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A4A27" w:rsidR="00FC7F33" w:rsidP="00FC7F33" w:rsidRDefault="00FC7F33">
      <w:pPr>
        <w:rPr>
          <w:rFonts w:ascii="Verdana" w:hAnsi="Verdana"/>
          <w:b/>
          <w:sz w:val="19"/>
          <w:szCs w:val="19"/>
        </w:rPr>
      </w:pPr>
      <w:bookmarkStart w:name="_GoBack" w:id="0"/>
      <w:bookmarkEnd w:id="0"/>
      <w:r w:rsidRPr="00DA4A27">
        <w:rPr>
          <w:rFonts w:ascii="Verdana" w:hAnsi="Verdana"/>
          <w:b/>
          <w:sz w:val="19"/>
          <w:szCs w:val="19"/>
        </w:rPr>
        <w:t xml:space="preserve">Vaste commissie voor </w:t>
      </w:r>
      <w:r w:rsidRPr="00DA4A27" w:rsidR="00465E0E">
        <w:rPr>
          <w:rFonts w:ascii="Verdana" w:hAnsi="Verdana"/>
          <w:b/>
          <w:sz w:val="19"/>
          <w:szCs w:val="19"/>
        </w:rPr>
        <w:t>Volksgezondheid, Welzijn en Sport</w:t>
      </w:r>
      <w:r w:rsidRPr="00DA4A27">
        <w:rPr>
          <w:rFonts w:ascii="Verdana" w:hAnsi="Verdana"/>
          <w:b/>
          <w:sz w:val="19"/>
          <w:szCs w:val="19"/>
        </w:rPr>
        <w:t xml:space="preserve">: Overzicht nieuw gepubliceerde EU-voorstellen op het terrein van </w:t>
      </w:r>
      <w:r w:rsidRPr="00DA4A27" w:rsidR="00465E0E">
        <w:rPr>
          <w:rFonts w:ascii="Verdana" w:hAnsi="Verdana"/>
          <w:b/>
          <w:sz w:val="19"/>
          <w:szCs w:val="19"/>
        </w:rPr>
        <w:t>VWS</w:t>
      </w:r>
    </w:p>
    <w:p w:rsidRPr="00DA4A27" w:rsidR="00FC7F33" w:rsidP="00FC7F33" w:rsidRDefault="00FC7F33">
      <w:pPr>
        <w:rPr>
          <w:rFonts w:ascii="Verdana" w:hAnsi="Verdana"/>
          <w:sz w:val="19"/>
          <w:szCs w:val="19"/>
        </w:rPr>
      </w:pPr>
    </w:p>
    <w:p w:rsidRPr="00DA4A27" w:rsidR="00FC7F33" w:rsidP="00FC7F33" w:rsidRDefault="00FC7F33">
      <w:pPr>
        <w:rPr>
          <w:rFonts w:ascii="Verdana" w:hAnsi="Verdana"/>
          <w:sz w:val="19"/>
          <w:szCs w:val="19"/>
        </w:rPr>
      </w:pPr>
      <w:r w:rsidRPr="00DA4A27">
        <w:rPr>
          <w:rFonts w:ascii="Verdana" w:hAnsi="Verdana"/>
          <w:b/>
          <w:sz w:val="19"/>
          <w:szCs w:val="19"/>
          <w:u w:val="single"/>
        </w:rPr>
        <w:t xml:space="preserve">Voorstellen over de periode: </w:t>
      </w:r>
      <w:r w:rsidRPr="00DA4A27" w:rsidR="00212626">
        <w:rPr>
          <w:rFonts w:ascii="Verdana" w:hAnsi="Verdana"/>
          <w:b/>
          <w:sz w:val="19"/>
          <w:szCs w:val="19"/>
          <w:u w:val="single"/>
        </w:rPr>
        <w:t xml:space="preserve"> </w:t>
      </w:r>
      <w:r w:rsidRPr="00DA4A27" w:rsidR="008C71D7">
        <w:rPr>
          <w:rFonts w:ascii="Verdana" w:hAnsi="Verdana"/>
          <w:b/>
          <w:sz w:val="19"/>
          <w:szCs w:val="19"/>
          <w:u w:val="single"/>
        </w:rPr>
        <w:t>maart</w:t>
      </w:r>
      <w:r w:rsidRPr="00DA4A27" w:rsidR="00856751">
        <w:rPr>
          <w:rFonts w:ascii="Verdana" w:hAnsi="Verdana"/>
          <w:b/>
          <w:sz w:val="19"/>
          <w:szCs w:val="19"/>
          <w:u w:val="single"/>
        </w:rPr>
        <w:t xml:space="preserve"> </w:t>
      </w:r>
      <w:r w:rsidRPr="00DA4A27" w:rsidR="005B6023">
        <w:rPr>
          <w:rFonts w:ascii="Verdana" w:hAnsi="Verdana"/>
          <w:b/>
          <w:sz w:val="19"/>
          <w:szCs w:val="19"/>
          <w:u w:val="single"/>
        </w:rPr>
        <w:t>201</w:t>
      </w:r>
      <w:r w:rsidRPr="00DA4A27" w:rsidR="00856751">
        <w:rPr>
          <w:rFonts w:ascii="Verdana" w:hAnsi="Verdana"/>
          <w:b/>
          <w:sz w:val="19"/>
          <w:szCs w:val="19"/>
          <w:u w:val="single"/>
        </w:rPr>
        <w:t>7</w:t>
      </w:r>
      <w:r w:rsidRPr="00DA4A27" w:rsidR="00023E0B">
        <w:rPr>
          <w:rFonts w:ascii="Verdana" w:hAnsi="Verdana"/>
          <w:b/>
          <w:sz w:val="19"/>
          <w:szCs w:val="19"/>
          <w:u w:val="single"/>
        </w:rPr>
        <w:t xml:space="preserve"> </w:t>
      </w:r>
    </w:p>
    <w:p w:rsidRPr="00DA4A27" w:rsidR="00091D25" w:rsidP="00091D25" w:rsidRDefault="00091D25">
      <w:pPr>
        <w:rPr>
          <w:rFonts w:ascii="Verdana" w:hAnsi="Verdana"/>
          <w:b/>
          <w:color w:val="000000" w:themeColor="text1"/>
          <w:sz w:val="19"/>
          <w:szCs w:val="19"/>
        </w:rPr>
      </w:pPr>
      <w:r w:rsidRPr="00DA4A27">
        <w:rPr>
          <w:rFonts w:ascii="Verdana" w:hAnsi="Verdana"/>
          <w:color w:val="000000" w:themeColor="text1"/>
          <w:sz w:val="19"/>
          <w:szCs w:val="19"/>
        </w:rPr>
        <w:t xml:space="preserve">Zoals aanbevolen in het vastgestelde rapport 'Voorop in Europa' (Kamerstuk 33936-2) wordt </w:t>
      </w:r>
      <w:r w:rsidRPr="00DA4A27" w:rsidR="00274971">
        <w:rPr>
          <w:rFonts w:ascii="Verdana" w:hAnsi="Verdana"/>
          <w:color w:val="000000" w:themeColor="text1"/>
          <w:sz w:val="19"/>
          <w:szCs w:val="19"/>
        </w:rPr>
        <w:t xml:space="preserve">op elke procedurevergadering </w:t>
      </w:r>
      <w:r w:rsidRPr="00DA4A27">
        <w:rPr>
          <w:rFonts w:ascii="Verdana" w:hAnsi="Verdana"/>
          <w:color w:val="000000" w:themeColor="text1"/>
          <w:sz w:val="19"/>
          <w:szCs w:val="19"/>
        </w:rPr>
        <w:t>standaard een overzicht</w:t>
      </w:r>
      <w:r w:rsidR="00DA4A27">
        <w:rPr>
          <w:rStyle w:val="Voetnootmarkering"/>
          <w:rFonts w:ascii="Verdana" w:hAnsi="Verdana"/>
          <w:color w:val="000000" w:themeColor="text1"/>
          <w:sz w:val="19"/>
          <w:szCs w:val="19"/>
        </w:rPr>
        <w:footnoteReference w:id="1"/>
      </w:r>
      <w:r w:rsidRPr="00DA4A27">
        <w:rPr>
          <w:rFonts w:ascii="Verdana" w:hAnsi="Verdana"/>
          <w:color w:val="000000" w:themeColor="text1"/>
          <w:sz w:val="19"/>
          <w:szCs w:val="19"/>
        </w:rPr>
        <w:t xml:space="preserve"> van nieuwe consultaties, Groen- en Witboeken en EU-wetgevingsvoorstellen (mededelingen, richtlijnen en verordeningen) geagendeerd. U kunt desgewenst een concreet behandelvoorstel doen voor een of meer in de lijst vermelde EU-voorstellen. De nieuwe EU-voorstellen die de commissie </w:t>
      </w:r>
      <w:r w:rsidRPr="00DA4A27" w:rsidR="00465E0E">
        <w:rPr>
          <w:rFonts w:ascii="Verdana" w:hAnsi="Verdana"/>
          <w:color w:val="000000" w:themeColor="text1"/>
          <w:sz w:val="19"/>
          <w:szCs w:val="19"/>
        </w:rPr>
        <w:t>VWS</w:t>
      </w:r>
      <w:r w:rsidRPr="00DA4A27">
        <w:rPr>
          <w:rFonts w:ascii="Verdana" w:hAnsi="Verdana"/>
          <w:color w:val="000000" w:themeColor="text1"/>
          <w:sz w:val="19"/>
          <w:szCs w:val="19"/>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74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736"/>
        <w:gridCol w:w="1337"/>
        <w:gridCol w:w="5082"/>
        <w:gridCol w:w="612"/>
        <w:gridCol w:w="1066"/>
        <w:gridCol w:w="4762"/>
      </w:tblGrid>
      <w:tr w:rsidRPr="00402410" w:rsidR="00D50441" w:rsidTr="00FB157A">
        <w:trPr>
          <w:trHeight w:val="1195"/>
        </w:trPr>
        <w:tc>
          <w:tcPr>
            <w:tcW w:w="1149"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37"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082"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2"/>
            </w:r>
          </w:p>
        </w:tc>
        <w:tc>
          <w:tcPr>
            <w:tcW w:w="1066"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proofErr w:type="spellStart"/>
            <w:r w:rsidRPr="00402410">
              <w:rPr>
                <w:rFonts w:asciiTheme="minorHAnsi" w:hAnsiTheme="minorHAnsi"/>
                <w:b/>
                <w:bCs/>
                <w:color w:val="000000"/>
                <w:sz w:val="18"/>
                <w:szCs w:val="18"/>
              </w:rPr>
              <w:t>Sub.toets</w:t>
            </w:r>
            <w:proofErr w:type="spellEnd"/>
          </w:p>
        </w:tc>
        <w:tc>
          <w:tcPr>
            <w:tcW w:w="4762"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FB157A" w:rsidTr="00FB157A">
        <w:trPr>
          <w:trHeight w:val="134"/>
        </w:trPr>
        <w:tc>
          <w:tcPr>
            <w:tcW w:w="1149"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37"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08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66"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762"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B157A" w:rsidR="00FB157A" w:rsidTr="008C71D7">
        <w:trPr>
          <w:trHeight w:val="884"/>
        </w:trPr>
        <w:tc>
          <w:tcPr>
            <w:tcW w:w="1149" w:type="dxa"/>
            <w:shd w:val="clear" w:color="auto" w:fill="auto"/>
            <w:noWrap/>
          </w:tcPr>
          <w:p w:rsidRPr="00DA4A27" w:rsidR="0043005B" w:rsidP="008C71D7" w:rsidRDefault="00FB157A">
            <w:pPr>
              <w:rPr>
                <w:rFonts w:ascii="Verdana" w:hAnsi="Verdana"/>
                <w:color w:val="000000"/>
                <w:sz w:val="18"/>
                <w:szCs w:val="18"/>
              </w:rPr>
            </w:pPr>
            <w:r w:rsidRPr="00DA4A27">
              <w:rPr>
                <w:rFonts w:ascii="Verdana" w:hAnsi="Verdana"/>
                <w:color w:val="000000"/>
                <w:sz w:val="18"/>
                <w:szCs w:val="18"/>
              </w:rPr>
              <w:t xml:space="preserve">2 mrt </w:t>
            </w:r>
            <w:r w:rsidRPr="00DA4A27" w:rsidR="0043005B">
              <w:rPr>
                <w:rFonts w:ascii="Verdana" w:hAnsi="Verdana"/>
                <w:color w:val="000000"/>
                <w:sz w:val="18"/>
                <w:szCs w:val="18"/>
              </w:rPr>
              <w:t>2017</w:t>
            </w:r>
          </w:p>
        </w:tc>
        <w:tc>
          <w:tcPr>
            <w:tcW w:w="736" w:type="dxa"/>
            <w:shd w:val="clear" w:color="auto" w:fill="auto"/>
            <w:noWrap/>
          </w:tcPr>
          <w:p w:rsidRPr="00DA4A27" w:rsidR="0043005B" w:rsidP="008C71D7" w:rsidRDefault="0043005B">
            <w:pPr>
              <w:rPr>
                <w:rFonts w:ascii="Verdana" w:hAnsi="Verdana"/>
                <w:color w:val="000000"/>
                <w:sz w:val="18"/>
                <w:szCs w:val="18"/>
              </w:rPr>
            </w:pPr>
            <w:r w:rsidRPr="00DA4A27">
              <w:rPr>
                <w:rFonts w:ascii="Verdana" w:hAnsi="Verdana"/>
                <w:color w:val="000000"/>
                <w:sz w:val="18"/>
                <w:szCs w:val="18"/>
              </w:rPr>
              <w:t>VWS</w:t>
            </w:r>
          </w:p>
        </w:tc>
        <w:tc>
          <w:tcPr>
            <w:tcW w:w="1337" w:type="dxa"/>
            <w:shd w:val="clear" w:color="auto" w:fill="auto"/>
            <w:noWrap/>
          </w:tcPr>
          <w:p w:rsidRPr="00DA4A27" w:rsidR="0043005B" w:rsidP="00DA4A27" w:rsidRDefault="0043005B">
            <w:pPr>
              <w:rPr>
                <w:rFonts w:ascii="Verdana" w:hAnsi="Verdana"/>
                <w:bCs/>
                <w:color w:val="000000"/>
                <w:sz w:val="18"/>
                <w:szCs w:val="18"/>
              </w:rPr>
            </w:pPr>
            <w:r w:rsidRPr="00DA4A27">
              <w:rPr>
                <w:rFonts w:ascii="Verdana" w:hAnsi="Verdana"/>
                <w:bCs/>
                <w:color w:val="000000"/>
                <w:sz w:val="18"/>
                <w:szCs w:val="18"/>
              </w:rPr>
              <w:t>Openbare raadpleging</w:t>
            </w:r>
            <w:r w:rsidRPr="00DA4A27" w:rsidR="00DA4A27">
              <w:rPr>
                <w:rStyle w:val="Voetnootmarkering"/>
                <w:rFonts w:ascii="Verdana" w:hAnsi="Verdana"/>
                <w:bCs/>
                <w:color w:val="000000"/>
                <w:sz w:val="18"/>
                <w:szCs w:val="18"/>
              </w:rPr>
              <w:footnoteReference w:id="3"/>
            </w:r>
          </w:p>
        </w:tc>
        <w:tc>
          <w:tcPr>
            <w:tcW w:w="5082" w:type="dxa"/>
            <w:shd w:val="clear" w:color="auto" w:fill="auto"/>
          </w:tcPr>
          <w:p w:rsidRPr="00DA4A27" w:rsidR="0043005B" w:rsidP="008C71D7" w:rsidRDefault="00FB157A">
            <w:pPr>
              <w:rPr>
                <w:rFonts w:ascii="Verdana" w:hAnsi="Verdana"/>
                <w:color w:val="000000"/>
                <w:sz w:val="18"/>
                <w:szCs w:val="18"/>
              </w:rPr>
            </w:pPr>
            <w:r w:rsidRPr="00DA4A27">
              <w:rPr>
                <w:rFonts w:ascii="Verdana" w:hAnsi="Verdana"/>
                <w:color w:val="000000"/>
                <w:sz w:val="18"/>
                <w:szCs w:val="18"/>
              </w:rPr>
              <w:t xml:space="preserve">Voedings- en gezondheidsclaims: </w:t>
            </w:r>
            <w:proofErr w:type="spellStart"/>
            <w:r w:rsidRPr="00DA4A27">
              <w:rPr>
                <w:rFonts w:ascii="Verdana" w:hAnsi="Verdana"/>
                <w:color w:val="000000"/>
                <w:sz w:val="18"/>
                <w:szCs w:val="18"/>
              </w:rPr>
              <w:t>Refit</w:t>
            </w:r>
            <w:proofErr w:type="spellEnd"/>
            <w:r w:rsidRPr="00DA4A27">
              <w:rPr>
                <w:rFonts w:ascii="Verdana" w:hAnsi="Verdana"/>
                <w:color w:val="000000"/>
                <w:sz w:val="18"/>
                <w:szCs w:val="18"/>
              </w:rPr>
              <w:t>-evaluatie van de EU-wetgeving</w:t>
            </w:r>
          </w:p>
        </w:tc>
        <w:tc>
          <w:tcPr>
            <w:tcW w:w="612" w:type="dxa"/>
            <w:shd w:val="clear" w:color="auto" w:fill="auto"/>
            <w:noWrap/>
          </w:tcPr>
          <w:p w:rsidRPr="00DA4A27" w:rsidR="0043005B" w:rsidP="008C71D7" w:rsidRDefault="00F3571F">
            <w:pPr>
              <w:rPr>
                <w:rFonts w:ascii="Verdana" w:hAnsi="Verdana"/>
                <w:sz w:val="18"/>
                <w:szCs w:val="18"/>
              </w:rPr>
            </w:pPr>
            <w:hyperlink w:history="1" r:id="rId9">
              <w:r w:rsidRPr="00DA4A27" w:rsidR="00FB157A">
                <w:rPr>
                  <w:rStyle w:val="Hyperlink"/>
                  <w:rFonts w:ascii="Verdana" w:hAnsi="Verdana"/>
                  <w:sz w:val="18"/>
                  <w:szCs w:val="18"/>
                </w:rPr>
                <w:t>OR</w:t>
              </w:r>
            </w:hyperlink>
          </w:p>
        </w:tc>
        <w:tc>
          <w:tcPr>
            <w:tcW w:w="1066" w:type="dxa"/>
            <w:shd w:val="clear" w:color="auto" w:fill="auto"/>
          </w:tcPr>
          <w:p w:rsidRPr="00DA4A27" w:rsidR="0043005B" w:rsidP="008C71D7" w:rsidRDefault="0043005B">
            <w:pPr>
              <w:rPr>
                <w:rFonts w:ascii="Verdana" w:hAnsi="Verdana"/>
                <w:color w:val="000000"/>
                <w:sz w:val="18"/>
                <w:szCs w:val="18"/>
              </w:rPr>
            </w:pPr>
            <w:proofErr w:type="spellStart"/>
            <w:r w:rsidRPr="00DA4A27">
              <w:rPr>
                <w:rFonts w:ascii="Verdana" w:hAnsi="Verdana"/>
                <w:color w:val="000000"/>
                <w:sz w:val="18"/>
                <w:szCs w:val="18"/>
              </w:rPr>
              <w:t>Nvt</w:t>
            </w:r>
            <w:proofErr w:type="spellEnd"/>
          </w:p>
        </w:tc>
        <w:tc>
          <w:tcPr>
            <w:tcW w:w="4762" w:type="dxa"/>
            <w:shd w:val="clear" w:color="auto" w:fill="auto"/>
          </w:tcPr>
          <w:p w:rsidRPr="00DA4A27" w:rsidR="0043005B" w:rsidP="008C71D7" w:rsidRDefault="0043005B">
            <w:pPr>
              <w:rPr>
                <w:rFonts w:ascii="Verdana" w:hAnsi="Verdana"/>
                <w:color w:val="000000"/>
                <w:sz w:val="18"/>
                <w:szCs w:val="18"/>
              </w:rPr>
            </w:pPr>
            <w:r w:rsidRPr="00DA4A27">
              <w:rPr>
                <w:rFonts w:ascii="Verdana" w:hAnsi="Verdana"/>
                <w:bCs/>
                <w:color w:val="000000"/>
                <w:sz w:val="18"/>
                <w:szCs w:val="18"/>
                <w:u w:val="single"/>
              </w:rPr>
              <w:t>Behandelvoorstel</w:t>
            </w:r>
            <w:r w:rsidRPr="00DA4A27">
              <w:rPr>
                <w:rFonts w:ascii="Verdana" w:hAnsi="Verdana"/>
                <w:bCs/>
                <w:color w:val="000000"/>
                <w:sz w:val="18"/>
                <w:szCs w:val="18"/>
              </w:rPr>
              <w:t xml:space="preserve">: </w:t>
            </w:r>
            <w:r w:rsidRPr="00DA4A27">
              <w:rPr>
                <w:rFonts w:ascii="Verdana" w:hAnsi="Verdana"/>
                <w:color w:val="000000"/>
                <w:sz w:val="18"/>
                <w:szCs w:val="18"/>
              </w:rPr>
              <w:t xml:space="preserve">Aan individuele fracties overlaten om aan de openbare raadpleging deel te nemen. </w:t>
            </w:r>
            <w:r w:rsidRPr="00DA4A27">
              <w:rPr>
                <w:rFonts w:ascii="Verdana" w:hAnsi="Verdana"/>
                <w:sz w:val="18"/>
                <w:szCs w:val="18"/>
              </w:rPr>
              <w:t>Om het voorstel in te zien kunt u op de link in het kolom ‘Com-nummer’ klikken.</w:t>
            </w:r>
          </w:p>
          <w:p w:rsidRPr="00DA4A27" w:rsidR="0043005B" w:rsidP="008C71D7" w:rsidRDefault="0043005B">
            <w:pPr>
              <w:rPr>
                <w:rFonts w:ascii="Verdana" w:hAnsi="Verdana"/>
                <w:color w:val="000000"/>
                <w:sz w:val="18"/>
                <w:szCs w:val="18"/>
              </w:rPr>
            </w:pPr>
          </w:p>
          <w:p w:rsidRPr="00DA4A27" w:rsidR="0043005B" w:rsidP="008C71D7" w:rsidRDefault="0043005B">
            <w:pPr>
              <w:rPr>
                <w:rFonts w:ascii="Verdana" w:hAnsi="Verdana"/>
                <w:bCs/>
                <w:color w:val="000000"/>
                <w:sz w:val="18"/>
                <w:szCs w:val="18"/>
                <w:u w:val="single"/>
              </w:rPr>
            </w:pPr>
            <w:r w:rsidRPr="00DA4A27">
              <w:rPr>
                <w:rFonts w:ascii="Verdana" w:hAnsi="Verdana"/>
                <w:color w:val="000000"/>
                <w:sz w:val="18"/>
                <w:szCs w:val="18"/>
                <w:u w:val="single"/>
              </w:rPr>
              <w:t>Noot</w:t>
            </w:r>
            <w:r w:rsidRPr="00DA4A27">
              <w:rPr>
                <w:rFonts w:ascii="Verdana" w:hAnsi="Verdana"/>
                <w:color w:val="000000"/>
                <w:sz w:val="18"/>
                <w:szCs w:val="18"/>
              </w:rPr>
              <w:t xml:space="preserve">: Deadline openbare consultatie is </w:t>
            </w:r>
            <w:r w:rsidRPr="00DA4A27" w:rsidR="00FB157A">
              <w:rPr>
                <w:rFonts w:ascii="Verdana" w:hAnsi="Verdana"/>
                <w:color w:val="000000"/>
                <w:sz w:val="18"/>
                <w:szCs w:val="18"/>
              </w:rPr>
              <w:t>1 juni 2017</w:t>
            </w:r>
          </w:p>
        </w:tc>
      </w:tr>
      <w:tr w:rsidRPr="00FB157A" w:rsidR="00FB157A" w:rsidTr="008C71D7">
        <w:trPr>
          <w:trHeight w:val="884"/>
        </w:trPr>
        <w:tc>
          <w:tcPr>
            <w:tcW w:w="1149" w:type="dxa"/>
            <w:shd w:val="clear" w:color="auto" w:fill="auto"/>
            <w:noWrap/>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9</w:t>
            </w:r>
            <w:r w:rsidRPr="00DA4A27" w:rsidR="008C71D7">
              <w:rPr>
                <w:rFonts w:ascii="Verdana" w:hAnsi="Verdana"/>
                <w:color w:val="000000"/>
                <w:sz w:val="18"/>
                <w:szCs w:val="18"/>
              </w:rPr>
              <w:t xml:space="preserve"> </w:t>
            </w:r>
            <w:r w:rsidRPr="00DA4A27">
              <w:rPr>
                <w:rFonts w:ascii="Verdana" w:hAnsi="Verdana"/>
                <w:color w:val="000000"/>
                <w:sz w:val="18"/>
                <w:szCs w:val="18"/>
              </w:rPr>
              <w:t>mrt</w:t>
            </w:r>
            <w:r w:rsidRPr="00DA4A27" w:rsidR="008C71D7">
              <w:rPr>
                <w:rFonts w:ascii="Verdana" w:hAnsi="Verdana"/>
                <w:color w:val="000000"/>
                <w:sz w:val="18"/>
                <w:szCs w:val="18"/>
              </w:rPr>
              <w:t xml:space="preserve"> 20</w:t>
            </w:r>
            <w:r w:rsidRPr="00DA4A27">
              <w:rPr>
                <w:rFonts w:ascii="Verdana" w:hAnsi="Verdana"/>
                <w:color w:val="000000"/>
                <w:sz w:val="18"/>
                <w:szCs w:val="18"/>
              </w:rPr>
              <w:t>17</w:t>
            </w:r>
          </w:p>
        </w:tc>
        <w:tc>
          <w:tcPr>
            <w:tcW w:w="736" w:type="dxa"/>
            <w:shd w:val="clear" w:color="auto" w:fill="auto"/>
            <w:noWrap/>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VWS</w:t>
            </w:r>
          </w:p>
        </w:tc>
        <w:tc>
          <w:tcPr>
            <w:tcW w:w="1337" w:type="dxa"/>
            <w:shd w:val="clear" w:color="auto" w:fill="auto"/>
            <w:noWrap/>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mededeling</w:t>
            </w:r>
          </w:p>
        </w:tc>
        <w:tc>
          <w:tcPr>
            <w:tcW w:w="5082" w:type="dxa"/>
            <w:shd w:val="clear" w:color="auto" w:fill="auto"/>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 xml:space="preserve">Mededeling Europese Commissie aan Europees Parlement over standpunt Raad betreffende medische hulpmiddelen </w:t>
            </w:r>
          </w:p>
        </w:tc>
        <w:tc>
          <w:tcPr>
            <w:tcW w:w="612" w:type="dxa"/>
            <w:shd w:val="clear" w:color="auto" w:fill="auto"/>
            <w:noWrap/>
          </w:tcPr>
          <w:p w:rsidRPr="00DA4A27" w:rsidR="00FB157A" w:rsidP="008C71D7" w:rsidRDefault="00F3571F">
            <w:pPr>
              <w:rPr>
                <w:rFonts w:ascii="Verdana" w:hAnsi="Verdana" w:eastAsiaTheme="minorHAnsi"/>
                <w:color w:val="0000FF"/>
                <w:sz w:val="18"/>
                <w:szCs w:val="18"/>
                <w:u w:val="single"/>
              </w:rPr>
            </w:pPr>
            <w:hyperlink w:history="1" r:id="rId10">
              <w:r w:rsidRPr="00DA4A27" w:rsidR="00FB157A">
                <w:rPr>
                  <w:rStyle w:val="Hyperlink"/>
                  <w:rFonts w:ascii="Verdana" w:hAnsi="Verdana"/>
                  <w:sz w:val="18"/>
                  <w:szCs w:val="18"/>
                </w:rPr>
                <w:t>129</w:t>
              </w:r>
            </w:hyperlink>
          </w:p>
        </w:tc>
        <w:tc>
          <w:tcPr>
            <w:tcW w:w="1066" w:type="dxa"/>
            <w:shd w:val="clear" w:color="auto" w:fill="auto"/>
          </w:tcPr>
          <w:p w:rsidRPr="00DA4A27" w:rsidR="00FB157A" w:rsidP="008C71D7" w:rsidRDefault="008C71D7">
            <w:pPr>
              <w:rPr>
                <w:rFonts w:ascii="Verdana" w:hAnsi="Verdana"/>
                <w:color w:val="000000"/>
                <w:sz w:val="18"/>
                <w:szCs w:val="18"/>
              </w:rPr>
            </w:pPr>
            <w:proofErr w:type="spellStart"/>
            <w:r w:rsidRPr="00DA4A27">
              <w:rPr>
                <w:rFonts w:ascii="Verdana" w:hAnsi="Verdana"/>
                <w:color w:val="000000"/>
                <w:sz w:val="18"/>
                <w:szCs w:val="18"/>
              </w:rPr>
              <w:t>Nvt</w:t>
            </w:r>
            <w:proofErr w:type="spellEnd"/>
          </w:p>
        </w:tc>
        <w:tc>
          <w:tcPr>
            <w:tcW w:w="4762" w:type="dxa"/>
            <w:shd w:val="clear" w:color="auto" w:fill="auto"/>
          </w:tcPr>
          <w:p w:rsidRPr="00DA4A27" w:rsidR="00FB157A" w:rsidP="008C71D7" w:rsidRDefault="00FB157A">
            <w:pPr>
              <w:rPr>
                <w:rFonts w:ascii="Verdana" w:hAnsi="Verdana"/>
                <w:bCs/>
                <w:color w:val="000000"/>
                <w:sz w:val="18"/>
                <w:szCs w:val="18"/>
              </w:rPr>
            </w:pPr>
            <w:r w:rsidRPr="00DA4A27">
              <w:rPr>
                <w:rFonts w:ascii="Verdana" w:hAnsi="Verdana"/>
                <w:bCs/>
                <w:color w:val="000000"/>
                <w:sz w:val="18"/>
                <w:szCs w:val="18"/>
                <w:u w:val="single"/>
              </w:rPr>
              <w:t>Behandelvoorstel</w:t>
            </w:r>
            <w:r w:rsidRPr="00DA4A27">
              <w:rPr>
                <w:rFonts w:ascii="Verdana" w:hAnsi="Verdana"/>
                <w:bCs/>
                <w:color w:val="000000"/>
                <w:sz w:val="18"/>
                <w:szCs w:val="18"/>
              </w:rPr>
              <w:t>: ter informatie</w:t>
            </w:r>
          </w:p>
          <w:p w:rsidRPr="00DA4A27" w:rsidR="00FB157A" w:rsidP="008C71D7" w:rsidRDefault="00FB157A">
            <w:pPr>
              <w:rPr>
                <w:rFonts w:ascii="Verdana" w:hAnsi="Verdana"/>
                <w:bCs/>
                <w:color w:val="000000"/>
                <w:sz w:val="18"/>
                <w:szCs w:val="18"/>
              </w:rPr>
            </w:pPr>
          </w:p>
          <w:p w:rsidRPr="00DA4A27" w:rsidR="00FB157A" w:rsidP="00DA4A27" w:rsidRDefault="00FB157A">
            <w:pPr>
              <w:rPr>
                <w:rFonts w:ascii="Verdana" w:hAnsi="Verdana"/>
                <w:bCs/>
                <w:color w:val="000000"/>
                <w:sz w:val="18"/>
                <w:szCs w:val="18"/>
                <w:u w:val="single"/>
              </w:rPr>
            </w:pPr>
            <w:r w:rsidRPr="00DA4A27">
              <w:rPr>
                <w:rFonts w:ascii="Verdana" w:hAnsi="Verdana"/>
                <w:bCs/>
                <w:color w:val="000000"/>
                <w:sz w:val="18"/>
                <w:szCs w:val="18"/>
                <w:u w:val="single"/>
              </w:rPr>
              <w:t>Noot</w:t>
            </w:r>
            <w:r w:rsidRPr="00DA4A27">
              <w:rPr>
                <w:rFonts w:ascii="Verdana" w:hAnsi="Verdana"/>
                <w:bCs/>
                <w:color w:val="000000"/>
                <w:sz w:val="18"/>
                <w:szCs w:val="18"/>
              </w:rPr>
              <w:t xml:space="preserve">: Raad en EP </w:t>
            </w:r>
            <w:r w:rsidRPr="00DA4A27" w:rsidR="00DA4A27">
              <w:rPr>
                <w:rFonts w:ascii="Verdana" w:hAnsi="Verdana"/>
                <w:bCs/>
                <w:color w:val="000000"/>
                <w:sz w:val="18"/>
                <w:szCs w:val="18"/>
              </w:rPr>
              <w:t xml:space="preserve">hebben </w:t>
            </w:r>
            <w:r w:rsidRPr="00DA4A27">
              <w:rPr>
                <w:rFonts w:ascii="Verdana" w:hAnsi="Verdana"/>
                <w:bCs/>
                <w:color w:val="000000"/>
                <w:sz w:val="18"/>
                <w:szCs w:val="18"/>
              </w:rPr>
              <w:t>hun standpunt ingenomen</w:t>
            </w:r>
            <w:r w:rsidRPr="00DA4A27" w:rsidR="00DA4A27">
              <w:rPr>
                <w:rFonts w:ascii="Verdana" w:hAnsi="Verdana"/>
                <w:bCs/>
                <w:color w:val="000000"/>
                <w:sz w:val="18"/>
                <w:szCs w:val="18"/>
              </w:rPr>
              <w:t xml:space="preserve">, waardoor </w:t>
            </w:r>
            <w:r w:rsidRPr="00DA4A27">
              <w:rPr>
                <w:rFonts w:ascii="Verdana" w:hAnsi="Verdana"/>
                <w:bCs/>
                <w:color w:val="000000"/>
                <w:sz w:val="18"/>
                <w:szCs w:val="18"/>
              </w:rPr>
              <w:t xml:space="preserve">de trilogen </w:t>
            </w:r>
            <w:r w:rsidRPr="00DA4A27" w:rsidR="00DA4A27">
              <w:rPr>
                <w:rFonts w:ascii="Verdana" w:hAnsi="Verdana"/>
                <w:bCs/>
                <w:color w:val="000000"/>
                <w:sz w:val="18"/>
                <w:szCs w:val="18"/>
              </w:rPr>
              <w:t xml:space="preserve">kunnen gaan </w:t>
            </w:r>
            <w:r w:rsidRPr="00DA4A27" w:rsidR="008C71D7">
              <w:rPr>
                <w:rFonts w:ascii="Verdana" w:hAnsi="Verdana"/>
                <w:bCs/>
                <w:color w:val="000000"/>
                <w:sz w:val="18"/>
                <w:szCs w:val="18"/>
              </w:rPr>
              <w:t>beginnen. Startdatum hiervan is nog onbekend.</w:t>
            </w:r>
          </w:p>
        </w:tc>
      </w:tr>
      <w:tr w:rsidRPr="00FB157A" w:rsidR="00FB157A" w:rsidTr="008C71D7">
        <w:trPr>
          <w:trHeight w:val="884"/>
        </w:trPr>
        <w:tc>
          <w:tcPr>
            <w:tcW w:w="1149" w:type="dxa"/>
            <w:shd w:val="clear" w:color="auto" w:fill="auto"/>
            <w:noWrap/>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9</w:t>
            </w:r>
            <w:r w:rsidRPr="00DA4A27" w:rsidR="008C71D7">
              <w:rPr>
                <w:rFonts w:ascii="Verdana" w:hAnsi="Verdana"/>
                <w:color w:val="000000"/>
                <w:sz w:val="18"/>
                <w:szCs w:val="18"/>
              </w:rPr>
              <w:t xml:space="preserve"> </w:t>
            </w:r>
            <w:r w:rsidRPr="00DA4A27">
              <w:rPr>
                <w:rFonts w:ascii="Verdana" w:hAnsi="Verdana"/>
                <w:color w:val="000000"/>
                <w:sz w:val="18"/>
                <w:szCs w:val="18"/>
              </w:rPr>
              <w:t>mrt</w:t>
            </w:r>
            <w:r w:rsidRPr="00DA4A27" w:rsidR="008C71D7">
              <w:rPr>
                <w:rFonts w:ascii="Verdana" w:hAnsi="Verdana"/>
                <w:color w:val="000000"/>
                <w:sz w:val="18"/>
                <w:szCs w:val="18"/>
              </w:rPr>
              <w:t xml:space="preserve"> 20</w:t>
            </w:r>
            <w:r w:rsidRPr="00DA4A27">
              <w:rPr>
                <w:rFonts w:ascii="Verdana" w:hAnsi="Verdana"/>
                <w:color w:val="000000"/>
                <w:sz w:val="18"/>
                <w:szCs w:val="18"/>
              </w:rPr>
              <w:t>17</w:t>
            </w:r>
          </w:p>
        </w:tc>
        <w:tc>
          <w:tcPr>
            <w:tcW w:w="736" w:type="dxa"/>
            <w:shd w:val="clear" w:color="auto" w:fill="auto"/>
            <w:noWrap/>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VWS</w:t>
            </w:r>
          </w:p>
        </w:tc>
        <w:tc>
          <w:tcPr>
            <w:tcW w:w="1337" w:type="dxa"/>
            <w:shd w:val="clear" w:color="auto" w:fill="auto"/>
            <w:noWrap/>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mededeling</w:t>
            </w:r>
          </w:p>
        </w:tc>
        <w:tc>
          <w:tcPr>
            <w:tcW w:w="5082" w:type="dxa"/>
            <w:shd w:val="clear" w:color="auto" w:fill="auto"/>
          </w:tcPr>
          <w:p w:rsidRPr="00DA4A27" w:rsidR="00FB157A" w:rsidP="008C71D7" w:rsidRDefault="00FB157A">
            <w:pPr>
              <w:rPr>
                <w:rFonts w:ascii="Verdana" w:hAnsi="Verdana" w:eastAsiaTheme="minorHAnsi"/>
                <w:color w:val="000000"/>
                <w:sz w:val="18"/>
                <w:szCs w:val="18"/>
              </w:rPr>
            </w:pPr>
            <w:r w:rsidRPr="00DA4A27">
              <w:rPr>
                <w:rFonts w:ascii="Verdana" w:hAnsi="Verdana"/>
                <w:color w:val="000000"/>
                <w:sz w:val="18"/>
                <w:szCs w:val="18"/>
              </w:rPr>
              <w:t xml:space="preserve">Mededeling Europese Commissie aan Europees Parlement over standpunt Raad betreffende medische hulpmiddelen voor in-vitrodiagnostiek </w:t>
            </w:r>
          </w:p>
        </w:tc>
        <w:tc>
          <w:tcPr>
            <w:tcW w:w="612" w:type="dxa"/>
            <w:shd w:val="clear" w:color="auto" w:fill="auto"/>
            <w:noWrap/>
          </w:tcPr>
          <w:p w:rsidRPr="00DA4A27" w:rsidR="00FB157A" w:rsidP="008C71D7" w:rsidRDefault="00F3571F">
            <w:pPr>
              <w:rPr>
                <w:rFonts w:ascii="Verdana" w:hAnsi="Verdana" w:eastAsiaTheme="minorHAnsi"/>
                <w:color w:val="0000FF"/>
                <w:sz w:val="18"/>
                <w:szCs w:val="18"/>
                <w:u w:val="single"/>
              </w:rPr>
            </w:pPr>
            <w:hyperlink w:history="1" r:id="rId11">
              <w:r w:rsidRPr="00DA4A27" w:rsidR="00FB157A">
                <w:rPr>
                  <w:rStyle w:val="Hyperlink"/>
                  <w:rFonts w:ascii="Verdana" w:hAnsi="Verdana"/>
                  <w:sz w:val="18"/>
                  <w:szCs w:val="18"/>
                </w:rPr>
                <w:t>127</w:t>
              </w:r>
            </w:hyperlink>
          </w:p>
        </w:tc>
        <w:tc>
          <w:tcPr>
            <w:tcW w:w="1066" w:type="dxa"/>
            <w:shd w:val="clear" w:color="auto" w:fill="auto"/>
          </w:tcPr>
          <w:p w:rsidRPr="00DA4A27" w:rsidR="00FB157A" w:rsidP="008C71D7" w:rsidRDefault="008C71D7">
            <w:pPr>
              <w:rPr>
                <w:rFonts w:ascii="Verdana" w:hAnsi="Verdana"/>
                <w:color w:val="000000"/>
                <w:sz w:val="18"/>
                <w:szCs w:val="18"/>
              </w:rPr>
            </w:pPr>
            <w:proofErr w:type="spellStart"/>
            <w:r w:rsidRPr="00DA4A27">
              <w:rPr>
                <w:rFonts w:ascii="Verdana" w:hAnsi="Verdana"/>
                <w:color w:val="000000"/>
                <w:sz w:val="18"/>
                <w:szCs w:val="18"/>
              </w:rPr>
              <w:t>nvt</w:t>
            </w:r>
            <w:proofErr w:type="spellEnd"/>
          </w:p>
        </w:tc>
        <w:tc>
          <w:tcPr>
            <w:tcW w:w="4762" w:type="dxa"/>
            <w:shd w:val="clear" w:color="auto" w:fill="auto"/>
          </w:tcPr>
          <w:p w:rsidRPr="00DA4A27" w:rsidR="00FB157A" w:rsidP="008C71D7" w:rsidRDefault="00FB157A">
            <w:pPr>
              <w:rPr>
                <w:rFonts w:ascii="Verdana" w:hAnsi="Verdana"/>
                <w:bCs/>
                <w:color w:val="000000"/>
                <w:sz w:val="18"/>
                <w:szCs w:val="18"/>
              </w:rPr>
            </w:pPr>
            <w:r w:rsidRPr="00DA4A27">
              <w:rPr>
                <w:rFonts w:ascii="Verdana" w:hAnsi="Verdana"/>
                <w:bCs/>
                <w:color w:val="000000"/>
                <w:sz w:val="18"/>
                <w:szCs w:val="18"/>
                <w:u w:val="single"/>
              </w:rPr>
              <w:t>Behandelvoorstel</w:t>
            </w:r>
            <w:r w:rsidRPr="00DA4A27">
              <w:rPr>
                <w:rFonts w:ascii="Verdana" w:hAnsi="Verdana"/>
                <w:bCs/>
                <w:color w:val="000000"/>
                <w:sz w:val="18"/>
                <w:szCs w:val="18"/>
              </w:rPr>
              <w:t>: ter informatie</w:t>
            </w:r>
          </w:p>
          <w:p w:rsidRPr="00DA4A27" w:rsidR="008C71D7" w:rsidP="008C71D7" w:rsidRDefault="008C71D7">
            <w:pPr>
              <w:rPr>
                <w:rFonts w:ascii="Verdana" w:hAnsi="Verdana"/>
                <w:bCs/>
                <w:color w:val="000000"/>
                <w:sz w:val="18"/>
                <w:szCs w:val="18"/>
              </w:rPr>
            </w:pPr>
          </w:p>
          <w:p w:rsidRPr="00DA4A27" w:rsidR="008C71D7" w:rsidP="008C71D7" w:rsidRDefault="008C71D7">
            <w:pPr>
              <w:rPr>
                <w:rFonts w:ascii="Verdana" w:hAnsi="Verdana"/>
                <w:bCs/>
                <w:color w:val="000000"/>
                <w:sz w:val="18"/>
                <w:szCs w:val="18"/>
                <w:u w:val="single"/>
              </w:rPr>
            </w:pPr>
            <w:r w:rsidRPr="00DA4A27">
              <w:rPr>
                <w:rFonts w:ascii="Verdana" w:hAnsi="Verdana"/>
                <w:bCs/>
                <w:color w:val="000000"/>
                <w:sz w:val="18"/>
                <w:szCs w:val="18"/>
                <w:u w:val="single"/>
              </w:rPr>
              <w:t>Noot</w:t>
            </w:r>
            <w:r w:rsidRPr="00DA4A27">
              <w:rPr>
                <w:rFonts w:ascii="Verdana" w:hAnsi="Verdana"/>
                <w:bCs/>
                <w:color w:val="000000"/>
                <w:sz w:val="18"/>
                <w:szCs w:val="18"/>
              </w:rPr>
              <w:t xml:space="preserve">: </w:t>
            </w:r>
            <w:r w:rsidRPr="00DA4A27" w:rsidR="00DA4A27">
              <w:rPr>
                <w:rFonts w:ascii="Verdana" w:hAnsi="Verdana"/>
                <w:bCs/>
                <w:color w:val="000000"/>
                <w:sz w:val="18"/>
                <w:szCs w:val="18"/>
              </w:rPr>
              <w:t>Raad en EP hebben hun standpunt ingenomen, waardoor de trilogen kunnen gaan beginnen. Startdatum hiervan is nog onbekend.</w:t>
            </w:r>
          </w:p>
        </w:tc>
      </w:tr>
      <w:tr w:rsidRPr="00FB157A" w:rsidR="008C71D7" w:rsidTr="00DA4A27">
        <w:trPr>
          <w:trHeight w:val="274"/>
        </w:trPr>
        <w:tc>
          <w:tcPr>
            <w:tcW w:w="1149" w:type="dxa"/>
            <w:shd w:val="clear" w:color="auto" w:fill="auto"/>
            <w:noWrap/>
          </w:tcPr>
          <w:p w:rsidRPr="00DA4A27" w:rsidR="008C71D7" w:rsidP="008C71D7" w:rsidRDefault="008C71D7">
            <w:pPr>
              <w:rPr>
                <w:rFonts w:ascii="Verdana" w:hAnsi="Verdana" w:eastAsiaTheme="minorHAnsi"/>
                <w:color w:val="000000"/>
                <w:sz w:val="18"/>
                <w:szCs w:val="18"/>
              </w:rPr>
            </w:pPr>
            <w:r w:rsidRPr="00DA4A27">
              <w:rPr>
                <w:rFonts w:ascii="Verdana" w:hAnsi="Verdana"/>
                <w:color w:val="000000"/>
                <w:sz w:val="18"/>
                <w:szCs w:val="18"/>
              </w:rPr>
              <w:t>13 mrt 2017</w:t>
            </w:r>
          </w:p>
        </w:tc>
        <w:tc>
          <w:tcPr>
            <w:tcW w:w="736" w:type="dxa"/>
            <w:shd w:val="clear" w:color="auto" w:fill="auto"/>
            <w:noWrap/>
          </w:tcPr>
          <w:p w:rsidRPr="00DA4A27" w:rsidR="008C71D7" w:rsidP="008C71D7" w:rsidRDefault="008C71D7">
            <w:pPr>
              <w:rPr>
                <w:rFonts w:ascii="Verdana" w:hAnsi="Verdana" w:eastAsiaTheme="minorHAnsi"/>
                <w:color w:val="000000"/>
                <w:sz w:val="18"/>
                <w:szCs w:val="18"/>
              </w:rPr>
            </w:pPr>
            <w:r w:rsidRPr="00DA4A27">
              <w:rPr>
                <w:rFonts w:ascii="Verdana" w:hAnsi="Verdana"/>
                <w:color w:val="000000"/>
                <w:sz w:val="18"/>
                <w:szCs w:val="18"/>
              </w:rPr>
              <w:t>VWS</w:t>
            </w:r>
          </w:p>
        </w:tc>
        <w:tc>
          <w:tcPr>
            <w:tcW w:w="1337" w:type="dxa"/>
            <w:shd w:val="clear" w:color="auto" w:fill="auto"/>
            <w:noWrap/>
          </w:tcPr>
          <w:p w:rsidRPr="00DA4A27" w:rsidR="008C71D7" w:rsidP="008C71D7" w:rsidRDefault="008C71D7">
            <w:pPr>
              <w:rPr>
                <w:rFonts w:ascii="Verdana" w:hAnsi="Verdana" w:eastAsiaTheme="minorHAnsi"/>
                <w:color w:val="000000"/>
                <w:sz w:val="18"/>
                <w:szCs w:val="18"/>
              </w:rPr>
            </w:pPr>
            <w:r w:rsidRPr="00DA4A27">
              <w:rPr>
                <w:rFonts w:ascii="Verdana" w:hAnsi="Verdana"/>
                <w:color w:val="000000"/>
                <w:sz w:val="18"/>
                <w:szCs w:val="18"/>
              </w:rPr>
              <w:t>Verslag</w:t>
            </w:r>
          </w:p>
        </w:tc>
        <w:tc>
          <w:tcPr>
            <w:tcW w:w="5082" w:type="dxa"/>
            <w:shd w:val="clear" w:color="auto" w:fill="auto"/>
          </w:tcPr>
          <w:p w:rsidRPr="00DA4A27" w:rsidR="008C71D7" w:rsidP="00DA4A27" w:rsidRDefault="008C71D7">
            <w:pPr>
              <w:rPr>
                <w:rFonts w:ascii="Verdana" w:hAnsi="Verdana" w:eastAsiaTheme="minorHAnsi"/>
                <w:color w:val="000000"/>
                <w:sz w:val="18"/>
                <w:szCs w:val="18"/>
              </w:rPr>
            </w:pPr>
            <w:r w:rsidRPr="00DA4A27">
              <w:rPr>
                <w:rFonts w:ascii="Verdana" w:hAnsi="Verdana"/>
                <w:color w:val="000000"/>
                <w:sz w:val="18"/>
                <w:szCs w:val="18"/>
              </w:rPr>
              <w:t>Verslag Europese Commissie aan het Europees Parlement en de Raad betreffende de verplichte etikettering van de lijst van ingrediënten en de voedingswaardevermelding van alcoholhoudende dranken</w:t>
            </w:r>
            <w:r w:rsidRPr="00DA4A27" w:rsidR="00DA4A27">
              <w:rPr>
                <w:rFonts w:ascii="Verdana" w:hAnsi="Verdana"/>
                <w:color w:val="000000"/>
                <w:sz w:val="18"/>
                <w:szCs w:val="18"/>
              </w:rPr>
              <w:t>.</w:t>
            </w:r>
          </w:p>
        </w:tc>
        <w:tc>
          <w:tcPr>
            <w:tcW w:w="612" w:type="dxa"/>
            <w:shd w:val="clear" w:color="auto" w:fill="auto"/>
            <w:noWrap/>
          </w:tcPr>
          <w:p w:rsidRPr="00DA4A27" w:rsidR="008C71D7" w:rsidP="008C71D7" w:rsidRDefault="00F3571F">
            <w:pPr>
              <w:rPr>
                <w:rFonts w:ascii="Verdana" w:hAnsi="Verdana" w:eastAsiaTheme="minorHAnsi"/>
                <w:color w:val="0000FF"/>
                <w:sz w:val="18"/>
                <w:szCs w:val="18"/>
                <w:u w:val="single"/>
              </w:rPr>
            </w:pPr>
            <w:hyperlink w:history="1" r:id="rId12">
              <w:r w:rsidRPr="00DA4A27" w:rsidR="008C71D7">
                <w:rPr>
                  <w:rStyle w:val="Hyperlink"/>
                  <w:rFonts w:ascii="Verdana" w:hAnsi="Verdana"/>
                  <w:sz w:val="18"/>
                  <w:szCs w:val="18"/>
                </w:rPr>
                <w:t>58</w:t>
              </w:r>
            </w:hyperlink>
          </w:p>
        </w:tc>
        <w:tc>
          <w:tcPr>
            <w:tcW w:w="1066" w:type="dxa"/>
            <w:shd w:val="clear" w:color="auto" w:fill="auto"/>
          </w:tcPr>
          <w:p w:rsidRPr="00DA4A27" w:rsidR="008C71D7" w:rsidP="008C71D7" w:rsidRDefault="008C71D7">
            <w:pPr>
              <w:rPr>
                <w:rFonts w:ascii="Verdana" w:hAnsi="Verdana"/>
                <w:color w:val="000000"/>
                <w:sz w:val="18"/>
                <w:szCs w:val="18"/>
              </w:rPr>
            </w:pPr>
            <w:proofErr w:type="spellStart"/>
            <w:r w:rsidRPr="00DA4A27">
              <w:rPr>
                <w:rFonts w:ascii="Verdana" w:hAnsi="Verdana"/>
                <w:color w:val="000000"/>
                <w:sz w:val="18"/>
                <w:szCs w:val="18"/>
              </w:rPr>
              <w:t>nvt</w:t>
            </w:r>
            <w:proofErr w:type="spellEnd"/>
          </w:p>
        </w:tc>
        <w:tc>
          <w:tcPr>
            <w:tcW w:w="4762" w:type="dxa"/>
            <w:shd w:val="clear" w:color="auto" w:fill="auto"/>
          </w:tcPr>
          <w:p w:rsidRPr="00DA4A27" w:rsidR="008C71D7" w:rsidP="00DA4A27" w:rsidRDefault="008C71D7">
            <w:pPr>
              <w:rPr>
                <w:rFonts w:ascii="Verdana" w:hAnsi="Verdana"/>
                <w:bCs/>
                <w:color w:val="000000"/>
                <w:sz w:val="18"/>
                <w:szCs w:val="18"/>
                <w:u w:val="single"/>
              </w:rPr>
            </w:pPr>
            <w:r w:rsidRPr="00DA4A27">
              <w:rPr>
                <w:rFonts w:ascii="Verdana" w:hAnsi="Verdana"/>
                <w:bCs/>
                <w:color w:val="000000"/>
                <w:sz w:val="18"/>
                <w:szCs w:val="18"/>
                <w:u w:val="single"/>
              </w:rPr>
              <w:t>Behandelvoorstel</w:t>
            </w:r>
            <w:r w:rsidRPr="00DA4A27">
              <w:rPr>
                <w:rFonts w:ascii="Verdana" w:hAnsi="Verdana"/>
                <w:bCs/>
                <w:color w:val="000000"/>
                <w:sz w:val="18"/>
                <w:szCs w:val="18"/>
              </w:rPr>
              <w:t>: ter informatie</w:t>
            </w:r>
          </w:p>
        </w:tc>
      </w:tr>
    </w:tbl>
    <w:p w:rsidRPr="008C71D7" w:rsidR="006D2BFD" w:rsidP="00402410" w:rsidRDefault="006D2BFD">
      <w:pPr>
        <w:pStyle w:val="Voetnoottekst"/>
        <w:rPr>
          <w:rFonts w:ascii="Verdana" w:hAnsi="Verdana"/>
          <w:b/>
          <w:sz w:val="19"/>
          <w:szCs w:val="19"/>
        </w:rPr>
        <w:sectPr w:rsidRPr="008C71D7" w:rsidR="006D2BFD" w:rsidSect="00B30383">
          <w:footerReference w:type="default" r:id="rId13"/>
          <w:pgSz w:w="16838" w:h="11906" w:orient="landscape"/>
          <w:pgMar w:top="993" w:right="1134" w:bottom="851" w:left="1134" w:header="708" w:footer="708" w:gutter="0"/>
          <w:cols w:space="708"/>
          <w:docGrid w:linePitch="360"/>
        </w:sectPr>
      </w:pPr>
    </w:p>
    <w:p w:rsidRPr="00A32873" w:rsidR="00CE5659" w:rsidP="00CE5659" w:rsidRDefault="00CE5659">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CE5659" w:rsidP="00CE5659" w:rsidRDefault="00CE5659">
      <w:pPr>
        <w:pStyle w:val="Voetnoottekst"/>
        <w:rPr>
          <w:rFonts w:ascii="Verdana" w:hAnsi="Verdana"/>
          <w:sz w:val="18"/>
          <w:szCs w:val="18"/>
        </w:rPr>
      </w:pPr>
    </w:p>
    <w:p w:rsidRPr="00A32873" w:rsidR="00CE5659" w:rsidP="00CE5659" w:rsidRDefault="00CE5659">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CE5659" w:rsidP="00CE5659" w:rsidRDefault="00CE5659">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CE5659" w:rsidP="00CE5659" w:rsidRDefault="00CE565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CE5659" w:rsidTr="00AB4DFB">
        <w:tc>
          <w:tcPr>
            <w:tcW w:w="209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CE5659" w:rsidTr="00AB4DFB">
        <w:tc>
          <w:tcPr>
            <w:tcW w:w="14142" w:type="dxa"/>
            <w:gridSpan w:val="3"/>
          </w:tcPr>
          <w:p w:rsidR="00CE5659" w:rsidP="00AB4DFB" w:rsidRDefault="00CE5659">
            <w:pPr>
              <w:pStyle w:val="Voetnoottekst"/>
              <w:rPr>
                <w:rFonts w:ascii="Verdana" w:hAnsi="Verdana"/>
                <w:i/>
                <w:sz w:val="18"/>
                <w:szCs w:val="18"/>
              </w:rPr>
            </w:pPr>
          </w:p>
          <w:p w:rsidRPr="002F662A" w:rsidR="00CE5659" w:rsidP="00AB4DFB" w:rsidRDefault="00CE5659">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4"/>
            </w:r>
            <w:r>
              <w:rPr>
                <w:rFonts w:ascii="Verdana" w:hAnsi="Verdana"/>
                <w:i/>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5"/>
            </w:r>
            <w:r w:rsidRPr="00A32873">
              <w:rPr>
                <w:rFonts w:ascii="Verdana" w:hAnsi="Verdana"/>
                <w:sz w:val="18"/>
                <w:szCs w:val="18"/>
              </w:rPr>
              <w:t xml:space="preserve"> </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CE5659" w:rsidP="00AB4DFB" w:rsidRDefault="00CE5659">
            <w:pPr>
              <w:pStyle w:val="Voetnoottekst"/>
              <w:ind w:left="360"/>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CE5659" w:rsidP="00CE5659" w:rsidRDefault="00CE5659">
            <w:pPr>
              <w:numPr>
                <w:ilvl w:val="0"/>
                <w:numId w:val="9"/>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4">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CE5659" w:rsidTr="00AB4DFB">
        <w:tc>
          <w:tcPr>
            <w:tcW w:w="2093" w:type="dxa"/>
          </w:tcPr>
          <w:p w:rsidRPr="00EF0FC5" w:rsidR="00CE5659" w:rsidP="00AB4DFB" w:rsidRDefault="00CE5659">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CE5659" w:rsidP="00AB4DFB" w:rsidRDefault="00CE5659">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CE5659" w:rsidP="00CE5659" w:rsidRDefault="00CE5659">
            <w:pPr>
              <w:pStyle w:val="Voetnoottekst"/>
              <w:numPr>
                <w:ilvl w:val="0"/>
                <w:numId w:val="9"/>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CE5659" w:rsidP="00CE5659" w:rsidRDefault="00CE5659">
            <w:pPr>
              <w:pStyle w:val="Voetnoottekst"/>
              <w:numPr>
                <w:ilvl w:val="0"/>
                <w:numId w:val="9"/>
              </w:numPr>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CE5659" w:rsidP="00AB4DFB" w:rsidRDefault="00CE5659">
            <w:pPr>
              <w:pStyle w:val="Voetnoottekst"/>
              <w:rPr>
                <w:rFonts w:ascii="Verdana" w:hAnsi="Verdana"/>
                <w:sz w:val="18"/>
                <w:szCs w:val="18"/>
              </w:rPr>
            </w:pP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CE5659" w:rsidP="00AB4DFB" w:rsidRDefault="00CE5659">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CE5659" w:rsidTr="00AB4DFB">
        <w:tc>
          <w:tcPr>
            <w:tcW w:w="2093" w:type="dxa"/>
          </w:tcPr>
          <w:p w:rsidR="00CE5659" w:rsidP="00AB4DFB" w:rsidRDefault="00CE5659">
            <w:pPr>
              <w:pStyle w:val="Voetnoottekst"/>
              <w:rPr>
                <w:rFonts w:ascii="Verdana" w:hAnsi="Verdana"/>
                <w:sz w:val="18"/>
                <w:szCs w:val="18"/>
              </w:rPr>
            </w:pPr>
            <w:r w:rsidRPr="00A32873">
              <w:rPr>
                <w:rFonts w:ascii="Verdana" w:hAnsi="Verdana"/>
                <w:sz w:val="18"/>
                <w:szCs w:val="18"/>
              </w:rPr>
              <w:t>Advies, aanbeveling, mededeling</w:t>
            </w:r>
          </w:p>
          <w:p w:rsidR="00CE5659" w:rsidP="00AB4DFB" w:rsidRDefault="00CE5659">
            <w:pPr>
              <w:jc w:val="right"/>
            </w:pPr>
          </w:p>
          <w:p w:rsidR="00CE5659" w:rsidP="00AB4DFB" w:rsidRDefault="00CE5659">
            <w:pPr>
              <w:jc w:val="right"/>
            </w:pPr>
          </w:p>
          <w:p w:rsidR="00CE5659" w:rsidP="00AB4DFB" w:rsidRDefault="00CE5659">
            <w:pPr>
              <w:jc w:val="right"/>
            </w:pPr>
          </w:p>
          <w:p w:rsidR="00CE5659" w:rsidP="00AB4DFB" w:rsidRDefault="00CE5659">
            <w:pPr>
              <w:jc w:val="right"/>
            </w:pPr>
          </w:p>
          <w:p w:rsidRPr="00B45904" w:rsidR="00CE5659" w:rsidP="00AB4DFB" w:rsidRDefault="00CE5659">
            <w:pPr>
              <w:jc w:val="right"/>
            </w:pP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CE5659" w:rsidP="00CE5659" w:rsidRDefault="00CE5659">
            <w:pPr>
              <w:pStyle w:val="Voetnoottekst"/>
              <w:numPr>
                <w:ilvl w:val="0"/>
                <w:numId w:val="9"/>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CE5659" w:rsidP="00CE5659" w:rsidRDefault="00CE5659">
            <w:pPr>
              <w:pStyle w:val="Voetnoottekst"/>
              <w:numPr>
                <w:ilvl w:val="0"/>
                <w:numId w:val="9"/>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Subsidiariteitstoets </w:t>
            </w:r>
          </w:p>
          <w:p w:rsidRPr="00A32873" w:rsidR="00CE5659" w:rsidP="00AB4DFB" w:rsidRDefault="00CE5659">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CE5659" w:rsidP="00AB4DFB" w:rsidRDefault="00CE5659">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CE5659" w:rsidP="00CE5659" w:rsidRDefault="00CE5659">
            <w:pPr>
              <w:pStyle w:val="Voetnoottekst"/>
              <w:numPr>
                <w:ilvl w:val="0"/>
                <w:numId w:val="9"/>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CE5659" w:rsidP="00AB4DFB" w:rsidRDefault="00CE5659">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CE5659" w:rsidP="00AB4DFB" w:rsidRDefault="00CE5659">
            <w:pPr>
              <w:pStyle w:val="Voetnoottekst"/>
              <w:rPr>
                <w:rFonts w:ascii="Verdana" w:hAnsi="Verdana"/>
                <w:sz w:val="18"/>
                <w:szCs w:val="18"/>
              </w:rPr>
            </w:pPr>
          </w:p>
        </w:tc>
      </w:tr>
    </w:tbl>
    <w:p w:rsidRPr="00CE1B84" w:rsidR="00AD0615" w:rsidP="005B6023" w:rsidRDefault="00AD0615">
      <w:pPr>
        <w:rPr>
          <w:rFonts w:asciiTheme="minorHAnsi" w:hAnsiTheme="minorHAnsi"/>
        </w:rPr>
      </w:pPr>
    </w:p>
    <w:sectPr w:rsidRPr="00CE1B84" w:rsidR="00AD0615"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41" w:rsidRDefault="00D50441" w:rsidP="00D50441">
      <w:r>
        <w:separator/>
      </w:r>
    </w:p>
  </w:endnote>
  <w:endnote w:type="continuationSeparator" w:id="0">
    <w:p w:rsidR="00D50441" w:rsidRDefault="00D50441"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F3571F">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F357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41" w:rsidRDefault="00D50441" w:rsidP="00D50441">
      <w:r>
        <w:separator/>
      </w:r>
    </w:p>
  </w:footnote>
  <w:footnote w:type="continuationSeparator" w:id="0">
    <w:p w:rsidR="00D50441" w:rsidRDefault="00D50441" w:rsidP="00D50441">
      <w:r>
        <w:continuationSeparator/>
      </w:r>
    </w:p>
  </w:footnote>
  <w:footnote w:id="1">
    <w:p w:rsidR="00DA4A27" w:rsidRPr="00DA4A27" w:rsidRDefault="00DA4A27" w:rsidP="00DA4A27">
      <w:pPr>
        <w:pStyle w:val="Voetnoottekst"/>
        <w:widowControl w:val="0"/>
        <w:rPr>
          <w:rFonts w:ascii="Verdana" w:hAnsi="Verdana"/>
          <w:sz w:val="12"/>
          <w:szCs w:val="12"/>
        </w:rPr>
      </w:pPr>
      <w:r w:rsidRPr="00DA4A27">
        <w:rPr>
          <w:rStyle w:val="Voetnootmarkering"/>
          <w:rFonts w:ascii="Verdana" w:hAnsi="Verdana"/>
          <w:sz w:val="12"/>
          <w:szCs w:val="12"/>
        </w:rPr>
        <w:footnoteRef/>
      </w:r>
      <w:r w:rsidRPr="00DA4A27">
        <w:rPr>
          <w:rFonts w:ascii="Verdana" w:hAnsi="Verdana"/>
          <w:sz w:val="12"/>
          <w:szCs w:val="12"/>
        </w:rPr>
        <w:t xml:space="preserve"> </w:t>
      </w:r>
      <w:r w:rsidRPr="00DA4A27">
        <w:rPr>
          <w:rFonts w:ascii="Verdana" w:hAnsi="Verdana"/>
          <w:color w:val="000000"/>
          <w:sz w:val="12"/>
          <w:szCs w:val="12"/>
        </w:rPr>
        <w:t>Indien een veld</w:t>
      </w:r>
      <w:r w:rsidRPr="00DA4A27">
        <w:rPr>
          <w:rFonts w:ascii="Verdana" w:hAnsi="Verdana"/>
          <w:color w:val="000000"/>
          <w:sz w:val="12"/>
          <w:szCs w:val="12"/>
          <w:shd w:val="clear" w:color="auto" w:fill="D99594" w:themeFill="accent2" w:themeFillTint="99"/>
        </w:rPr>
        <w:t xml:space="preserve"> Rood</w:t>
      </w:r>
      <w:r w:rsidRPr="00DA4A27">
        <w:rPr>
          <w:rFonts w:ascii="Verdana" w:hAnsi="Verdana"/>
          <w:color w:val="000000"/>
          <w:sz w:val="12"/>
          <w:szCs w:val="12"/>
        </w:rPr>
        <w:t xml:space="preserve"> gemarkeerd</w:t>
      </w:r>
      <w:r w:rsidRPr="00DA4A27">
        <w:rPr>
          <w:rFonts w:ascii="Verdana" w:hAnsi="Verdana"/>
          <w:sz w:val="12"/>
          <w:szCs w:val="12"/>
        </w:rPr>
        <w:t xml:space="preserve"> is, dan betekent dat het desbetreffende EU-voorstel behoort tot een door de commissie als prioritair bestempeld dossier en om die reden een apart behandeltraject doorloopt. De bijzonderheden worden in dat geval in het veld “Opmerking” vermeld. </w:t>
      </w:r>
    </w:p>
    <w:p w:rsidR="00DA4A27" w:rsidRPr="00DA4A27" w:rsidRDefault="00DA4A27" w:rsidP="00DA4A27">
      <w:pPr>
        <w:pStyle w:val="Voetnoottekst"/>
        <w:rPr>
          <w:rFonts w:ascii="Verdana" w:hAnsi="Verdana"/>
          <w:sz w:val="12"/>
          <w:szCs w:val="12"/>
        </w:rPr>
      </w:pPr>
      <w:r w:rsidRPr="00DA4A27">
        <w:rPr>
          <w:rFonts w:ascii="Verdana" w:hAnsi="Verdana"/>
          <w:sz w:val="12"/>
          <w:szCs w:val="12"/>
        </w:rPr>
        <w:t>Groen- en witboeken en prioritaire worden voorstellen ook afzonderlijk worden geagendeerd. Hiervoor volstaat een verwijzing naar het aparte agendapunt en de mogelijk hierbij behorende EU-stafnotitie</w:t>
      </w:r>
    </w:p>
  </w:footnote>
  <w:footnote w:id="2">
    <w:p w:rsidR="00274971" w:rsidRPr="00DA4A27" w:rsidRDefault="00274971" w:rsidP="00274971">
      <w:pPr>
        <w:rPr>
          <w:rFonts w:ascii="Verdana" w:hAnsi="Verdana"/>
          <w:sz w:val="12"/>
          <w:szCs w:val="12"/>
        </w:rPr>
      </w:pPr>
      <w:r w:rsidRPr="00DA4A27">
        <w:rPr>
          <w:rStyle w:val="Voetnootmarkering"/>
          <w:rFonts w:ascii="Verdana" w:hAnsi="Verdana"/>
          <w:sz w:val="12"/>
          <w:szCs w:val="12"/>
        </w:rPr>
        <w:footnoteRef/>
      </w:r>
      <w:r w:rsidRPr="00DA4A27">
        <w:rPr>
          <w:rFonts w:ascii="Verdana" w:hAnsi="Verdana"/>
          <w:sz w:val="12"/>
          <w:szCs w:val="12"/>
        </w:rPr>
        <w:t xml:space="preserve"> Om het voorstel in te zien kunt u op de link in het kolom ‘Com-nummer’ klikken. Vaak is er ook de mogelijkheid om feedback te geven. Dit kan in Commissieverband of als fractie.</w:t>
      </w:r>
    </w:p>
  </w:footnote>
  <w:footnote w:id="3">
    <w:p w:rsidR="00DA4A27" w:rsidRPr="00DA4A27" w:rsidRDefault="00DA4A27">
      <w:pPr>
        <w:pStyle w:val="Voetnoottekst"/>
        <w:rPr>
          <w:rFonts w:ascii="Verdana" w:hAnsi="Verdana"/>
          <w:sz w:val="12"/>
          <w:szCs w:val="12"/>
        </w:rPr>
      </w:pPr>
      <w:r w:rsidRPr="00DA4A27">
        <w:rPr>
          <w:rStyle w:val="Voetnootmarkering"/>
          <w:rFonts w:ascii="Verdana" w:hAnsi="Verdana"/>
          <w:sz w:val="12"/>
          <w:szCs w:val="12"/>
        </w:rPr>
        <w:footnoteRef/>
      </w:r>
      <w:r w:rsidRPr="00DA4A27">
        <w:rPr>
          <w:rFonts w:ascii="Verdana" w:hAnsi="Verdana"/>
          <w:sz w:val="12"/>
          <w:szCs w:val="12"/>
        </w:rPr>
        <w:t xml:space="preserve"> 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DA4A27">
          <w:rPr>
            <w:rStyle w:val="Hyperlink"/>
            <w:rFonts w:ascii="Verdana" w:hAnsi="Verdana"/>
            <w:sz w:val="12"/>
            <w:szCs w:val="12"/>
          </w:rPr>
          <w:t>Bekijk alle openbare raadplegingen op "Uw stem in Europa"</w:t>
        </w:r>
      </w:hyperlink>
      <w:r w:rsidRPr="00DA4A27">
        <w:rPr>
          <w:rFonts w:ascii="Verdana" w:hAnsi="Verdana"/>
          <w:sz w:val="12"/>
          <w:szCs w:val="12"/>
        </w:rPr>
        <w:t xml:space="preserve"> . </w:t>
      </w:r>
      <w:r w:rsidRPr="00DA4A27">
        <w:rPr>
          <w:rFonts w:ascii="Verdana" w:hAnsi="Verdana"/>
          <w:sz w:val="12"/>
          <w:szCs w:val="12"/>
          <w:u w:val="single"/>
        </w:rPr>
        <w:t>Iedere commissie kan aan een openbare raadpleging meedoen, hetzij in commissieverband, het zij via fracties.</w:t>
      </w:r>
    </w:p>
  </w:footnote>
  <w:footnote w:id="4">
    <w:p w:rsidR="00CE5659" w:rsidRDefault="00CE5659" w:rsidP="00CE565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5">
    <w:p w:rsidR="00CE5659" w:rsidRPr="00B45904" w:rsidRDefault="00CE5659" w:rsidP="00CE565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2"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670FE8"/>
    <w:multiLevelType w:val="hybridMultilevel"/>
    <w:tmpl w:val="C6C06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B053AE1"/>
    <w:multiLevelType w:val="hybridMultilevel"/>
    <w:tmpl w:val="F814B802"/>
    <w:lvl w:ilvl="0" w:tplc="ABE0624E">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10">
    <w:nsid w:val="6559568B"/>
    <w:multiLevelType w:val="hybridMultilevel"/>
    <w:tmpl w:val="02E424E6"/>
    <w:lvl w:ilvl="0" w:tplc="339EB26A">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9"/>
  </w:num>
  <w:num w:numId="4">
    <w:abstractNumId w:val="12"/>
  </w:num>
  <w:num w:numId="5">
    <w:abstractNumId w:val="1"/>
  </w:num>
  <w:num w:numId="6">
    <w:abstractNumId w:val="4"/>
  </w:num>
  <w:num w:numId="7">
    <w:abstractNumId w:val="3"/>
  </w:num>
  <w:num w:numId="8">
    <w:abstractNumId w:val="5"/>
  </w:num>
  <w:num w:numId="9">
    <w:abstractNumId w:val="11"/>
  </w:num>
  <w:num w:numId="10">
    <w:abstractNumId w:val="6"/>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137ACE"/>
    <w:rsid w:val="00141076"/>
    <w:rsid w:val="001647FE"/>
    <w:rsid w:val="001B6E5A"/>
    <w:rsid w:val="001B716F"/>
    <w:rsid w:val="00212626"/>
    <w:rsid w:val="002140D2"/>
    <w:rsid w:val="002149B3"/>
    <w:rsid w:val="00274971"/>
    <w:rsid w:val="00284B36"/>
    <w:rsid w:val="002E19FB"/>
    <w:rsid w:val="002F17D9"/>
    <w:rsid w:val="002F3398"/>
    <w:rsid w:val="00352547"/>
    <w:rsid w:val="003E5755"/>
    <w:rsid w:val="00402410"/>
    <w:rsid w:val="0043005B"/>
    <w:rsid w:val="00433D6E"/>
    <w:rsid w:val="00465E0E"/>
    <w:rsid w:val="0048111D"/>
    <w:rsid w:val="00496C13"/>
    <w:rsid w:val="004C770B"/>
    <w:rsid w:val="005734D2"/>
    <w:rsid w:val="00597C1A"/>
    <w:rsid w:val="005B6023"/>
    <w:rsid w:val="005C6EF4"/>
    <w:rsid w:val="006204CA"/>
    <w:rsid w:val="006B1F71"/>
    <w:rsid w:val="006B5372"/>
    <w:rsid w:val="006C2A82"/>
    <w:rsid w:val="006D2BFD"/>
    <w:rsid w:val="006F5379"/>
    <w:rsid w:val="006F54E4"/>
    <w:rsid w:val="00711311"/>
    <w:rsid w:val="00744ADB"/>
    <w:rsid w:val="0075566A"/>
    <w:rsid w:val="00760DE2"/>
    <w:rsid w:val="007C0131"/>
    <w:rsid w:val="008005C2"/>
    <w:rsid w:val="0080084A"/>
    <w:rsid w:val="00802BE5"/>
    <w:rsid w:val="008131BA"/>
    <w:rsid w:val="008348AA"/>
    <w:rsid w:val="00856751"/>
    <w:rsid w:val="008A4C78"/>
    <w:rsid w:val="008C71D7"/>
    <w:rsid w:val="00921964"/>
    <w:rsid w:val="00962F35"/>
    <w:rsid w:val="00970750"/>
    <w:rsid w:val="009B25CB"/>
    <w:rsid w:val="00A2693D"/>
    <w:rsid w:val="00A647D1"/>
    <w:rsid w:val="00A77D13"/>
    <w:rsid w:val="00AC78D6"/>
    <w:rsid w:val="00AD0615"/>
    <w:rsid w:val="00AE205A"/>
    <w:rsid w:val="00B124E6"/>
    <w:rsid w:val="00B30383"/>
    <w:rsid w:val="00B32DCB"/>
    <w:rsid w:val="00BA3516"/>
    <w:rsid w:val="00BE0490"/>
    <w:rsid w:val="00BF048D"/>
    <w:rsid w:val="00C4374A"/>
    <w:rsid w:val="00C67F81"/>
    <w:rsid w:val="00C82576"/>
    <w:rsid w:val="00CC630E"/>
    <w:rsid w:val="00CE0070"/>
    <w:rsid w:val="00CE0A34"/>
    <w:rsid w:val="00CE1B84"/>
    <w:rsid w:val="00CE5659"/>
    <w:rsid w:val="00CE72B1"/>
    <w:rsid w:val="00D369F8"/>
    <w:rsid w:val="00D4125C"/>
    <w:rsid w:val="00D50441"/>
    <w:rsid w:val="00D55F36"/>
    <w:rsid w:val="00DA4A27"/>
    <w:rsid w:val="00DF6289"/>
    <w:rsid w:val="00E60E25"/>
    <w:rsid w:val="00E70933"/>
    <w:rsid w:val="00E9398C"/>
    <w:rsid w:val="00E963A1"/>
    <w:rsid w:val="00EE00FA"/>
    <w:rsid w:val="00F1785A"/>
    <w:rsid w:val="00F3571F"/>
    <w:rsid w:val="00F51BAB"/>
    <w:rsid w:val="00FB157A"/>
    <w:rsid w:val="00FB5F7A"/>
    <w:rsid w:val="00FC7F33"/>
    <w:rsid w:val="00FF6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707">
      <w:bodyDiv w:val="1"/>
      <w:marLeft w:val="0"/>
      <w:marRight w:val="0"/>
      <w:marTop w:val="0"/>
      <w:marBottom w:val="0"/>
      <w:divBdr>
        <w:top w:val="none" w:sz="0" w:space="0" w:color="auto"/>
        <w:left w:val="none" w:sz="0" w:space="0" w:color="auto"/>
        <w:bottom w:val="none" w:sz="0" w:space="0" w:color="auto"/>
        <w:right w:val="none" w:sz="0" w:space="0" w:color="auto"/>
      </w:divBdr>
    </w:div>
    <w:div w:id="29310031">
      <w:bodyDiv w:val="1"/>
      <w:marLeft w:val="0"/>
      <w:marRight w:val="0"/>
      <w:marTop w:val="0"/>
      <w:marBottom w:val="0"/>
      <w:divBdr>
        <w:top w:val="none" w:sz="0" w:space="0" w:color="auto"/>
        <w:left w:val="none" w:sz="0" w:space="0" w:color="auto"/>
        <w:bottom w:val="none" w:sz="0" w:space="0" w:color="auto"/>
        <w:right w:val="none" w:sz="0" w:space="0" w:color="auto"/>
      </w:divBdr>
    </w:div>
    <w:div w:id="175119736">
      <w:bodyDiv w:val="1"/>
      <w:marLeft w:val="0"/>
      <w:marRight w:val="0"/>
      <w:marTop w:val="0"/>
      <w:marBottom w:val="0"/>
      <w:divBdr>
        <w:top w:val="none" w:sz="0" w:space="0" w:color="auto"/>
        <w:left w:val="none" w:sz="0" w:space="0" w:color="auto"/>
        <w:bottom w:val="none" w:sz="0" w:space="0" w:color="auto"/>
        <w:right w:val="none" w:sz="0" w:space="0" w:color="auto"/>
      </w:divBdr>
    </w:div>
    <w:div w:id="185214872">
      <w:bodyDiv w:val="1"/>
      <w:marLeft w:val="0"/>
      <w:marRight w:val="0"/>
      <w:marTop w:val="0"/>
      <w:marBottom w:val="0"/>
      <w:divBdr>
        <w:top w:val="none" w:sz="0" w:space="0" w:color="auto"/>
        <w:left w:val="none" w:sz="0" w:space="0" w:color="auto"/>
        <w:bottom w:val="none" w:sz="0" w:space="0" w:color="auto"/>
        <w:right w:val="none" w:sz="0" w:space="0" w:color="auto"/>
      </w:divBdr>
    </w:div>
    <w:div w:id="186875733">
      <w:bodyDiv w:val="1"/>
      <w:marLeft w:val="0"/>
      <w:marRight w:val="0"/>
      <w:marTop w:val="0"/>
      <w:marBottom w:val="0"/>
      <w:divBdr>
        <w:top w:val="none" w:sz="0" w:space="0" w:color="auto"/>
        <w:left w:val="none" w:sz="0" w:space="0" w:color="auto"/>
        <w:bottom w:val="none" w:sz="0" w:space="0" w:color="auto"/>
        <w:right w:val="none" w:sz="0" w:space="0" w:color="auto"/>
      </w:divBdr>
    </w:div>
    <w:div w:id="392585300">
      <w:bodyDiv w:val="1"/>
      <w:marLeft w:val="0"/>
      <w:marRight w:val="0"/>
      <w:marTop w:val="0"/>
      <w:marBottom w:val="0"/>
      <w:divBdr>
        <w:top w:val="none" w:sz="0" w:space="0" w:color="auto"/>
        <w:left w:val="none" w:sz="0" w:space="0" w:color="auto"/>
        <w:bottom w:val="none" w:sz="0" w:space="0" w:color="auto"/>
        <w:right w:val="none" w:sz="0" w:space="0" w:color="auto"/>
      </w:divBdr>
    </w:div>
    <w:div w:id="693311102">
      <w:bodyDiv w:val="1"/>
      <w:marLeft w:val="0"/>
      <w:marRight w:val="0"/>
      <w:marTop w:val="0"/>
      <w:marBottom w:val="0"/>
      <w:divBdr>
        <w:top w:val="none" w:sz="0" w:space="0" w:color="auto"/>
        <w:left w:val="none" w:sz="0" w:space="0" w:color="auto"/>
        <w:bottom w:val="none" w:sz="0" w:space="0" w:color="auto"/>
        <w:right w:val="none" w:sz="0" w:space="0" w:color="auto"/>
      </w:divBdr>
    </w:div>
    <w:div w:id="820658210">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079597951">
      <w:bodyDiv w:val="1"/>
      <w:marLeft w:val="0"/>
      <w:marRight w:val="0"/>
      <w:marTop w:val="0"/>
      <w:marBottom w:val="0"/>
      <w:divBdr>
        <w:top w:val="none" w:sz="0" w:space="0" w:color="auto"/>
        <w:left w:val="none" w:sz="0" w:space="0" w:color="auto"/>
        <w:bottom w:val="none" w:sz="0" w:space="0" w:color="auto"/>
        <w:right w:val="none" w:sz="0" w:space="0" w:color="auto"/>
      </w:divBdr>
    </w:div>
    <w:div w:id="1170678269">
      <w:bodyDiv w:val="1"/>
      <w:marLeft w:val="0"/>
      <w:marRight w:val="0"/>
      <w:marTop w:val="0"/>
      <w:marBottom w:val="0"/>
      <w:divBdr>
        <w:top w:val="none" w:sz="0" w:space="0" w:color="auto"/>
        <w:left w:val="none" w:sz="0" w:space="0" w:color="auto"/>
        <w:bottom w:val="none" w:sz="0" w:space="0" w:color="auto"/>
        <w:right w:val="none" w:sz="0" w:space="0" w:color="auto"/>
      </w:divBdr>
    </w:div>
    <w:div w:id="1172598666">
      <w:bodyDiv w:val="1"/>
      <w:marLeft w:val="0"/>
      <w:marRight w:val="0"/>
      <w:marTop w:val="0"/>
      <w:marBottom w:val="0"/>
      <w:divBdr>
        <w:top w:val="none" w:sz="0" w:space="0" w:color="auto"/>
        <w:left w:val="none" w:sz="0" w:space="0" w:color="auto"/>
        <w:bottom w:val="none" w:sz="0" w:space="0" w:color="auto"/>
        <w:right w:val="none" w:sz="0" w:space="0" w:color="auto"/>
      </w:divBdr>
    </w:div>
    <w:div w:id="1217206613">
      <w:bodyDiv w:val="1"/>
      <w:marLeft w:val="0"/>
      <w:marRight w:val="0"/>
      <w:marTop w:val="0"/>
      <w:marBottom w:val="0"/>
      <w:divBdr>
        <w:top w:val="none" w:sz="0" w:space="0" w:color="auto"/>
        <w:left w:val="none" w:sz="0" w:space="0" w:color="auto"/>
        <w:bottom w:val="none" w:sz="0" w:space="0" w:color="auto"/>
        <w:right w:val="none" w:sz="0" w:space="0" w:color="auto"/>
      </w:divBdr>
    </w:div>
    <w:div w:id="1230266478">
      <w:bodyDiv w:val="1"/>
      <w:marLeft w:val="0"/>
      <w:marRight w:val="0"/>
      <w:marTop w:val="0"/>
      <w:marBottom w:val="0"/>
      <w:divBdr>
        <w:top w:val="none" w:sz="0" w:space="0" w:color="auto"/>
        <w:left w:val="none" w:sz="0" w:space="0" w:color="auto"/>
        <w:bottom w:val="none" w:sz="0" w:space="0" w:color="auto"/>
        <w:right w:val="none" w:sz="0" w:space="0" w:color="auto"/>
      </w:divBdr>
    </w:div>
    <w:div w:id="1382440741">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533611301">
      <w:bodyDiv w:val="1"/>
      <w:marLeft w:val="0"/>
      <w:marRight w:val="0"/>
      <w:marTop w:val="0"/>
      <w:marBottom w:val="0"/>
      <w:divBdr>
        <w:top w:val="none" w:sz="0" w:space="0" w:color="auto"/>
        <w:left w:val="none" w:sz="0" w:space="0" w:color="auto"/>
        <w:bottom w:val="none" w:sz="0" w:space="0" w:color="auto"/>
        <w:right w:val="none" w:sz="0" w:space="0" w:color="auto"/>
      </w:divBdr>
    </w:div>
    <w:div w:id="1744716450">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2414264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 w:id="21253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ipex.eu/IPEXL-WEB/dossier/document/COM20170058.do"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www.ipex.eu/IPEXL-WEB/dossier/document/COM20170127.do" TargetMode="External" Id="rId11" /><Relationship Type="http://schemas.openxmlformats.org/officeDocument/2006/relationships/settings" Target="settings.xml" Id="rId5" /><Relationship Type="http://schemas.openxmlformats.org/officeDocument/2006/relationships/hyperlink" Target="http://ec.europa.eu/yourvoice/consultations/index_nl.htm" TargetMode="External" Id="rId15" /><Relationship Type="http://schemas.openxmlformats.org/officeDocument/2006/relationships/hyperlink" Target="http://www.ipex.eu/IPEXL-WEB/dossier/document/COM20170129.do" TargetMode="External" Id="rId10" /><Relationship Type="http://schemas.microsoft.com/office/2007/relationships/stylesWithEffects" Target="stylesWithEffects.xml" Id="rId4" /><Relationship Type="http://schemas.openxmlformats.org/officeDocument/2006/relationships/hyperlink" Target="http://ec.europa.eu/dgs/health_food-safety/dgs_consultations/food/consultation_20170302_nutrition-health-claims_en.htm" TargetMode="Externa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parlisweb/parlis/document.aspx?id=cf54eb83-50aa-4107-9bd2-8789e62c17cf" TargetMode="External"/><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2214</ap:Words>
  <ap:Characters>14952</ap:Characters>
  <ap:DocSecurity>4</ap:DocSecurity>
  <ap:Lines>124</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2016-08-30T09:54:00.0000000Z</lastPrinted>
  <dcterms:created xsi:type="dcterms:W3CDTF">2017-04-06T08:15:00.0000000Z</dcterms:created>
  <dcterms:modified xsi:type="dcterms:W3CDTF">2017-04-06T08:15:00.0000000Z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0x010100E68C1D8B71A6324D97EEB2A6647ABD79</vt:lpwstr>
  </property>
</Properties>
</file>