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25" w:rsidP="008C59FE" w:rsidRDefault="00277D25">
      <w:pPr>
        <w:rPr>
          <w:rFonts w:asciiTheme="minorHAnsi" w:hAnsiTheme="minorHAnsi"/>
          <w:b/>
          <w:sz w:val="22"/>
          <w:szCs w:val="22"/>
        </w:rPr>
      </w:pPr>
      <w:r w:rsidRPr="00854ED8">
        <w:rPr>
          <w:rFonts w:asciiTheme="minorHAnsi" w:hAnsiTheme="minorHAnsi"/>
          <w:b/>
          <w:sz w:val="22"/>
          <w:szCs w:val="22"/>
        </w:rPr>
        <w:t xml:space="preserve">Lijst met EU-voorstellen op </w:t>
      </w:r>
      <w:r w:rsidR="008B1B9C">
        <w:rPr>
          <w:rFonts w:asciiTheme="minorHAnsi" w:hAnsiTheme="minorHAnsi"/>
          <w:b/>
          <w:sz w:val="22"/>
          <w:szCs w:val="22"/>
        </w:rPr>
        <w:t>het terrein van de commissie EU</w:t>
      </w:r>
    </w:p>
    <w:p w:rsidRPr="00854ED8" w:rsidR="00277D25" w:rsidP="008C59FE" w:rsidRDefault="00277D25">
      <w:pPr>
        <w:rPr>
          <w:rFonts w:asciiTheme="minorHAnsi" w:hAnsiTheme="minorHAnsi"/>
          <w:b/>
          <w:sz w:val="22"/>
          <w:szCs w:val="22"/>
        </w:rPr>
      </w:pPr>
    </w:p>
    <w:p w:rsidRPr="00BF35EE" w:rsidR="00277D25" w:rsidP="008C59FE" w:rsidRDefault="00277D25">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week </w:t>
      </w:r>
      <w:r w:rsidR="00607620">
        <w:rPr>
          <w:rFonts w:asciiTheme="minorHAnsi" w:hAnsiTheme="minorHAnsi"/>
          <w:sz w:val="22"/>
          <w:szCs w:val="22"/>
          <w:u w:val="single"/>
        </w:rPr>
        <w:t>7-13</w:t>
      </w:r>
      <w:r>
        <w:rPr>
          <w:rFonts w:asciiTheme="minorHAnsi" w:hAnsiTheme="minorHAnsi"/>
          <w:sz w:val="22"/>
          <w:szCs w:val="22"/>
          <w:u w:val="single"/>
        </w:rPr>
        <w:t xml:space="preserve"> (</w:t>
      </w:r>
      <w:r w:rsidR="00607620">
        <w:rPr>
          <w:rFonts w:asciiTheme="minorHAnsi" w:hAnsiTheme="minorHAnsi"/>
          <w:sz w:val="22"/>
          <w:szCs w:val="22"/>
          <w:u w:val="single"/>
        </w:rPr>
        <w:t>17</w:t>
      </w:r>
      <w:r w:rsidR="00950C1D">
        <w:rPr>
          <w:rFonts w:asciiTheme="minorHAnsi" w:hAnsiTheme="minorHAnsi"/>
          <w:sz w:val="22"/>
          <w:szCs w:val="22"/>
          <w:u w:val="single"/>
        </w:rPr>
        <w:t xml:space="preserve"> februari</w:t>
      </w:r>
      <w:r w:rsidRPr="003C35BA">
        <w:rPr>
          <w:rFonts w:asciiTheme="minorHAnsi" w:hAnsiTheme="minorHAnsi"/>
          <w:sz w:val="22"/>
          <w:szCs w:val="22"/>
          <w:u w:val="single"/>
        </w:rPr>
        <w:t xml:space="preserve"> </w:t>
      </w:r>
      <w:r w:rsidR="00607620">
        <w:rPr>
          <w:rFonts w:asciiTheme="minorHAnsi" w:hAnsiTheme="minorHAnsi"/>
          <w:sz w:val="22"/>
          <w:szCs w:val="22"/>
          <w:u w:val="single"/>
        </w:rPr>
        <w:t>–</w:t>
      </w:r>
      <w:r w:rsidRPr="003C35BA">
        <w:rPr>
          <w:rFonts w:asciiTheme="minorHAnsi" w:hAnsiTheme="minorHAnsi"/>
          <w:sz w:val="22"/>
          <w:szCs w:val="22"/>
          <w:u w:val="single"/>
        </w:rPr>
        <w:t xml:space="preserve"> </w:t>
      </w:r>
      <w:r w:rsidR="00607620">
        <w:rPr>
          <w:rFonts w:asciiTheme="minorHAnsi" w:hAnsiTheme="minorHAnsi"/>
          <w:sz w:val="22"/>
          <w:szCs w:val="22"/>
          <w:u w:val="single"/>
        </w:rPr>
        <w:t xml:space="preserve">31 maart </w:t>
      </w:r>
      <w:r w:rsidRPr="003C35BA">
        <w:rPr>
          <w:rFonts w:asciiTheme="minorHAnsi" w:hAnsiTheme="minorHAnsi"/>
          <w:sz w:val="22"/>
          <w:szCs w:val="22"/>
          <w:u w:val="single"/>
        </w:rPr>
        <w:t>201</w:t>
      </w:r>
      <w:r w:rsidR="007E7FB5">
        <w:rPr>
          <w:rFonts w:asciiTheme="minorHAnsi" w:hAnsiTheme="minorHAnsi"/>
          <w:sz w:val="22"/>
          <w:szCs w:val="22"/>
          <w:u w:val="single"/>
        </w:rPr>
        <w:t>7</w:t>
      </w:r>
      <w:r w:rsidRPr="00BF35EE">
        <w:rPr>
          <w:rFonts w:asciiTheme="minorHAnsi" w:hAnsiTheme="minorHAnsi"/>
          <w:sz w:val="22"/>
          <w:szCs w:val="22"/>
          <w:u w:val="single"/>
        </w:rPr>
        <w:t xml:space="preserve">) d.d. </w:t>
      </w:r>
      <w:r w:rsidR="00607620">
        <w:rPr>
          <w:rFonts w:asciiTheme="minorHAnsi" w:hAnsiTheme="minorHAnsi"/>
          <w:sz w:val="22"/>
          <w:szCs w:val="22"/>
          <w:u w:val="single"/>
        </w:rPr>
        <w:t xml:space="preserve">3 </w:t>
      </w:r>
      <w:proofErr w:type="gramStart"/>
      <w:r w:rsidR="00607620">
        <w:rPr>
          <w:rFonts w:asciiTheme="minorHAnsi" w:hAnsiTheme="minorHAnsi"/>
          <w:sz w:val="22"/>
          <w:szCs w:val="22"/>
          <w:u w:val="single"/>
        </w:rPr>
        <w:t xml:space="preserve">april </w:t>
      </w:r>
      <w:r>
        <w:rPr>
          <w:rFonts w:asciiTheme="minorHAnsi" w:hAnsiTheme="minorHAnsi"/>
          <w:sz w:val="22"/>
          <w:szCs w:val="22"/>
          <w:u w:val="single"/>
        </w:rPr>
        <w:t xml:space="preserve"> </w:t>
      </w:r>
      <w:proofErr w:type="gramEnd"/>
      <w:r>
        <w:rPr>
          <w:rFonts w:asciiTheme="minorHAnsi" w:hAnsiTheme="minorHAnsi"/>
          <w:sz w:val="22"/>
          <w:szCs w:val="22"/>
          <w:u w:val="single"/>
        </w:rPr>
        <w:t xml:space="preserve">2016 </w:t>
      </w:r>
    </w:p>
    <w:p w:rsidRPr="00F67F5B" w:rsidR="00277D25" w:rsidP="008C59FE" w:rsidRDefault="00277D25">
      <w:pPr>
        <w:rPr>
          <w:rFonts w:asciiTheme="minorHAnsi" w:hAnsiTheme="minorHAnsi"/>
          <w:sz w:val="22"/>
          <w:szCs w:val="22"/>
        </w:rPr>
      </w:pPr>
    </w:p>
    <w:p w:rsidRPr="00F67F5B" w:rsidR="00277D25" w:rsidP="008C59FE" w:rsidRDefault="00277D25">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277D25" w:rsidP="008C59FE" w:rsidRDefault="00277D25">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19"/>
        <w:gridCol w:w="720"/>
        <w:gridCol w:w="1164"/>
        <w:gridCol w:w="4515"/>
      </w:tblGrid>
      <w:tr w:rsidRPr="00F67F5B" w:rsidR="008C59FE" w:rsidTr="00316975">
        <w:trPr>
          <w:trHeight w:val="1550"/>
        </w:trPr>
        <w:tc>
          <w:tcPr>
            <w:tcW w:w="980" w:type="dxa"/>
            <w:shd w:val="clear" w:color="auto" w:fill="auto"/>
            <w:textDirection w:val="btLr"/>
            <w:vAlign w:val="bottom"/>
            <w:hideMark/>
          </w:tcPr>
          <w:p w:rsidRPr="00F50A0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19"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164" w:type="dxa"/>
            <w:textDirection w:val="btLr"/>
          </w:tcPr>
          <w:p w:rsidR="00277D25" w:rsidP="008C59FE" w:rsidRDefault="00277D25">
            <w:pPr>
              <w:jc w:val="center"/>
              <w:rPr>
                <w:rFonts w:asciiTheme="minorHAnsi" w:hAnsiTheme="minorHAnsi"/>
                <w:b/>
                <w:bCs/>
                <w:color w:val="000000"/>
                <w:sz w:val="22"/>
                <w:szCs w:val="22"/>
              </w:rPr>
            </w:pPr>
          </w:p>
          <w:p w:rsidRPr="00F50A0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277D25" w:rsidP="008C59FE" w:rsidRDefault="00277D2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15"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E24F4" w:rsidTr="00316975">
        <w:trPr>
          <w:trHeight w:val="300"/>
        </w:trPr>
        <w:tc>
          <w:tcPr>
            <w:tcW w:w="980"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277D25" w:rsidP="008C59FE"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19"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64" w:type="dxa"/>
            <w:tcBorders>
              <w:bottom w:val="single" w:color="auto" w:sz="4" w:space="0"/>
            </w:tcBorders>
            <w:shd w:val="clear" w:color="000000" w:fill="538DD5"/>
          </w:tcPr>
          <w:p w:rsidRPr="00F67F5B" w:rsidR="00277D25" w:rsidP="008C59FE" w:rsidRDefault="00277D25">
            <w:pPr>
              <w:rPr>
                <w:rFonts w:asciiTheme="minorHAnsi" w:hAnsiTheme="minorHAnsi"/>
                <w:b/>
                <w:bCs/>
                <w:color w:val="000000"/>
                <w:sz w:val="22"/>
                <w:szCs w:val="22"/>
              </w:rPr>
            </w:pPr>
          </w:p>
        </w:tc>
        <w:tc>
          <w:tcPr>
            <w:tcW w:w="4515" w:type="dxa"/>
            <w:tcBorders>
              <w:bottom w:val="single" w:color="auto" w:sz="4" w:space="0"/>
            </w:tcBorders>
            <w:shd w:val="clear" w:color="000000" w:fill="538DD5"/>
            <w:hideMark/>
          </w:tcPr>
          <w:p w:rsidRPr="00F67F5B" w:rsidR="00277D25" w:rsidP="008C59FE"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367772" w:rsidR="008C59FE" w:rsidTr="000B239C">
        <w:trPr>
          <w:trHeight w:val="5183"/>
        </w:trPr>
        <w:tc>
          <w:tcPr>
            <w:tcW w:w="980" w:type="dxa"/>
            <w:shd w:val="clear" w:color="auto" w:fill="auto"/>
            <w:noWrap/>
          </w:tcPr>
          <w:p w:rsidRPr="00F67F5B" w:rsidR="00FF05DA" w:rsidP="008C59FE" w:rsidRDefault="000B239C">
            <w:pPr>
              <w:jc w:val="center"/>
              <w:rPr>
                <w:rFonts w:asciiTheme="minorHAnsi" w:hAnsiTheme="minorHAnsi"/>
                <w:color w:val="000000"/>
                <w:sz w:val="22"/>
                <w:szCs w:val="22"/>
              </w:rPr>
            </w:pPr>
            <w:r>
              <w:rPr>
                <w:rFonts w:asciiTheme="minorHAnsi" w:hAnsiTheme="minorHAnsi"/>
                <w:color w:val="000000"/>
                <w:sz w:val="22"/>
                <w:szCs w:val="22"/>
              </w:rPr>
              <w:t>23-m</w:t>
            </w:r>
            <w:r w:rsidR="00607620">
              <w:rPr>
                <w:rFonts w:asciiTheme="minorHAnsi" w:hAnsiTheme="minorHAnsi"/>
                <w:color w:val="000000"/>
                <w:sz w:val="22"/>
                <w:szCs w:val="22"/>
              </w:rPr>
              <w:t xml:space="preserve">rt </w:t>
            </w:r>
            <w:r w:rsidRPr="00950C1D" w:rsidR="00950C1D">
              <w:rPr>
                <w:rFonts w:asciiTheme="minorHAnsi" w:hAnsiTheme="minorHAnsi"/>
                <w:color w:val="000000"/>
                <w:sz w:val="22"/>
                <w:szCs w:val="22"/>
              </w:rPr>
              <w:t>17</w:t>
            </w:r>
          </w:p>
        </w:tc>
        <w:tc>
          <w:tcPr>
            <w:tcW w:w="1203" w:type="dxa"/>
            <w:shd w:val="clear" w:color="auto" w:fill="auto"/>
            <w:noWrap/>
          </w:tcPr>
          <w:p w:rsidRPr="00F67F5B" w:rsidR="00FF05DA" w:rsidP="008C59FE" w:rsidRDefault="008B1B9C">
            <w:pPr>
              <w:jc w:val="center"/>
              <w:rPr>
                <w:rFonts w:asciiTheme="minorHAnsi" w:hAnsiTheme="minorHAnsi"/>
                <w:color w:val="000000"/>
                <w:sz w:val="22"/>
                <w:szCs w:val="22"/>
              </w:rPr>
            </w:pPr>
            <w:r>
              <w:rPr>
                <w:rFonts w:asciiTheme="minorHAnsi" w:hAnsiTheme="minorHAnsi"/>
                <w:color w:val="000000"/>
                <w:sz w:val="22"/>
                <w:szCs w:val="22"/>
              </w:rPr>
              <w:t>EU</w:t>
            </w:r>
          </w:p>
        </w:tc>
        <w:tc>
          <w:tcPr>
            <w:tcW w:w="1254" w:type="dxa"/>
            <w:shd w:val="clear" w:color="auto" w:fill="auto"/>
            <w:noWrap/>
          </w:tcPr>
          <w:p w:rsidRPr="00807F0B" w:rsidR="00FF05DA" w:rsidP="008C59FE" w:rsidRDefault="00607620">
            <w:pPr>
              <w:rPr>
                <w:rFonts w:asciiTheme="minorHAnsi" w:hAnsiTheme="minorHAnsi"/>
                <w:color w:val="000000"/>
                <w:sz w:val="22"/>
                <w:szCs w:val="22"/>
              </w:rPr>
            </w:pPr>
            <w:r>
              <w:rPr>
                <w:rFonts w:asciiTheme="minorHAnsi" w:hAnsiTheme="minorHAnsi"/>
                <w:color w:val="000000"/>
                <w:sz w:val="22"/>
                <w:szCs w:val="22"/>
              </w:rPr>
              <w:t>Mededeling</w:t>
            </w:r>
          </w:p>
        </w:tc>
        <w:tc>
          <w:tcPr>
            <w:tcW w:w="4819" w:type="dxa"/>
            <w:shd w:val="clear" w:color="auto" w:fill="auto"/>
          </w:tcPr>
          <w:p w:rsidRPr="008F6179" w:rsidR="00FF05DA" w:rsidP="00607620" w:rsidRDefault="00607620">
            <w:pPr>
              <w:rPr>
                <w:rFonts w:ascii="Calibri" w:hAnsi="Calibri"/>
                <w:color w:val="000000"/>
                <w:sz w:val="22"/>
                <w:szCs w:val="22"/>
              </w:rPr>
            </w:pPr>
            <w:r w:rsidRPr="008F6179">
              <w:rPr>
                <w:rFonts w:ascii="Calibri" w:hAnsi="Calibri"/>
                <w:color w:val="000000"/>
                <w:sz w:val="22"/>
                <w:szCs w:val="22"/>
              </w:rPr>
              <w:t>MEDEDELING VAN DE COMMISSIE Additionaliteitstoetsing achteraf voor de periode 2007-2013</w:t>
            </w:r>
          </w:p>
        </w:tc>
        <w:tc>
          <w:tcPr>
            <w:tcW w:w="720" w:type="dxa"/>
            <w:shd w:val="clear" w:color="auto" w:fill="auto"/>
            <w:noWrap/>
          </w:tcPr>
          <w:p w:rsidRPr="00807F0B" w:rsidR="00FF05DA" w:rsidP="008C59FE" w:rsidRDefault="008F6179">
            <w:pPr>
              <w:jc w:val="center"/>
              <w:rPr>
                <w:rFonts w:ascii="Calibri" w:hAnsi="Calibri"/>
                <w:color w:val="0000FF"/>
                <w:sz w:val="22"/>
                <w:szCs w:val="22"/>
                <w:u w:val="single"/>
                <w:lang w:val="en-GB"/>
              </w:rPr>
            </w:pPr>
            <w:r>
              <w:fldChar w:fldCharType="begin"/>
            </w:r>
            <w:r>
              <w:instrText xml:space="preserve"> HYPERLINK "http://www.ipex.eu/IPEXL-WEB/dossier/document/COM20170138.do" </w:instrText>
            </w:r>
            <w:r>
              <w:fldChar w:fldCharType="separate"/>
            </w:r>
            <w:r w:rsidRPr="00607620" w:rsidR="00607620">
              <w:rPr>
                <w:rStyle w:val="Hyperlink"/>
              </w:rPr>
              <w:t>138</w:t>
            </w:r>
            <w:r>
              <w:rPr>
                <w:rStyle w:val="Hyperlink"/>
              </w:rPr>
              <w:fldChar w:fldCharType="end"/>
            </w:r>
          </w:p>
        </w:tc>
        <w:tc>
          <w:tcPr>
            <w:tcW w:w="1164" w:type="dxa"/>
            <w:shd w:val="clear" w:color="auto" w:fill="auto"/>
          </w:tcPr>
          <w:p w:rsidRPr="00807F0B" w:rsidR="00FF05DA" w:rsidP="008C59FE" w:rsidRDefault="000B239C">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p>
        </w:tc>
        <w:tc>
          <w:tcPr>
            <w:tcW w:w="4515" w:type="dxa"/>
            <w:shd w:val="clear" w:color="auto" w:fill="auto"/>
          </w:tcPr>
          <w:p w:rsidRPr="008C59FE" w:rsidR="00FF05DA" w:rsidP="008C59FE" w:rsidRDefault="00F10A04">
            <w:pPr>
              <w:rPr>
                <w:rFonts w:asciiTheme="minorHAnsi" w:hAnsiTheme="minorHAnsi"/>
                <w:color w:val="000000"/>
                <w:sz w:val="22"/>
                <w:szCs w:val="22"/>
              </w:rPr>
            </w:pPr>
            <w:r w:rsidRPr="008C59FE">
              <w:rPr>
                <w:rFonts w:asciiTheme="minorHAnsi" w:hAnsiTheme="minorHAnsi"/>
                <w:color w:val="000000"/>
                <w:sz w:val="22"/>
                <w:szCs w:val="22"/>
                <w:u w:val="single"/>
              </w:rPr>
              <w:t>Behandelvoorstel</w:t>
            </w:r>
            <w:r w:rsidRPr="008C59FE">
              <w:rPr>
                <w:rFonts w:asciiTheme="minorHAnsi" w:hAnsiTheme="minorHAnsi"/>
                <w:color w:val="000000"/>
                <w:sz w:val="22"/>
                <w:szCs w:val="22"/>
              </w:rPr>
              <w:t xml:space="preserve">: </w:t>
            </w:r>
            <w:r w:rsidR="000B239C">
              <w:rPr>
                <w:rFonts w:asciiTheme="minorHAnsi" w:hAnsiTheme="minorHAnsi"/>
                <w:color w:val="000000"/>
                <w:sz w:val="22"/>
                <w:szCs w:val="22"/>
              </w:rPr>
              <w:t>ter informatie</w:t>
            </w:r>
          </w:p>
          <w:p w:rsidRPr="009F42CA" w:rsidR="00C421DD" w:rsidP="000B239C" w:rsidRDefault="00C421DD">
            <w:pPr>
              <w:rPr>
                <w:rFonts w:asciiTheme="minorHAnsi" w:hAnsiTheme="minorHAnsi"/>
                <w:color w:val="000000"/>
                <w:sz w:val="22"/>
                <w:szCs w:val="22"/>
                <w:highlight w:val="yellow"/>
              </w:rPr>
            </w:pPr>
            <w:r w:rsidRPr="008C59FE">
              <w:rPr>
                <w:rFonts w:asciiTheme="minorHAnsi" w:hAnsiTheme="minorHAnsi"/>
                <w:color w:val="000000"/>
                <w:sz w:val="22"/>
                <w:szCs w:val="22"/>
              </w:rPr>
              <w:br/>
            </w:r>
            <w:r w:rsidRPr="008C59FE">
              <w:rPr>
                <w:rFonts w:asciiTheme="minorHAnsi" w:hAnsiTheme="minorHAnsi"/>
                <w:color w:val="000000"/>
                <w:sz w:val="22"/>
                <w:szCs w:val="22"/>
                <w:u w:val="single"/>
              </w:rPr>
              <w:t>Noot</w:t>
            </w:r>
            <w:r w:rsidRPr="008C59FE">
              <w:rPr>
                <w:rFonts w:asciiTheme="minorHAnsi" w:hAnsiTheme="minorHAnsi"/>
                <w:color w:val="000000"/>
                <w:sz w:val="22"/>
                <w:szCs w:val="22"/>
              </w:rPr>
              <w:t xml:space="preserve">: </w:t>
            </w:r>
            <w:r w:rsidR="00C13EFE">
              <w:rPr>
                <w:rFonts w:asciiTheme="minorHAnsi" w:hAnsiTheme="minorHAnsi"/>
                <w:color w:val="000000"/>
                <w:sz w:val="22"/>
                <w:szCs w:val="22"/>
              </w:rPr>
              <w:t>h</w:t>
            </w:r>
            <w:r w:rsidRPr="000B239C" w:rsidR="000B239C">
              <w:rPr>
                <w:rFonts w:asciiTheme="minorHAnsi" w:hAnsiTheme="minorHAnsi"/>
                <w:color w:val="000000"/>
                <w:sz w:val="22"/>
                <w:szCs w:val="22"/>
              </w:rPr>
              <w:t xml:space="preserve">et betreft een niet-wetgevende mededeling over de toets die de Europese Commissie heeft uitgevoerd naar de </w:t>
            </w:r>
            <w:proofErr w:type="spellStart"/>
            <w:r w:rsidRPr="000B239C" w:rsidR="000B239C">
              <w:rPr>
                <w:rFonts w:asciiTheme="minorHAnsi" w:hAnsiTheme="minorHAnsi"/>
                <w:color w:val="000000"/>
                <w:sz w:val="22"/>
                <w:szCs w:val="22"/>
              </w:rPr>
              <w:t>additionaliteit</w:t>
            </w:r>
            <w:proofErr w:type="spellEnd"/>
            <w:r w:rsidRPr="000B239C" w:rsidR="000B239C">
              <w:rPr>
                <w:rFonts w:asciiTheme="minorHAnsi" w:hAnsiTheme="minorHAnsi"/>
                <w:color w:val="000000"/>
                <w:sz w:val="22"/>
                <w:szCs w:val="22"/>
              </w:rPr>
              <w:t xml:space="preserve"> van de structuurfondsen EFRO en ESF in de EU-lidstaten. </w:t>
            </w:r>
            <w:proofErr w:type="spellStart"/>
            <w:r w:rsidRPr="000B239C" w:rsidR="000B239C">
              <w:rPr>
                <w:rFonts w:asciiTheme="minorHAnsi" w:hAnsiTheme="minorHAnsi"/>
                <w:color w:val="000000"/>
                <w:sz w:val="22"/>
                <w:szCs w:val="22"/>
              </w:rPr>
              <w:t>Additionaliteit</w:t>
            </w:r>
            <w:proofErr w:type="spellEnd"/>
            <w:r w:rsidRPr="000B239C" w:rsidR="000B239C">
              <w:rPr>
                <w:rFonts w:asciiTheme="minorHAnsi" w:hAnsiTheme="minorHAnsi"/>
                <w:color w:val="000000"/>
                <w:sz w:val="22"/>
                <w:szCs w:val="22"/>
              </w:rPr>
              <w:t xml:space="preserve"> is een beginsel van het Europese cohesiebeleid en moet ervoor zorgen dat de middelen uit de EU-fondsen gelijkgestelde overheidsuitgaven van een lidstaat aanvullen zonder ze te vervangen. Met dit verslag wordt de toetsing van de </w:t>
            </w:r>
            <w:proofErr w:type="spellStart"/>
            <w:r w:rsidRPr="000B239C" w:rsidR="000B239C">
              <w:rPr>
                <w:rFonts w:asciiTheme="minorHAnsi" w:hAnsiTheme="minorHAnsi"/>
                <w:color w:val="000000"/>
                <w:sz w:val="22"/>
                <w:szCs w:val="22"/>
              </w:rPr>
              <w:t>additionaliteit</w:t>
            </w:r>
            <w:proofErr w:type="spellEnd"/>
            <w:r w:rsidRPr="000B239C" w:rsidR="000B239C">
              <w:rPr>
                <w:rFonts w:asciiTheme="minorHAnsi" w:hAnsiTheme="minorHAnsi"/>
                <w:color w:val="000000"/>
                <w:sz w:val="22"/>
                <w:szCs w:val="22"/>
              </w:rPr>
              <w:t xml:space="preserve"> voor de programmeringsperiode 2007-2013 van het Meerjarig Financieel Kader (MFK) afgerond.</w:t>
            </w:r>
          </w:p>
        </w:tc>
      </w:tr>
      <w:tr w:rsidRPr="00367772" w:rsidR="000B239C" w:rsidTr="000B239C">
        <w:trPr>
          <w:trHeight w:val="5183"/>
        </w:trPr>
        <w:tc>
          <w:tcPr>
            <w:tcW w:w="980" w:type="dxa"/>
            <w:shd w:val="clear" w:color="auto" w:fill="auto"/>
            <w:noWrap/>
          </w:tcPr>
          <w:p w:rsidR="000B239C" w:rsidP="008C59FE" w:rsidRDefault="000B239C">
            <w:pPr>
              <w:jc w:val="center"/>
              <w:rPr>
                <w:rFonts w:asciiTheme="minorHAnsi" w:hAnsiTheme="minorHAnsi"/>
                <w:color w:val="000000"/>
                <w:sz w:val="22"/>
                <w:szCs w:val="22"/>
              </w:rPr>
            </w:pPr>
            <w:r>
              <w:rPr>
                <w:rFonts w:asciiTheme="minorHAnsi" w:hAnsiTheme="minorHAnsi"/>
                <w:color w:val="000000"/>
                <w:sz w:val="22"/>
                <w:szCs w:val="22"/>
              </w:rPr>
              <w:lastRenderedPageBreak/>
              <w:t xml:space="preserve">23-feb </w:t>
            </w:r>
          </w:p>
          <w:p w:rsidR="000B239C" w:rsidP="008C59FE" w:rsidRDefault="000B239C">
            <w:pPr>
              <w:jc w:val="center"/>
              <w:rPr>
                <w:rFonts w:asciiTheme="minorHAnsi" w:hAnsiTheme="minorHAnsi"/>
                <w:color w:val="000000"/>
                <w:sz w:val="22"/>
                <w:szCs w:val="22"/>
              </w:rPr>
            </w:pPr>
            <w:r>
              <w:rPr>
                <w:rFonts w:asciiTheme="minorHAnsi" w:hAnsiTheme="minorHAnsi"/>
                <w:color w:val="000000"/>
                <w:sz w:val="22"/>
                <w:szCs w:val="22"/>
              </w:rPr>
              <w:t>17</w:t>
            </w:r>
          </w:p>
        </w:tc>
        <w:tc>
          <w:tcPr>
            <w:tcW w:w="1203" w:type="dxa"/>
            <w:shd w:val="clear" w:color="auto" w:fill="auto"/>
            <w:noWrap/>
          </w:tcPr>
          <w:p w:rsidR="000B239C" w:rsidP="008C59FE" w:rsidRDefault="000B239C">
            <w:pPr>
              <w:jc w:val="center"/>
              <w:rPr>
                <w:rFonts w:asciiTheme="minorHAnsi" w:hAnsiTheme="minorHAnsi"/>
                <w:color w:val="000000"/>
                <w:sz w:val="22"/>
                <w:szCs w:val="22"/>
              </w:rPr>
            </w:pPr>
            <w:r>
              <w:rPr>
                <w:rFonts w:asciiTheme="minorHAnsi" w:hAnsiTheme="minorHAnsi"/>
                <w:color w:val="000000"/>
                <w:sz w:val="22"/>
                <w:szCs w:val="22"/>
              </w:rPr>
              <w:t>EU</w:t>
            </w:r>
          </w:p>
        </w:tc>
        <w:tc>
          <w:tcPr>
            <w:tcW w:w="1254" w:type="dxa"/>
            <w:shd w:val="clear" w:color="auto" w:fill="auto"/>
            <w:noWrap/>
          </w:tcPr>
          <w:p w:rsidR="000B239C" w:rsidP="008C59FE" w:rsidRDefault="000B239C">
            <w:pPr>
              <w:rPr>
                <w:rFonts w:asciiTheme="minorHAnsi" w:hAnsiTheme="minorHAnsi"/>
                <w:color w:val="000000"/>
                <w:sz w:val="22"/>
                <w:szCs w:val="22"/>
              </w:rPr>
            </w:pPr>
            <w:r>
              <w:rPr>
                <w:rFonts w:asciiTheme="minorHAnsi" w:hAnsiTheme="minorHAnsi"/>
                <w:color w:val="000000"/>
                <w:sz w:val="22"/>
                <w:szCs w:val="22"/>
              </w:rPr>
              <w:t>Verordening</w:t>
            </w:r>
          </w:p>
        </w:tc>
        <w:tc>
          <w:tcPr>
            <w:tcW w:w="4819" w:type="dxa"/>
            <w:shd w:val="clear" w:color="auto" w:fill="auto"/>
          </w:tcPr>
          <w:p w:rsidRPr="008F6179" w:rsidR="000B239C" w:rsidP="00607620" w:rsidRDefault="000B239C">
            <w:pPr>
              <w:rPr>
                <w:rFonts w:ascii="Calibri" w:hAnsi="Calibri"/>
                <w:color w:val="000000"/>
                <w:sz w:val="22"/>
                <w:szCs w:val="22"/>
              </w:rPr>
            </w:pPr>
            <w:r w:rsidRPr="008F6179">
              <w:rPr>
                <w:rFonts w:ascii="Calibri" w:hAnsi="Calibri"/>
                <w:color w:val="000000"/>
                <w:sz w:val="22"/>
                <w:szCs w:val="22"/>
              </w:rPr>
              <w:t>Voorstel voor een VERORDENING VAN DE RAAD tot wijziging van Verordening (EU) nr. 216/2013 betreffende de elektronische publicatie van het Publicatieblad van de Europese Unie</w:t>
            </w:r>
          </w:p>
        </w:tc>
        <w:tc>
          <w:tcPr>
            <w:tcW w:w="720" w:type="dxa"/>
            <w:shd w:val="clear" w:color="auto" w:fill="auto"/>
            <w:noWrap/>
          </w:tcPr>
          <w:p w:rsidR="000B239C" w:rsidP="008C59FE" w:rsidRDefault="008F6179">
            <w:pPr>
              <w:jc w:val="center"/>
            </w:pPr>
            <w:r>
              <w:fldChar w:fldCharType="begin"/>
            </w:r>
            <w:r>
              <w:instrText xml:space="preserve"> HYPERLINK "http://www.ipex.eu/IPEXL-WEB/dossier/document/COM20170087.do" </w:instrText>
            </w:r>
            <w:r>
              <w:fldChar w:fldCharType="separate"/>
            </w:r>
            <w:r w:rsidRPr="000B239C" w:rsidR="000B239C">
              <w:rPr>
                <w:rStyle w:val="Hyperlink"/>
              </w:rPr>
              <w:t>87</w:t>
            </w:r>
            <w:r>
              <w:rPr>
                <w:rStyle w:val="Hyperlink"/>
              </w:rPr>
              <w:fldChar w:fldCharType="end"/>
            </w:r>
          </w:p>
        </w:tc>
        <w:tc>
          <w:tcPr>
            <w:tcW w:w="1164" w:type="dxa"/>
            <w:shd w:val="clear" w:color="auto" w:fill="auto"/>
          </w:tcPr>
          <w:p w:rsidR="000B239C" w:rsidP="008C59FE" w:rsidRDefault="00D77F28">
            <w:pPr>
              <w:jc w:val="cente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515" w:type="dxa"/>
            <w:shd w:val="clear" w:color="auto" w:fill="auto"/>
          </w:tcPr>
          <w:p w:rsidR="000B239C" w:rsidP="008C59FE" w:rsidRDefault="00465EE5">
            <w:pPr>
              <w:rPr>
                <w:rFonts w:asciiTheme="minorHAnsi" w:hAnsiTheme="minorHAnsi"/>
                <w:color w:val="000000"/>
                <w:sz w:val="22"/>
                <w:szCs w:val="22"/>
              </w:rPr>
            </w:pPr>
            <w:r>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00465EE5" w:rsidP="008C59FE" w:rsidRDefault="00465EE5">
            <w:pPr>
              <w:rPr>
                <w:rFonts w:asciiTheme="minorHAnsi" w:hAnsiTheme="minorHAnsi"/>
                <w:color w:val="000000"/>
                <w:sz w:val="22"/>
                <w:szCs w:val="22"/>
              </w:rPr>
            </w:pPr>
          </w:p>
          <w:p w:rsidRPr="00465EE5" w:rsidR="00465EE5" w:rsidP="00D77F28" w:rsidRDefault="00465EE5">
            <w:pPr>
              <w:rPr>
                <w:rFonts w:asciiTheme="minorHAnsi" w:hAnsiTheme="minorHAnsi"/>
                <w:color w:val="000000"/>
                <w:sz w:val="22"/>
                <w:szCs w:val="22"/>
              </w:rPr>
            </w:pPr>
            <w:r>
              <w:rPr>
                <w:rFonts w:asciiTheme="minorHAnsi" w:hAnsiTheme="minorHAnsi"/>
                <w:color w:val="000000"/>
                <w:sz w:val="22"/>
                <w:szCs w:val="22"/>
                <w:u w:val="single"/>
              </w:rPr>
              <w:t>Noot</w:t>
            </w:r>
            <w:r>
              <w:rPr>
                <w:rFonts w:asciiTheme="minorHAnsi" w:hAnsiTheme="minorHAnsi"/>
                <w:color w:val="000000"/>
                <w:sz w:val="22"/>
                <w:szCs w:val="22"/>
              </w:rPr>
              <w:t xml:space="preserve">: </w:t>
            </w:r>
            <w:r w:rsidR="00C13EFE">
              <w:rPr>
                <w:rFonts w:asciiTheme="minorHAnsi" w:hAnsiTheme="minorHAnsi"/>
                <w:color w:val="000000"/>
                <w:sz w:val="22"/>
                <w:szCs w:val="22"/>
              </w:rPr>
              <w:t xml:space="preserve">het voorstel moet mogelijk maken dat het Publicatieblad van de Europese Unie voortaan niet alleen met een </w:t>
            </w:r>
            <w:proofErr w:type="spellStart"/>
            <w:r w:rsidR="00C13EFE">
              <w:rPr>
                <w:rFonts w:asciiTheme="minorHAnsi" w:hAnsiTheme="minorHAnsi"/>
                <w:color w:val="000000"/>
                <w:sz w:val="22"/>
                <w:szCs w:val="22"/>
              </w:rPr>
              <w:t>electronische</w:t>
            </w:r>
            <w:proofErr w:type="spellEnd"/>
            <w:r w:rsidR="00C13EFE">
              <w:rPr>
                <w:rFonts w:asciiTheme="minorHAnsi" w:hAnsiTheme="minorHAnsi"/>
                <w:color w:val="000000"/>
                <w:sz w:val="22"/>
                <w:szCs w:val="22"/>
              </w:rPr>
              <w:t xml:space="preserve"> handtekening, maar ook met een </w:t>
            </w:r>
            <w:proofErr w:type="spellStart"/>
            <w:r w:rsidR="00C13EFE">
              <w:rPr>
                <w:rFonts w:asciiTheme="minorHAnsi" w:hAnsiTheme="minorHAnsi"/>
                <w:color w:val="000000"/>
                <w:sz w:val="22"/>
                <w:szCs w:val="22"/>
              </w:rPr>
              <w:t>electro</w:t>
            </w:r>
            <w:bookmarkStart w:name="_GoBack" w:id="0"/>
            <w:bookmarkEnd w:id="0"/>
            <w:r w:rsidR="00C13EFE">
              <w:rPr>
                <w:rFonts w:asciiTheme="minorHAnsi" w:hAnsiTheme="minorHAnsi"/>
                <w:color w:val="000000"/>
                <w:sz w:val="22"/>
                <w:szCs w:val="22"/>
              </w:rPr>
              <w:t>nisch</w:t>
            </w:r>
            <w:proofErr w:type="spellEnd"/>
            <w:r w:rsidR="00C13EFE">
              <w:rPr>
                <w:rFonts w:asciiTheme="minorHAnsi" w:hAnsiTheme="minorHAnsi"/>
                <w:color w:val="000000"/>
                <w:sz w:val="22"/>
                <w:szCs w:val="22"/>
              </w:rPr>
              <w:t xml:space="preserve"> zegel kan worden </w:t>
            </w:r>
            <w:proofErr w:type="gramStart"/>
            <w:r w:rsidR="00C13EFE">
              <w:rPr>
                <w:rFonts w:asciiTheme="minorHAnsi" w:hAnsiTheme="minorHAnsi"/>
                <w:color w:val="000000"/>
                <w:sz w:val="22"/>
                <w:szCs w:val="22"/>
              </w:rPr>
              <w:t>ondertekent</w:t>
            </w:r>
            <w:proofErr w:type="gramEnd"/>
            <w:r w:rsidR="00C13EFE">
              <w:rPr>
                <w:rFonts w:asciiTheme="minorHAnsi" w:hAnsiTheme="minorHAnsi"/>
                <w:color w:val="000000"/>
                <w:sz w:val="22"/>
                <w:szCs w:val="22"/>
              </w:rPr>
              <w:t xml:space="preserve">. </w:t>
            </w:r>
            <w:proofErr w:type="gramStart"/>
            <w:r w:rsidR="00C13EFE">
              <w:rPr>
                <w:rFonts w:asciiTheme="minorHAnsi" w:hAnsiTheme="minorHAnsi"/>
                <w:color w:val="000000"/>
                <w:sz w:val="22"/>
                <w:szCs w:val="22"/>
              </w:rPr>
              <w:t xml:space="preserve">Deze wijziging zou als gevolg hebben dat </w:t>
            </w:r>
            <w:r w:rsidR="00D77F28">
              <w:rPr>
                <w:rFonts w:asciiTheme="minorHAnsi" w:hAnsiTheme="minorHAnsi"/>
                <w:color w:val="000000"/>
                <w:sz w:val="22"/>
                <w:szCs w:val="22"/>
              </w:rPr>
              <w:t xml:space="preserve">niet langer alleen personen, maar ook rechtspersonen documenten zouden kunnen onderteken, waardoor die ondertekening automatisch zou kunnen verlopen. </w:t>
            </w:r>
            <w:proofErr w:type="gramEnd"/>
            <w:r w:rsidR="00D77F28">
              <w:rPr>
                <w:rFonts w:asciiTheme="minorHAnsi" w:hAnsiTheme="minorHAnsi"/>
                <w:color w:val="000000"/>
                <w:sz w:val="22"/>
                <w:szCs w:val="22"/>
              </w:rPr>
              <w:t xml:space="preserve">De Europese publicatieprocedure zou daardoor worden versneld. </w:t>
            </w:r>
          </w:p>
        </w:tc>
      </w:tr>
    </w:tbl>
    <w:p w:rsidRPr="00367772" w:rsidR="00706FA1" w:rsidP="000B239C" w:rsidRDefault="00706FA1">
      <w:pPr>
        <w:rPr>
          <w:rFonts w:ascii="Verdana" w:hAnsi="Verdana"/>
          <w:b/>
          <w:sz w:val="20"/>
          <w:szCs w:val="20"/>
        </w:rPr>
      </w:pPr>
      <w:r w:rsidRPr="00367772">
        <w:rPr>
          <w:rFonts w:ascii="Verdana" w:hAnsi="Verdana"/>
          <w:b/>
        </w:rPr>
        <w:br w:type="page"/>
      </w:r>
    </w:p>
    <w:p w:rsidRPr="00A32873" w:rsidR="00316975" w:rsidP="008C59FE" w:rsidRDefault="00316975">
      <w:pPr>
        <w:pStyle w:val="Voetnoottekst"/>
        <w:rPr>
          <w:rFonts w:ascii="Verdana" w:hAnsi="Verdana"/>
          <w:b/>
        </w:rPr>
      </w:pPr>
      <w:r w:rsidRPr="00A32873">
        <w:rPr>
          <w:rFonts w:ascii="Verdana" w:hAnsi="Verdana"/>
          <w:b/>
        </w:rPr>
        <w:lastRenderedPageBreak/>
        <w:t>Behandelmogelijkheden EU-voorstellen</w:t>
      </w:r>
    </w:p>
    <w:p w:rsidRPr="00A32873" w:rsidR="00316975" w:rsidP="008C59FE" w:rsidRDefault="00316975">
      <w:pPr>
        <w:pStyle w:val="Voetnoottekst"/>
        <w:rPr>
          <w:rFonts w:ascii="Verdana" w:hAnsi="Verdana"/>
          <w:sz w:val="18"/>
          <w:szCs w:val="18"/>
        </w:rPr>
      </w:pPr>
    </w:p>
    <w:p w:rsidRPr="00A32873" w:rsidR="00316975" w:rsidP="008C59FE" w:rsidRDefault="00316975">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316975" w:rsidP="008C59FE" w:rsidRDefault="00316975">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316975" w:rsidP="008C59FE" w:rsidRDefault="00316975">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316975" w:rsidTr="00ED1077">
        <w:tc>
          <w:tcPr>
            <w:tcW w:w="2093"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316975" w:rsidTr="00ED1077">
        <w:tc>
          <w:tcPr>
            <w:tcW w:w="14142" w:type="dxa"/>
            <w:gridSpan w:val="3"/>
          </w:tcPr>
          <w:p w:rsidR="00316975" w:rsidP="008C59FE" w:rsidRDefault="00316975">
            <w:pPr>
              <w:pStyle w:val="Voetnoottekst"/>
              <w:rPr>
                <w:rFonts w:ascii="Verdana" w:hAnsi="Verdana"/>
                <w:i/>
                <w:sz w:val="18"/>
                <w:szCs w:val="18"/>
              </w:rPr>
            </w:pPr>
          </w:p>
          <w:p w:rsidRPr="002F662A" w:rsidR="00316975" w:rsidP="008C59FE" w:rsidRDefault="00316975">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316975" w:rsidP="008C59FE" w:rsidRDefault="00316975">
            <w:pPr>
              <w:pStyle w:val="Voetnoottekst"/>
              <w:numPr>
                <w:ilvl w:val="0"/>
                <w:numId w:val="2"/>
              </w:numPr>
              <w:ind w:left="317" w:hanging="283"/>
              <w:rPr>
                <w:rFonts w:ascii="Verdana" w:hAnsi="Verdana"/>
                <w:sz w:val="18"/>
                <w:szCs w:val="18"/>
              </w:rPr>
            </w:pP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316975" w:rsidP="008C59FE" w:rsidRDefault="00316975">
            <w:pPr>
              <w:pStyle w:val="Voetnoottekst"/>
              <w:numPr>
                <w:ilvl w:val="0"/>
                <w:numId w:val="2"/>
              </w:numPr>
              <w:ind w:left="317" w:hanging="283"/>
              <w:rPr>
                <w:rFonts w:ascii="Verdana" w:hAnsi="Verdana"/>
                <w:sz w:val="18"/>
                <w:szCs w:val="18"/>
              </w:rPr>
            </w:pP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Er wordt over onderhandeld door comités van nationale ambtenaren en de Europese Commissie.</w:t>
            </w: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w:t>
            </w:r>
          </w:p>
          <w:p w:rsidRPr="00A32873" w:rsidR="00316975" w:rsidP="008C59FE" w:rsidRDefault="00316975">
            <w:pPr>
              <w:pStyle w:val="Voetnoottekst"/>
              <w:ind w:left="360"/>
              <w:rPr>
                <w:rFonts w:ascii="Verdana" w:hAnsi="Verdana"/>
                <w:sz w:val="18"/>
                <w:szCs w:val="18"/>
              </w:rPr>
            </w:pP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316975" w:rsidP="008C59FE" w:rsidRDefault="00316975">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316975" w:rsidP="008C59FE" w:rsidRDefault="00316975">
            <w:pPr>
              <w:pStyle w:val="Voetnoottekst"/>
              <w:rPr>
                <w:rFonts w:ascii="Verdana" w:hAnsi="Verdana"/>
                <w:sz w:val="18"/>
                <w:szCs w:val="18"/>
              </w:rPr>
            </w:pP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316975" w:rsidP="008C59FE" w:rsidRDefault="00316975">
            <w:pPr>
              <w:pStyle w:val="Voetnoottekst"/>
              <w:ind w:left="360"/>
              <w:rPr>
                <w:rFonts w:ascii="Verdana" w:hAnsi="Verdana"/>
                <w:sz w:val="18"/>
                <w:szCs w:val="18"/>
              </w:rPr>
            </w:pPr>
            <w:proofErr w:type="gramStart"/>
            <w:r>
              <w:rPr>
                <w:rFonts w:ascii="Verdana" w:hAnsi="Verdana"/>
                <w:sz w:val="18"/>
                <w:szCs w:val="18"/>
              </w:rPr>
              <w:lastRenderedPageBreak/>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316975" w:rsidTr="00ED1077">
        <w:tc>
          <w:tcPr>
            <w:tcW w:w="2093" w:type="dxa"/>
          </w:tcPr>
          <w:p w:rsidR="00316975" w:rsidP="008C59FE" w:rsidRDefault="00316975">
            <w:pPr>
              <w:pStyle w:val="Voetnoottekst"/>
              <w:rPr>
                <w:rFonts w:ascii="Verdana" w:hAnsi="Verdana"/>
                <w:sz w:val="18"/>
                <w:szCs w:val="18"/>
              </w:rPr>
            </w:pPr>
            <w:r w:rsidRPr="00A32873">
              <w:rPr>
                <w:rFonts w:ascii="Verdana" w:hAnsi="Verdana"/>
                <w:sz w:val="18"/>
                <w:szCs w:val="18"/>
              </w:rPr>
              <w:t>Advies, aanbeveling, mededeling</w:t>
            </w:r>
          </w:p>
          <w:p w:rsidR="00316975" w:rsidP="008C59FE" w:rsidRDefault="00316975">
            <w:pPr>
              <w:jc w:val="right"/>
            </w:pPr>
          </w:p>
          <w:p w:rsidR="00316975" w:rsidP="008C59FE" w:rsidRDefault="00316975">
            <w:pPr>
              <w:jc w:val="right"/>
            </w:pPr>
          </w:p>
          <w:p w:rsidR="00316975" w:rsidP="008C59FE" w:rsidRDefault="00316975">
            <w:pPr>
              <w:jc w:val="right"/>
            </w:pPr>
          </w:p>
          <w:p w:rsidR="00316975" w:rsidP="008C59FE" w:rsidRDefault="00316975">
            <w:pPr>
              <w:jc w:val="right"/>
            </w:pPr>
          </w:p>
          <w:p w:rsidRPr="00B45904" w:rsidR="00316975" w:rsidP="008C59FE" w:rsidRDefault="00316975">
            <w:pPr>
              <w:jc w:val="right"/>
            </w:pPr>
          </w:p>
        </w:tc>
        <w:tc>
          <w:tcPr>
            <w:tcW w:w="6946" w:type="dxa"/>
          </w:tcPr>
          <w:p w:rsidRPr="00A32873" w:rsidR="00316975" w:rsidP="008C59FE"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Pr="00A32873" w:rsidR="00316975" w:rsidP="008C59FE" w:rsidRDefault="00316975">
            <w:pPr>
              <w:pStyle w:val="Voetnoottekst"/>
              <w:rPr>
                <w:rFonts w:ascii="Verdana" w:hAnsi="Verdana"/>
                <w:sz w:val="18"/>
                <w:szCs w:val="18"/>
              </w:rPr>
            </w:pP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316975" w:rsidP="008C59FE" w:rsidRDefault="00316975">
            <w:pPr>
              <w:pStyle w:val="Voetnoottekst"/>
              <w:rPr>
                <w:rFonts w:ascii="Verdana" w:hAnsi="Verdana"/>
                <w:sz w:val="18"/>
                <w:szCs w:val="18"/>
              </w:rPr>
            </w:pPr>
          </w:p>
          <w:p w:rsidRPr="00A32873" w:rsidR="00316975" w:rsidP="008C59FE" w:rsidRDefault="00316975">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316975" w:rsidP="008C59FE" w:rsidRDefault="00316975">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316975" w:rsidP="008C59FE"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316975" w:rsidP="008C59FE"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316975" w:rsidP="008C59FE"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 xml:space="preserve">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316975" w:rsidP="008C59FE" w:rsidRDefault="00316975">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Subsidiariteitstoets </w:t>
            </w:r>
          </w:p>
          <w:p w:rsidRPr="00A32873" w:rsidR="00316975" w:rsidP="008C59FE" w:rsidRDefault="00316975">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316975" w:rsidP="008C59FE" w:rsidRDefault="00316975">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316975" w:rsidP="008C59FE" w:rsidRDefault="00316975">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316975" w:rsidP="008C59FE" w:rsidRDefault="00316975">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316975" w:rsidP="008C59FE" w:rsidRDefault="00316975">
            <w:pPr>
              <w:pStyle w:val="Voetnoottekst"/>
              <w:rPr>
                <w:rFonts w:ascii="Verdana" w:hAnsi="Verdana"/>
                <w:sz w:val="18"/>
                <w:szCs w:val="18"/>
              </w:rPr>
            </w:pPr>
          </w:p>
        </w:tc>
      </w:tr>
    </w:tbl>
    <w:p w:rsidRPr="00A32873" w:rsidR="00316975" w:rsidP="008C59FE" w:rsidRDefault="00316975">
      <w:pPr>
        <w:rPr>
          <w:rFonts w:ascii="Verdana" w:hAnsi="Verdana"/>
          <w:sz w:val="18"/>
          <w:szCs w:val="18"/>
        </w:rPr>
      </w:pPr>
    </w:p>
    <w:p w:rsidRPr="00740F31" w:rsidR="00316975" w:rsidP="008C59FE" w:rsidRDefault="00316975"/>
    <w:p w:rsidR="00316975" w:rsidP="008C59FE" w:rsidRDefault="00316975"/>
    <w:sectPr w:rsidR="00316975" w:rsidSect="00277D25">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7B" w:rsidRDefault="00C1397B" w:rsidP="00316975">
      <w:r>
        <w:separator/>
      </w:r>
    </w:p>
  </w:endnote>
  <w:endnote w:type="continuationSeparator" w:id="0">
    <w:p w:rsidR="00C1397B" w:rsidRDefault="00C1397B" w:rsidP="0031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7B" w:rsidRDefault="00C1397B" w:rsidP="00316975">
      <w:r>
        <w:separator/>
      </w:r>
    </w:p>
  </w:footnote>
  <w:footnote w:type="continuationSeparator" w:id="0">
    <w:p w:rsidR="00C1397B" w:rsidRDefault="00C1397B" w:rsidP="00316975">
      <w:r>
        <w:continuationSeparator/>
      </w:r>
    </w:p>
  </w:footnote>
  <w:footnote w:id="1">
    <w:p w:rsidR="00316975" w:rsidRPr="00B45904" w:rsidRDefault="00316975" w:rsidP="00316975">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25"/>
    <w:rsid w:val="00033A3B"/>
    <w:rsid w:val="00043F99"/>
    <w:rsid w:val="00064744"/>
    <w:rsid w:val="000B239C"/>
    <w:rsid w:val="000C360F"/>
    <w:rsid w:val="0011029B"/>
    <w:rsid w:val="00112C0B"/>
    <w:rsid w:val="00200C1D"/>
    <w:rsid w:val="00241928"/>
    <w:rsid w:val="00277D25"/>
    <w:rsid w:val="00292D87"/>
    <w:rsid w:val="002E17E0"/>
    <w:rsid w:val="00316975"/>
    <w:rsid w:val="0035127E"/>
    <w:rsid w:val="00367772"/>
    <w:rsid w:val="003B6476"/>
    <w:rsid w:val="003E6FFA"/>
    <w:rsid w:val="00413903"/>
    <w:rsid w:val="00433938"/>
    <w:rsid w:val="00465EE5"/>
    <w:rsid w:val="004C7A6A"/>
    <w:rsid w:val="00607620"/>
    <w:rsid w:val="006C6452"/>
    <w:rsid w:val="00706FA1"/>
    <w:rsid w:val="007270D7"/>
    <w:rsid w:val="007529D4"/>
    <w:rsid w:val="007C07E4"/>
    <w:rsid w:val="007E7FB5"/>
    <w:rsid w:val="00807F0B"/>
    <w:rsid w:val="00845944"/>
    <w:rsid w:val="00873EBF"/>
    <w:rsid w:val="008B1B9C"/>
    <w:rsid w:val="008C59FE"/>
    <w:rsid w:val="008E729B"/>
    <w:rsid w:val="008F6179"/>
    <w:rsid w:val="00950C1D"/>
    <w:rsid w:val="009F42CA"/>
    <w:rsid w:val="00A227A7"/>
    <w:rsid w:val="00A52B63"/>
    <w:rsid w:val="00A52FB3"/>
    <w:rsid w:val="00A714AA"/>
    <w:rsid w:val="00B82170"/>
    <w:rsid w:val="00BF2EC6"/>
    <w:rsid w:val="00C1397B"/>
    <w:rsid w:val="00C13EFE"/>
    <w:rsid w:val="00C34A9F"/>
    <w:rsid w:val="00C421DD"/>
    <w:rsid w:val="00C501D1"/>
    <w:rsid w:val="00C566AE"/>
    <w:rsid w:val="00C912B4"/>
    <w:rsid w:val="00CE5581"/>
    <w:rsid w:val="00D06F70"/>
    <w:rsid w:val="00D77F28"/>
    <w:rsid w:val="00E26F8D"/>
    <w:rsid w:val="00E96548"/>
    <w:rsid w:val="00EA2272"/>
    <w:rsid w:val="00EE24F4"/>
    <w:rsid w:val="00F10A04"/>
    <w:rsid w:val="00FA5EB7"/>
    <w:rsid w:val="00FF0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63">
      <w:bodyDiv w:val="1"/>
      <w:marLeft w:val="0"/>
      <w:marRight w:val="0"/>
      <w:marTop w:val="0"/>
      <w:marBottom w:val="0"/>
      <w:divBdr>
        <w:top w:val="none" w:sz="0" w:space="0" w:color="auto"/>
        <w:left w:val="none" w:sz="0" w:space="0" w:color="auto"/>
        <w:bottom w:val="none" w:sz="0" w:space="0" w:color="auto"/>
        <w:right w:val="none" w:sz="0" w:space="0" w:color="auto"/>
      </w:divBdr>
    </w:div>
    <w:div w:id="130446235">
      <w:bodyDiv w:val="1"/>
      <w:marLeft w:val="0"/>
      <w:marRight w:val="0"/>
      <w:marTop w:val="0"/>
      <w:marBottom w:val="0"/>
      <w:divBdr>
        <w:top w:val="none" w:sz="0" w:space="0" w:color="auto"/>
        <w:left w:val="none" w:sz="0" w:space="0" w:color="auto"/>
        <w:bottom w:val="none" w:sz="0" w:space="0" w:color="auto"/>
        <w:right w:val="none" w:sz="0" w:space="0" w:color="auto"/>
      </w:divBdr>
    </w:div>
    <w:div w:id="163250628">
      <w:bodyDiv w:val="1"/>
      <w:marLeft w:val="0"/>
      <w:marRight w:val="0"/>
      <w:marTop w:val="0"/>
      <w:marBottom w:val="0"/>
      <w:divBdr>
        <w:top w:val="none" w:sz="0" w:space="0" w:color="auto"/>
        <w:left w:val="none" w:sz="0" w:space="0" w:color="auto"/>
        <w:bottom w:val="none" w:sz="0" w:space="0" w:color="auto"/>
        <w:right w:val="none" w:sz="0" w:space="0" w:color="auto"/>
      </w:divBdr>
    </w:div>
    <w:div w:id="302123977">
      <w:bodyDiv w:val="1"/>
      <w:marLeft w:val="0"/>
      <w:marRight w:val="0"/>
      <w:marTop w:val="0"/>
      <w:marBottom w:val="0"/>
      <w:divBdr>
        <w:top w:val="none" w:sz="0" w:space="0" w:color="auto"/>
        <w:left w:val="none" w:sz="0" w:space="0" w:color="auto"/>
        <w:bottom w:val="none" w:sz="0" w:space="0" w:color="auto"/>
        <w:right w:val="none" w:sz="0" w:space="0" w:color="auto"/>
      </w:divBdr>
    </w:div>
    <w:div w:id="630554484">
      <w:bodyDiv w:val="1"/>
      <w:marLeft w:val="0"/>
      <w:marRight w:val="0"/>
      <w:marTop w:val="0"/>
      <w:marBottom w:val="0"/>
      <w:divBdr>
        <w:top w:val="none" w:sz="0" w:space="0" w:color="auto"/>
        <w:left w:val="none" w:sz="0" w:space="0" w:color="auto"/>
        <w:bottom w:val="none" w:sz="0" w:space="0" w:color="auto"/>
        <w:right w:val="none" w:sz="0" w:space="0" w:color="auto"/>
      </w:divBdr>
    </w:div>
    <w:div w:id="719013736">
      <w:bodyDiv w:val="1"/>
      <w:marLeft w:val="0"/>
      <w:marRight w:val="0"/>
      <w:marTop w:val="0"/>
      <w:marBottom w:val="0"/>
      <w:divBdr>
        <w:top w:val="none" w:sz="0" w:space="0" w:color="auto"/>
        <w:left w:val="none" w:sz="0" w:space="0" w:color="auto"/>
        <w:bottom w:val="none" w:sz="0" w:space="0" w:color="auto"/>
        <w:right w:val="none" w:sz="0" w:space="0" w:color="auto"/>
      </w:divBdr>
    </w:div>
    <w:div w:id="794055409">
      <w:bodyDiv w:val="1"/>
      <w:marLeft w:val="0"/>
      <w:marRight w:val="0"/>
      <w:marTop w:val="0"/>
      <w:marBottom w:val="0"/>
      <w:divBdr>
        <w:top w:val="none" w:sz="0" w:space="0" w:color="auto"/>
        <w:left w:val="none" w:sz="0" w:space="0" w:color="auto"/>
        <w:bottom w:val="none" w:sz="0" w:space="0" w:color="auto"/>
        <w:right w:val="none" w:sz="0" w:space="0" w:color="auto"/>
      </w:divBdr>
    </w:div>
    <w:div w:id="850140981">
      <w:bodyDiv w:val="1"/>
      <w:marLeft w:val="0"/>
      <w:marRight w:val="0"/>
      <w:marTop w:val="0"/>
      <w:marBottom w:val="0"/>
      <w:divBdr>
        <w:top w:val="none" w:sz="0" w:space="0" w:color="auto"/>
        <w:left w:val="none" w:sz="0" w:space="0" w:color="auto"/>
        <w:bottom w:val="none" w:sz="0" w:space="0" w:color="auto"/>
        <w:right w:val="none" w:sz="0" w:space="0" w:color="auto"/>
      </w:divBdr>
    </w:div>
    <w:div w:id="860168420">
      <w:bodyDiv w:val="1"/>
      <w:marLeft w:val="0"/>
      <w:marRight w:val="0"/>
      <w:marTop w:val="0"/>
      <w:marBottom w:val="0"/>
      <w:divBdr>
        <w:top w:val="none" w:sz="0" w:space="0" w:color="auto"/>
        <w:left w:val="none" w:sz="0" w:space="0" w:color="auto"/>
        <w:bottom w:val="none" w:sz="0" w:space="0" w:color="auto"/>
        <w:right w:val="none" w:sz="0" w:space="0" w:color="auto"/>
      </w:divBdr>
    </w:div>
    <w:div w:id="976838669">
      <w:bodyDiv w:val="1"/>
      <w:marLeft w:val="0"/>
      <w:marRight w:val="0"/>
      <w:marTop w:val="0"/>
      <w:marBottom w:val="0"/>
      <w:divBdr>
        <w:top w:val="none" w:sz="0" w:space="0" w:color="auto"/>
        <w:left w:val="none" w:sz="0" w:space="0" w:color="auto"/>
        <w:bottom w:val="none" w:sz="0" w:space="0" w:color="auto"/>
        <w:right w:val="none" w:sz="0" w:space="0" w:color="auto"/>
      </w:divBdr>
    </w:div>
    <w:div w:id="1084490832">
      <w:bodyDiv w:val="1"/>
      <w:marLeft w:val="0"/>
      <w:marRight w:val="0"/>
      <w:marTop w:val="0"/>
      <w:marBottom w:val="0"/>
      <w:divBdr>
        <w:top w:val="none" w:sz="0" w:space="0" w:color="auto"/>
        <w:left w:val="none" w:sz="0" w:space="0" w:color="auto"/>
        <w:bottom w:val="none" w:sz="0" w:space="0" w:color="auto"/>
        <w:right w:val="none" w:sz="0" w:space="0" w:color="auto"/>
      </w:divBdr>
    </w:div>
    <w:div w:id="1148127386">
      <w:bodyDiv w:val="1"/>
      <w:marLeft w:val="0"/>
      <w:marRight w:val="0"/>
      <w:marTop w:val="0"/>
      <w:marBottom w:val="0"/>
      <w:divBdr>
        <w:top w:val="none" w:sz="0" w:space="0" w:color="auto"/>
        <w:left w:val="none" w:sz="0" w:space="0" w:color="auto"/>
        <w:bottom w:val="none" w:sz="0" w:space="0" w:color="auto"/>
        <w:right w:val="none" w:sz="0" w:space="0" w:color="auto"/>
      </w:divBdr>
    </w:div>
    <w:div w:id="1171480637">
      <w:bodyDiv w:val="1"/>
      <w:marLeft w:val="0"/>
      <w:marRight w:val="0"/>
      <w:marTop w:val="0"/>
      <w:marBottom w:val="0"/>
      <w:divBdr>
        <w:top w:val="none" w:sz="0" w:space="0" w:color="auto"/>
        <w:left w:val="none" w:sz="0" w:space="0" w:color="auto"/>
        <w:bottom w:val="none" w:sz="0" w:space="0" w:color="auto"/>
        <w:right w:val="none" w:sz="0" w:space="0" w:color="auto"/>
      </w:divBdr>
    </w:div>
    <w:div w:id="1204750547">
      <w:bodyDiv w:val="1"/>
      <w:marLeft w:val="0"/>
      <w:marRight w:val="0"/>
      <w:marTop w:val="0"/>
      <w:marBottom w:val="0"/>
      <w:divBdr>
        <w:top w:val="none" w:sz="0" w:space="0" w:color="auto"/>
        <w:left w:val="none" w:sz="0" w:space="0" w:color="auto"/>
        <w:bottom w:val="none" w:sz="0" w:space="0" w:color="auto"/>
        <w:right w:val="none" w:sz="0" w:space="0" w:color="auto"/>
      </w:divBdr>
    </w:div>
    <w:div w:id="1249271899">
      <w:bodyDiv w:val="1"/>
      <w:marLeft w:val="0"/>
      <w:marRight w:val="0"/>
      <w:marTop w:val="0"/>
      <w:marBottom w:val="0"/>
      <w:divBdr>
        <w:top w:val="none" w:sz="0" w:space="0" w:color="auto"/>
        <w:left w:val="none" w:sz="0" w:space="0" w:color="auto"/>
        <w:bottom w:val="none" w:sz="0" w:space="0" w:color="auto"/>
        <w:right w:val="none" w:sz="0" w:space="0" w:color="auto"/>
      </w:divBdr>
    </w:div>
    <w:div w:id="1308165336">
      <w:bodyDiv w:val="1"/>
      <w:marLeft w:val="0"/>
      <w:marRight w:val="0"/>
      <w:marTop w:val="0"/>
      <w:marBottom w:val="0"/>
      <w:divBdr>
        <w:top w:val="none" w:sz="0" w:space="0" w:color="auto"/>
        <w:left w:val="none" w:sz="0" w:space="0" w:color="auto"/>
        <w:bottom w:val="none" w:sz="0" w:space="0" w:color="auto"/>
        <w:right w:val="none" w:sz="0" w:space="0" w:color="auto"/>
      </w:divBdr>
    </w:div>
    <w:div w:id="1343698374">
      <w:bodyDiv w:val="1"/>
      <w:marLeft w:val="0"/>
      <w:marRight w:val="0"/>
      <w:marTop w:val="0"/>
      <w:marBottom w:val="0"/>
      <w:divBdr>
        <w:top w:val="none" w:sz="0" w:space="0" w:color="auto"/>
        <w:left w:val="none" w:sz="0" w:space="0" w:color="auto"/>
        <w:bottom w:val="none" w:sz="0" w:space="0" w:color="auto"/>
        <w:right w:val="none" w:sz="0" w:space="0" w:color="auto"/>
      </w:divBdr>
    </w:div>
    <w:div w:id="1509976457">
      <w:bodyDiv w:val="1"/>
      <w:marLeft w:val="0"/>
      <w:marRight w:val="0"/>
      <w:marTop w:val="0"/>
      <w:marBottom w:val="0"/>
      <w:divBdr>
        <w:top w:val="none" w:sz="0" w:space="0" w:color="auto"/>
        <w:left w:val="none" w:sz="0" w:space="0" w:color="auto"/>
        <w:bottom w:val="none" w:sz="0" w:space="0" w:color="auto"/>
        <w:right w:val="none" w:sz="0" w:space="0" w:color="auto"/>
      </w:divBdr>
    </w:div>
    <w:div w:id="1601451940">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3">
          <w:marLeft w:val="0"/>
          <w:marRight w:val="0"/>
          <w:marTop w:val="0"/>
          <w:marBottom w:val="0"/>
          <w:divBdr>
            <w:top w:val="none" w:sz="0" w:space="0" w:color="auto"/>
            <w:left w:val="none" w:sz="0" w:space="0" w:color="auto"/>
            <w:bottom w:val="none" w:sz="0" w:space="0" w:color="auto"/>
            <w:right w:val="none" w:sz="0" w:space="0" w:color="auto"/>
          </w:divBdr>
          <w:divsChild>
            <w:div w:id="1035497285">
              <w:marLeft w:val="60"/>
              <w:marRight w:val="60"/>
              <w:marTop w:val="0"/>
              <w:marBottom w:val="60"/>
              <w:divBdr>
                <w:top w:val="none" w:sz="0" w:space="0" w:color="auto"/>
                <w:left w:val="none" w:sz="0" w:space="0" w:color="auto"/>
                <w:bottom w:val="none" w:sz="0" w:space="0" w:color="auto"/>
                <w:right w:val="none" w:sz="0" w:space="0" w:color="auto"/>
              </w:divBdr>
              <w:divsChild>
                <w:div w:id="731080432">
                  <w:marLeft w:val="0"/>
                  <w:marRight w:val="0"/>
                  <w:marTop w:val="0"/>
                  <w:marBottom w:val="0"/>
                  <w:divBdr>
                    <w:top w:val="none" w:sz="0" w:space="0" w:color="auto"/>
                    <w:left w:val="none" w:sz="0" w:space="0" w:color="auto"/>
                    <w:bottom w:val="none" w:sz="0" w:space="0" w:color="auto"/>
                    <w:right w:val="none" w:sz="0" w:space="0" w:color="auto"/>
                  </w:divBdr>
                  <w:divsChild>
                    <w:div w:id="1588688111">
                      <w:marLeft w:val="0"/>
                      <w:marRight w:val="0"/>
                      <w:marTop w:val="0"/>
                      <w:marBottom w:val="0"/>
                      <w:divBdr>
                        <w:top w:val="none" w:sz="0" w:space="0" w:color="auto"/>
                        <w:left w:val="none" w:sz="0" w:space="0" w:color="auto"/>
                        <w:bottom w:val="none" w:sz="0" w:space="0" w:color="auto"/>
                        <w:right w:val="none" w:sz="0" w:space="0" w:color="auto"/>
                      </w:divBdr>
                      <w:divsChild>
                        <w:div w:id="1566448007">
                          <w:marLeft w:val="0"/>
                          <w:marRight w:val="0"/>
                          <w:marTop w:val="0"/>
                          <w:marBottom w:val="0"/>
                          <w:divBdr>
                            <w:top w:val="none" w:sz="0" w:space="0" w:color="auto"/>
                            <w:left w:val="none" w:sz="0" w:space="0" w:color="auto"/>
                            <w:bottom w:val="none" w:sz="0" w:space="0" w:color="auto"/>
                            <w:right w:val="none" w:sz="0" w:space="0" w:color="auto"/>
                          </w:divBdr>
                          <w:divsChild>
                            <w:div w:id="323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744670">
      <w:bodyDiv w:val="1"/>
      <w:marLeft w:val="0"/>
      <w:marRight w:val="0"/>
      <w:marTop w:val="0"/>
      <w:marBottom w:val="0"/>
      <w:divBdr>
        <w:top w:val="none" w:sz="0" w:space="0" w:color="auto"/>
        <w:left w:val="none" w:sz="0" w:space="0" w:color="auto"/>
        <w:bottom w:val="none" w:sz="0" w:space="0" w:color="auto"/>
        <w:right w:val="none" w:sz="0" w:space="0" w:color="auto"/>
      </w:divBdr>
    </w:div>
    <w:div w:id="1826359464">
      <w:bodyDiv w:val="1"/>
      <w:marLeft w:val="0"/>
      <w:marRight w:val="0"/>
      <w:marTop w:val="0"/>
      <w:marBottom w:val="0"/>
      <w:divBdr>
        <w:top w:val="none" w:sz="0" w:space="0" w:color="auto"/>
        <w:left w:val="none" w:sz="0" w:space="0" w:color="auto"/>
        <w:bottom w:val="none" w:sz="0" w:space="0" w:color="auto"/>
        <w:right w:val="none" w:sz="0" w:space="0" w:color="auto"/>
      </w:divBdr>
    </w:div>
    <w:div w:id="1839882854">
      <w:bodyDiv w:val="1"/>
      <w:marLeft w:val="0"/>
      <w:marRight w:val="0"/>
      <w:marTop w:val="0"/>
      <w:marBottom w:val="0"/>
      <w:divBdr>
        <w:top w:val="none" w:sz="0" w:space="0" w:color="auto"/>
        <w:left w:val="none" w:sz="0" w:space="0" w:color="auto"/>
        <w:bottom w:val="none" w:sz="0" w:space="0" w:color="auto"/>
        <w:right w:val="none" w:sz="0" w:space="0" w:color="auto"/>
      </w:divBdr>
    </w:div>
    <w:div w:id="1863473614">
      <w:bodyDiv w:val="1"/>
      <w:marLeft w:val="0"/>
      <w:marRight w:val="0"/>
      <w:marTop w:val="0"/>
      <w:marBottom w:val="0"/>
      <w:divBdr>
        <w:top w:val="none" w:sz="0" w:space="0" w:color="auto"/>
        <w:left w:val="none" w:sz="0" w:space="0" w:color="auto"/>
        <w:bottom w:val="none" w:sz="0" w:space="0" w:color="auto"/>
        <w:right w:val="none" w:sz="0" w:space="0" w:color="auto"/>
      </w:divBdr>
    </w:div>
    <w:div w:id="1983579962">
      <w:bodyDiv w:val="1"/>
      <w:marLeft w:val="0"/>
      <w:marRight w:val="0"/>
      <w:marTop w:val="0"/>
      <w:marBottom w:val="0"/>
      <w:divBdr>
        <w:top w:val="none" w:sz="0" w:space="0" w:color="auto"/>
        <w:left w:val="none" w:sz="0" w:space="0" w:color="auto"/>
        <w:bottom w:val="none" w:sz="0" w:space="0" w:color="auto"/>
        <w:right w:val="none" w:sz="0" w:space="0" w:color="auto"/>
      </w:divBdr>
    </w:div>
    <w:div w:id="2081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c.europa.eu/yourvoice/consultations/index_nl.htm" TargetMode="External" Id="rId13" /><Relationship Type="http://schemas.microsoft.com/office/2007/relationships/stylesWithEffects" Target="stylesWithEffect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2391</ap:Words>
  <ap:Characters>13153</ap:Characters>
  <ap:DocSecurity>4</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2016-08-31T08:01:00.0000000Z</lastPrinted>
  <dcterms:created xsi:type="dcterms:W3CDTF">2017-04-03T15:36:00.0000000Z</dcterms:created>
  <dcterms:modified xsi:type="dcterms:W3CDTF">2017-04-03T15:36:00.0000000Z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0x01010076FA3006EDE259439DD1C489562B1BDF</vt:lpwstr>
  </property>
</Properties>
</file>