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D97D24" w:rsidR="002D2E80" w:rsidP="002D2E80" w:rsidRDefault="00D97D24">
      <w:pPr>
        <w:spacing w:after="0" w:line="240" w:lineRule="auto"/>
        <w:rPr>
          <w:rFonts w:ascii="Verdana" w:hAnsi="Verdana"/>
          <w:sz w:val="18"/>
          <w:szCs w:val="18"/>
        </w:rPr>
      </w:pPr>
      <w:bookmarkStart w:name="_GoBack" w:id="0"/>
      <w:bookmarkEnd w:id="0"/>
      <w:r w:rsidRPr="00D97D24">
        <w:rPr>
          <w:rFonts w:ascii="Verdana" w:hAnsi="Verdana"/>
          <w:sz w:val="18"/>
          <w:szCs w:val="18"/>
        </w:rPr>
        <w:t xml:space="preserve">Bijlage bij brief aan de Tweede Kamer nr </w:t>
      </w:r>
    </w:p>
    <w:p w:rsidR="00BF69D7" w:rsidP="00D97D24" w:rsidRDefault="00BF69D7">
      <w:pPr>
        <w:rPr>
          <w:rFonts w:ascii="Verdana" w:hAnsi="Verdana"/>
          <w:sz w:val="18"/>
          <w:szCs w:val="18"/>
        </w:rPr>
      </w:pPr>
    </w:p>
    <w:p w:rsidRPr="00D97D24" w:rsidR="00D97D24" w:rsidP="00D97D24" w:rsidRDefault="00D97D24">
      <w:pPr>
        <w:rPr>
          <w:rFonts w:ascii="Verdana" w:hAnsi="Verdana"/>
          <w:sz w:val="18"/>
          <w:szCs w:val="18"/>
        </w:rPr>
      </w:pPr>
      <w:r w:rsidRPr="00D97D24">
        <w:rPr>
          <w:rFonts w:ascii="Verdana" w:hAnsi="Verdana"/>
          <w:sz w:val="18"/>
          <w:szCs w:val="18"/>
        </w:rPr>
        <w:t>Vragen van het lid Pia Dijkstra (D66) aan de minister van Volksgezondheid, Welzijn en Sport over de noodkreet van transgenders over veel te lange wachtlijsten. (ingezonden 22 februari 2017)</w:t>
      </w:r>
    </w:p>
    <w:p w:rsidRPr="00D97D24" w:rsidR="00D97D24" w:rsidP="002D2E80" w:rsidRDefault="00D97D24">
      <w:pPr>
        <w:spacing w:after="0" w:line="240" w:lineRule="auto"/>
        <w:rPr>
          <w:rFonts w:ascii="Verdana" w:hAnsi="Verdana"/>
          <w:sz w:val="18"/>
          <w:szCs w:val="18"/>
        </w:rPr>
      </w:pPr>
      <w:r w:rsidRPr="00D97D24">
        <w:rPr>
          <w:rFonts w:ascii="Verdana" w:hAnsi="Verdana"/>
          <w:sz w:val="18"/>
          <w:szCs w:val="18"/>
        </w:rPr>
        <w:t>Informatie van VUmc, UMCG en LUMC/Curium over aantallen patiënten in de afgelopen jaren.</w:t>
      </w:r>
    </w:p>
    <w:p w:rsidRPr="00D97D24" w:rsidR="00D97D24" w:rsidP="00D97D24" w:rsidRDefault="00D97D24">
      <w:pPr>
        <w:spacing w:line="240" w:lineRule="auto"/>
        <w:rPr>
          <w:rFonts w:ascii="Verdana" w:hAnsi="Verdana"/>
          <w:sz w:val="18"/>
          <w:szCs w:val="18"/>
        </w:rPr>
      </w:pPr>
    </w:p>
    <w:p w:rsidRPr="00D97D24" w:rsidR="002D2E80" w:rsidP="00D97D24" w:rsidRDefault="002D2E80">
      <w:pPr>
        <w:spacing w:line="240" w:lineRule="auto"/>
        <w:rPr>
          <w:rFonts w:ascii="Verdana" w:hAnsi="Verdana"/>
          <w:b/>
          <w:color w:val="4F81BD" w:themeColor="accent1"/>
          <w:sz w:val="18"/>
          <w:szCs w:val="18"/>
        </w:rPr>
      </w:pPr>
      <w:r w:rsidRPr="00D97D24">
        <w:rPr>
          <w:rFonts w:ascii="Verdana" w:hAnsi="Verdana"/>
          <w:sz w:val="18"/>
          <w:szCs w:val="18"/>
        </w:rPr>
        <w:tab/>
      </w:r>
      <w:r w:rsidRPr="00D97D24">
        <w:rPr>
          <w:rFonts w:ascii="Verdana" w:hAnsi="Verdana"/>
          <w:sz w:val="18"/>
          <w:szCs w:val="18"/>
        </w:rPr>
        <w:tab/>
      </w:r>
      <w:r w:rsidRPr="00D97D24">
        <w:rPr>
          <w:rFonts w:ascii="Verdana" w:hAnsi="Verdana"/>
          <w:sz w:val="18"/>
          <w:szCs w:val="18"/>
        </w:rPr>
        <w:tab/>
      </w:r>
      <w:r w:rsidRPr="00D97D24">
        <w:rPr>
          <w:rFonts w:ascii="Verdana" w:hAnsi="Verdana"/>
          <w:sz w:val="18"/>
          <w:szCs w:val="18"/>
        </w:rPr>
        <w:tab/>
      </w:r>
      <w:r w:rsidRPr="00D97D24">
        <w:rPr>
          <w:rFonts w:ascii="Verdana" w:hAnsi="Verdana"/>
          <w:sz w:val="18"/>
          <w:szCs w:val="18"/>
        </w:rPr>
        <w:tab/>
      </w:r>
    </w:p>
    <w:p w:rsidRPr="00D97D24" w:rsidR="002D2E80" w:rsidP="002D2E80" w:rsidRDefault="002D2E80">
      <w:pPr>
        <w:spacing w:after="0" w:line="240" w:lineRule="auto"/>
        <w:rPr>
          <w:rFonts w:ascii="Verdana" w:hAnsi="Verdana"/>
          <w:b/>
          <w:color w:val="4F81BD" w:themeColor="accent1"/>
          <w:sz w:val="18"/>
          <w:szCs w:val="18"/>
        </w:rPr>
      </w:pPr>
    </w:p>
    <w:p w:rsidRPr="00D97D24" w:rsidR="002D2E80" w:rsidP="002D2E80" w:rsidRDefault="002D2E80">
      <w:pPr>
        <w:spacing w:after="0" w:line="240" w:lineRule="auto"/>
        <w:rPr>
          <w:rFonts w:ascii="Verdana" w:hAnsi="Verdana"/>
          <w:sz w:val="18"/>
          <w:szCs w:val="18"/>
        </w:rPr>
      </w:pPr>
    </w:p>
    <w:p w:rsidRPr="00D97D24" w:rsidR="002D2E80" w:rsidP="002D2E80" w:rsidRDefault="002D2E80">
      <w:pPr>
        <w:spacing w:after="0" w:line="240" w:lineRule="auto"/>
        <w:rPr>
          <w:rFonts w:ascii="Verdana" w:hAnsi="Verdana"/>
          <w:sz w:val="18"/>
          <w:szCs w:val="18"/>
        </w:rPr>
      </w:pPr>
    </w:p>
    <w:p w:rsidRPr="00D97D24" w:rsidR="002D2E80" w:rsidP="002D2E80" w:rsidRDefault="002D2E80">
      <w:pPr>
        <w:spacing w:after="0" w:line="240" w:lineRule="auto"/>
        <w:rPr>
          <w:rFonts w:ascii="Verdana" w:hAnsi="Verdana"/>
          <w:sz w:val="18"/>
          <w:szCs w:val="18"/>
        </w:rPr>
      </w:pPr>
    </w:p>
    <w:p w:rsidRPr="00D97D24" w:rsidR="002D2E80" w:rsidP="002D2E80" w:rsidRDefault="002D2E80">
      <w:pPr>
        <w:spacing w:after="0" w:line="240" w:lineRule="auto"/>
        <w:rPr>
          <w:rFonts w:ascii="Verdana" w:hAnsi="Verdana"/>
          <w:sz w:val="18"/>
          <w:szCs w:val="18"/>
        </w:rPr>
      </w:pPr>
    </w:p>
    <w:p w:rsidRPr="00D97D24" w:rsidR="002D2E80" w:rsidP="002D2E80" w:rsidRDefault="002D2E80">
      <w:pPr>
        <w:spacing w:after="0" w:line="240" w:lineRule="auto"/>
        <w:rPr>
          <w:rFonts w:ascii="Verdana" w:hAnsi="Verdana"/>
          <w:sz w:val="18"/>
          <w:szCs w:val="18"/>
        </w:rPr>
      </w:pPr>
    </w:p>
    <w:p w:rsidR="002D2E80" w:rsidP="002D2E80" w:rsidRDefault="002D2E80">
      <w:pPr>
        <w:spacing w:after="0" w:line="240" w:lineRule="auto"/>
      </w:pPr>
    </w:p>
    <w:p w:rsidR="002D2E80" w:rsidP="002D2E80" w:rsidRDefault="002D2E80">
      <w:pPr>
        <w:spacing w:after="0" w:line="240" w:lineRule="auto"/>
      </w:pPr>
    </w:p>
    <w:p w:rsidR="002D2E80" w:rsidP="002D2E80" w:rsidRDefault="002D2E80">
      <w:pPr>
        <w:spacing w:after="0" w:line="240" w:lineRule="auto"/>
      </w:pPr>
    </w:p>
    <w:p w:rsidR="002D2E80" w:rsidP="002D2E80" w:rsidRDefault="002D2E80">
      <w:pPr>
        <w:spacing w:after="0" w:line="240" w:lineRule="auto"/>
      </w:pPr>
    </w:p>
    <w:p w:rsidR="002D2E80" w:rsidP="002D2E80" w:rsidRDefault="002D2E80">
      <w:pPr>
        <w:spacing w:after="0" w:line="240" w:lineRule="auto"/>
      </w:pPr>
    </w:p>
    <w:p w:rsidR="002D2E80" w:rsidP="002D2E80" w:rsidRDefault="002D2E80">
      <w:pPr>
        <w:spacing w:after="0" w:line="240" w:lineRule="auto"/>
      </w:pPr>
    </w:p>
    <w:p w:rsidR="002D2E80" w:rsidP="002D2E80" w:rsidRDefault="002D2E80">
      <w:pPr>
        <w:spacing w:after="0" w:line="240" w:lineRule="auto"/>
      </w:pPr>
    </w:p>
    <w:p w:rsidR="002D2E80" w:rsidP="002D2E80" w:rsidRDefault="002D2E80">
      <w:pPr>
        <w:spacing w:after="0" w:line="240" w:lineRule="auto"/>
      </w:pPr>
    </w:p>
    <w:p w:rsidR="002D2E80" w:rsidP="002D2E80" w:rsidRDefault="002D2E80">
      <w:pPr>
        <w:spacing w:after="0" w:line="240" w:lineRule="auto"/>
      </w:pPr>
    </w:p>
    <w:p w:rsidR="002D2E80" w:rsidP="002D2E80" w:rsidRDefault="002D2E80">
      <w:pPr>
        <w:spacing w:after="0" w:line="240" w:lineRule="auto"/>
      </w:pPr>
    </w:p>
    <w:p w:rsidR="002D2E80" w:rsidP="002D2E80" w:rsidRDefault="002D2E80">
      <w:pPr>
        <w:spacing w:after="0" w:line="240" w:lineRule="auto"/>
      </w:pPr>
    </w:p>
    <w:p w:rsidR="002D2E80" w:rsidP="002D2E80" w:rsidRDefault="002D2E80">
      <w:pPr>
        <w:spacing w:after="0" w:line="240" w:lineRule="auto"/>
      </w:pPr>
    </w:p>
    <w:p w:rsidR="002D2E80" w:rsidP="002D2E80" w:rsidRDefault="002D2E80">
      <w:pPr>
        <w:spacing w:after="0" w:line="240" w:lineRule="auto"/>
      </w:pPr>
    </w:p>
    <w:p w:rsidR="002D2E80" w:rsidP="002D2E80" w:rsidRDefault="002D2E80">
      <w:pPr>
        <w:spacing w:after="0" w:line="240" w:lineRule="auto"/>
      </w:pPr>
    </w:p>
    <w:p w:rsidR="002D2E80" w:rsidP="002D2E80" w:rsidRDefault="002D2E80">
      <w:pPr>
        <w:spacing w:after="0" w:line="240" w:lineRule="auto"/>
      </w:pPr>
    </w:p>
    <w:p w:rsidR="002D2E80" w:rsidP="002D2E80" w:rsidRDefault="002D2E80">
      <w:pPr>
        <w:spacing w:after="0" w:line="240" w:lineRule="auto"/>
      </w:pPr>
    </w:p>
    <w:p w:rsidR="002D2E80" w:rsidP="002D2E80" w:rsidRDefault="002D2E80">
      <w:pPr>
        <w:spacing w:after="0" w:line="240" w:lineRule="auto"/>
      </w:pPr>
    </w:p>
    <w:p w:rsidR="002D2E80" w:rsidP="002D2E80" w:rsidRDefault="002D2E80">
      <w:pPr>
        <w:spacing w:after="0" w:line="240" w:lineRule="auto"/>
      </w:pPr>
    </w:p>
    <w:p w:rsidR="002D2E80" w:rsidP="002D2E80" w:rsidRDefault="002D2E80">
      <w:pPr>
        <w:spacing w:after="0" w:line="240" w:lineRule="auto"/>
        <w:rPr>
          <w:b/>
          <w:i/>
          <w:color w:val="4F81BD" w:themeColor="accent1"/>
          <w:sz w:val="18"/>
        </w:rPr>
      </w:pPr>
    </w:p>
    <w:p w:rsidR="00D97D24" w:rsidP="002D2E80" w:rsidRDefault="00D97D24">
      <w:pPr>
        <w:spacing w:after="0" w:line="240" w:lineRule="auto"/>
        <w:rPr>
          <w:sz w:val="28"/>
        </w:rPr>
      </w:pPr>
    </w:p>
    <w:p w:rsidR="00D97D24" w:rsidP="002D2E80" w:rsidRDefault="00D97D24">
      <w:pPr>
        <w:spacing w:after="0" w:line="240" w:lineRule="auto"/>
        <w:rPr>
          <w:sz w:val="28"/>
        </w:rPr>
      </w:pPr>
    </w:p>
    <w:p w:rsidR="00D97D24" w:rsidP="002D2E80" w:rsidRDefault="00D97D24">
      <w:pPr>
        <w:spacing w:after="0" w:line="240" w:lineRule="auto"/>
        <w:rPr>
          <w:sz w:val="28"/>
        </w:rPr>
      </w:pPr>
    </w:p>
    <w:p w:rsidR="00D97D24" w:rsidP="002D2E80" w:rsidRDefault="00D97D24">
      <w:pPr>
        <w:spacing w:after="0" w:line="240" w:lineRule="auto"/>
        <w:rPr>
          <w:sz w:val="28"/>
        </w:rPr>
      </w:pPr>
    </w:p>
    <w:p w:rsidR="00D97D24" w:rsidP="002D2E80" w:rsidRDefault="00D97D24">
      <w:pPr>
        <w:spacing w:after="0" w:line="240" w:lineRule="auto"/>
        <w:rPr>
          <w:sz w:val="28"/>
        </w:rPr>
      </w:pPr>
    </w:p>
    <w:p w:rsidR="00D97D24" w:rsidP="002D2E80" w:rsidRDefault="00D97D24">
      <w:pPr>
        <w:spacing w:after="0" w:line="240" w:lineRule="auto"/>
        <w:rPr>
          <w:sz w:val="28"/>
        </w:rPr>
      </w:pPr>
    </w:p>
    <w:p w:rsidR="00D97D24" w:rsidP="002D2E80" w:rsidRDefault="00D97D24">
      <w:pPr>
        <w:spacing w:after="0" w:line="240" w:lineRule="auto"/>
        <w:rPr>
          <w:sz w:val="28"/>
        </w:rPr>
      </w:pPr>
    </w:p>
    <w:p w:rsidR="00D97D24" w:rsidP="002D2E80" w:rsidRDefault="00D97D24">
      <w:pPr>
        <w:spacing w:after="0" w:line="240" w:lineRule="auto"/>
        <w:rPr>
          <w:sz w:val="28"/>
        </w:rPr>
      </w:pPr>
    </w:p>
    <w:p w:rsidR="00D97D24" w:rsidP="002D2E80" w:rsidRDefault="00D97D24">
      <w:pPr>
        <w:spacing w:after="0" w:line="240" w:lineRule="auto"/>
        <w:rPr>
          <w:sz w:val="28"/>
        </w:rPr>
      </w:pPr>
    </w:p>
    <w:p w:rsidR="00D97D24" w:rsidP="002D2E80" w:rsidRDefault="00D97D24">
      <w:pPr>
        <w:spacing w:after="0" w:line="240" w:lineRule="auto"/>
        <w:rPr>
          <w:sz w:val="28"/>
        </w:rPr>
      </w:pPr>
    </w:p>
    <w:p w:rsidR="00D97D24" w:rsidP="002D2E80" w:rsidRDefault="00D97D24">
      <w:pPr>
        <w:spacing w:after="0" w:line="240" w:lineRule="auto"/>
        <w:rPr>
          <w:sz w:val="28"/>
        </w:rPr>
      </w:pPr>
    </w:p>
    <w:p w:rsidR="00D97D24" w:rsidP="002D2E80" w:rsidRDefault="00D97D24">
      <w:pPr>
        <w:spacing w:after="0" w:line="240" w:lineRule="auto"/>
        <w:rPr>
          <w:sz w:val="28"/>
        </w:rPr>
      </w:pPr>
    </w:p>
    <w:p w:rsidR="00D97D24" w:rsidP="002D2E80" w:rsidRDefault="00D97D24">
      <w:pPr>
        <w:spacing w:after="0" w:line="240" w:lineRule="auto"/>
        <w:rPr>
          <w:sz w:val="28"/>
        </w:rPr>
      </w:pPr>
    </w:p>
    <w:p w:rsidR="00D97D24" w:rsidP="002D2E80" w:rsidRDefault="00D97D24">
      <w:pPr>
        <w:spacing w:after="0" w:line="240" w:lineRule="auto"/>
        <w:rPr>
          <w:sz w:val="28"/>
        </w:rPr>
      </w:pPr>
    </w:p>
    <w:p w:rsidR="00D97D24" w:rsidP="002D2E80" w:rsidRDefault="00D97D24">
      <w:pPr>
        <w:spacing w:after="0" w:line="240" w:lineRule="auto"/>
        <w:rPr>
          <w:sz w:val="28"/>
        </w:rPr>
      </w:pPr>
    </w:p>
    <w:p w:rsidR="00D97D24" w:rsidP="00D97D24" w:rsidRDefault="00D97D24">
      <w:pPr>
        <w:spacing w:after="0" w:line="240" w:lineRule="auto"/>
        <w:rPr>
          <w:color w:val="4F81BD" w:themeColor="accent1"/>
          <w:sz w:val="28"/>
        </w:rPr>
      </w:pPr>
    </w:p>
    <w:p w:rsidRPr="00D97D24" w:rsidR="00D97D24" w:rsidP="00D97D24" w:rsidRDefault="00D97D24">
      <w:pPr>
        <w:spacing w:after="0" w:line="240" w:lineRule="auto"/>
        <w:rPr>
          <w:sz w:val="24"/>
          <w:szCs w:val="24"/>
        </w:rPr>
      </w:pPr>
      <w:r w:rsidRPr="00EE21D3">
        <w:rPr>
          <w:b/>
          <w:sz w:val="24"/>
          <w:szCs w:val="24"/>
          <w:u w:val="single"/>
        </w:rPr>
        <w:t>VUMC</w:t>
      </w:r>
      <w:r w:rsidRPr="00D97D24">
        <w:rPr>
          <w:sz w:val="24"/>
          <w:szCs w:val="24"/>
        </w:rPr>
        <w:t xml:space="preserve"> Overzicht van het aantal intakes per jaar</w:t>
      </w:r>
    </w:p>
    <w:p w:rsidR="00D97D24" w:rsidP="00D97D24" w:rsidRDefault="00D97D24">
      <w:pPr>
        <w:spacing w:after="0" w:line="240" w:lineRule="exact"/>
        <w:rPr>
          <w:sz w:val="28"/>
        </w:rPr>
      </w:pPr>
    </w:p>
    <w:p w:rsidR="00D97D24" w:rsidP="00D97D24" w:rsidRDefault="00D97D24">
      <w:pPr>
        <w:spacing w:after="0" w:line="240" w:lineRule="exact"/>
        <w:rPr>
          <w:sz w:val="28"/>
        </w:rPr>
      </w:pPr>
    </w:p>
    <w:p w:rsidR="00D97D24" w:rsidP="00D97D24" w:rsidRDefault="00D97D24">
      <w:pPr>
        <w:spacing w:after="0" w:line="240" w:lineRule="exact"/>
        <w:rPr>
          <w:sz w:val="28"/>
        </w:rPr>
      </w:pPr>
    </w:p>
    <w:p w:rsidR="00D97D24" w:rsidP="00D97D24" w:rsidRDefault="00D97D24">
      <w:pPr>
        <w:spacing w:after="0" w:line="240" w:lineRule="exact"/>
        <w:rPr>
          <w:sz w:val="28"/>
        </w:rPr>
      </w:pPr>
    </w:p>
    <w:p w:rsidR="00D97D24" w:rsidP="00D97D24" w:rsidRDefault="00D97D24">
      <w:pPr>
        <w:spacing w:after="0" w:line="240" w:lineRule="exact"/>
        <w:rPr>
          <w:sz w:val="28"/>
        </w:rPr>
      </w:pPr>
    </w:p>
    <w:p w:rsidR="00D97D24" w:rsidP="00D97D24" w:rsidRDefault="00D97D24">
      <w:pPr>
        <w:spacing w:after="0" w:line="240" w:lineRule="exact"/>
        <w:rPr>
          <w:sz w:val="28"/>
        </w:rPr>
      </w:pPr>
    </w:p>
    <w:p w:rsidR="00D97D24" w:rsidP="00D97D24" w:rsidRDefault="00D97D24">
      <w:pPr>
        <w:spacing w:after="0" w:line="240" w:lineRule="exact"/>
        <w:rPr>
          <w:sz w:val="28"/>
        </w:rPr>
      </w:pPr>
    </w:p>
    <w:p w:rsidR="00D97D24" w:rsidP="00D97D24" w:rsidRDefault="00D97D24">
      <w:pPr>
        <w:spacing w:after="0" w:line="240" w:lineRule="exact"/>
        <w:rPr>
          <w:sz w:val="28"/>
        </w:rPr>
      </w:pPr>
    </w:p>
    <w:p w:rsidR="00D97D24" w:rsidP="00D97D24" w:rsidRDefault="00D97D24">
      <w:pPr>
        <w:spacing w:after="0" w:line="240" w:lineRule="exact"/>
        <w:rPr>
          <w:sz w:val="28"/>
        </w:rPr>
      </w:pPr>
    </w:p>
    <w:p w:rsidR="00D97D24" w:rsidP="00D97D24" w:rsidRDefault="00D97D24">
      <w:pPr>
        <w:spacing w:after="0" w:line="240" w:lineRule="exact"/>
        <w:rPr>
          <w:sz w:val="28"/>
        </w:rPr>
      </w:pPr>
    </w:p>
    <w:p w:rsidR="002D2E80" w:rsidP="00D97D24" w:rsidRDefault="002D2E80">
      <w:pPr>
        <w:spacing w:after="0" w:line="240" w:lineRule="exact"/>
        <w:rPr>
          <w:sz w:val="18"/>
        </w:rPr>
      </w:pPr>
    </w:p>
    <w:tbl>
      <w:tblPr>
        <w:tblpPr w:leftFromText="141" w:rightFromText="141" w:vertAnchor="page" w:horzAnchor="margin" w:tblpY="2074"/>
        <w:tblW w:w="8440" w:type="dxa"/>
        <w:tblCellMar>
          <w:left w:w="70" w:type="dxa"/>
          <w:right w:w="70" w:type="dxa"/>
        </w:tblCellMar>
        <w:tblLook w:val="04A0"/>
      </w:tblPr>
      <w:tblGrid>
        <w:gridCol w:w="144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Pr="002D2E80" w:rsidR="00F815B4" w:rsidTr="00F815B4">
        <w:trPr>
          <w:trHeight w:val="300"/>
        </w:trPr>
        <w:tc>
          <w:tcPr>
            <w:tcW w:w="144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70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2D2E80" w:rsidR="00F815B4" w:rsidP="00D97D24" w:rsidRDefault="00F815B4">
            <w:pPr>
              <w:spacing w:after="0" w:line="240" w:lineRule="exact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b/>
                <w:bCs/>
                <w:color w:val="000000"/>
                <w:lang w:eastAsia="nl-NL"/>
              </w:rPr>
              <w:t>jaar</w:t>
            </w:r>
          </w:p>
        </w:tc>
      </w:tr>
      <w:tr w:rsidRPr="002D2E80" w:rsidR="00F815B4" w:rsidTr="00F815B4">
        <w:trPr>
          <w:trHeight w:val="30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rPr>
                <w:rFonts w:ascii="Calibri" w:hAnsi="Calibri" w:eastAsia="Times New Roman" w:cs="Times New Roman"/>
                <w:b/>
                <w:bCs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b/>
                <w:bCs/>
                <w:color w:val="000000"/>
                <w:lang w:eastAsia="nl-NL"/>
              </w:rPr>
              <w:t>leeftijdsgroep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lang w:eastAsia="nl-NL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nl-NL"/>
              </w:rPr>
              <w:t>2008</w:t>
            </w: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b/>
                <w:bCs/>
                <w:color w:val="000000"/>
                <w:lang w:eastAsia="nl-NL"/>
              </w:rPr>
              <w:t>2009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b/>
                <w:bCs/>
                <w:color w:val="000000"/>
                <w:lang w:eastAsia="nl-NL"/>
              </w:rPr>
              <w:t>2010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b/>
                <w:bCs/>
                <w:color w:val="000000"/>
                <w:lang w:eastAsia="nl-NL"/>
              </w:rPr>
              <w:t>2011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b/>
                <w:bCs/>
                <w:color w:val="000000"/>
                <w:lang w:eastAsia="nl-NL"/>
              </w:rPr>
              <w:t>2012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b/>
                <w:bCs/>
                <w:color w:val="000000"/>
                <w:lang w:eastAsia="nl-NL"/>
              </w:rPr>
              <w:t>2013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b/>
                <w:bCs/>
                <w:color w:val="000000"/>
                <w:lang w:eastAsia="nl-NL"/>
              </w:rPr>
              <w:t>2014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b/>
                <w:bCs/>
                <w:color w:val="000000"/>
                <w:lang w:eastAsia="nl-NL"/>
              </w:rPr>
              <w:t>2015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b/>
                <w:bCs/>
                <w:color w:val="000000"/>
                <w:lang w:eastAsia="nl-NL"/>
              </w:rPr>
              <w:t>2016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b/>
                <w:bCs/>
                <w:color w:val="000000"/>
                <w:lang w:eastAsia="nl-NL"/>
              </w:rPr>
              <w:t>2017</w:t>
            </w:r>
          </w:p>
        </w:tc>
      </w:tr>
      <w:tr w:rsidRPr="002D2E80" w:rsidR="00F815B4" w:rsidTr="00F815B4">
        <w:trPr>
          <w:trHeight w:val="300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&lt;12 jaar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nl-NL"/>
              </w:rPr>
              <w:t>4</w:t>
            </w: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9</w:t>
            </w: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47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71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73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3</w:t>
            </w:r>
          </w:p>
        </w:tc>
      </w:tr>
      <w:tr w:rsidRPr="002D2E80" w:rsidR="00F815B4" w:rsidTr="00F815B4">
        <w:trPr>
          <w:trHeight w:val="300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12 t/m 17 jaar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nl-NL"/>
              </w:rPr>
              <w:t>39</w:t>
            </w: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31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46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49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96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119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165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187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16</w:t>
            </w:r>
          </w:p>
        </w:tc>
      </w:tr>
      <w:tr w:rsidRPr="002D2E80" w:rsidR="00F815B4" w:rsidTr="00F815B4">
        <w:trPr>
          <w:trHeight w:val="300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18 t/m 25 jaar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nl-NL"/>
              </w:rPr>
              <w:t>31</w:t>
            </w: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89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117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117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163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188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276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277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26</w:t>
            </w:r>
          </w:p>
        </w:tc>
      </w:tr>
      <w:tr w:rsidRPr="002D2E80" w:rsidR="00F815B4" w:rsidTr="00F815B4">
        <w:trPr>
          <w:trHeight w:val="300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29 t/m 39 jaar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nl-NL"/>
              </w:rPr>
              <w:t>31</w:t>
            </w: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72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76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87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83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106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103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116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16</w:t>
            </w:r>
          </w:p>
        </w:tc>
      </w:tr>
      <w:tr w:rsidRPr="002D2E80" w:rsidR="00F815B4" w:rsidTr="00F815B4">
        <w:trPr>
          <w:trHeight w:val="300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40 t/m 64 jaar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nl-NL"/>
              </w:rPr>
              <w:t>44</w:t>
            </w: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83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71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72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83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81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7</w:t>
            </w:r>
          </w:p>
        </w:tc>
      </w:tr>
      <w:tr w:rsidRPr="002D2E80" w:rsidR="00F815B4" w:rsidTr="00F815B4">
        <w:trPr>
          <w:trHeight w:val="300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&gt;64 jaar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nl-NL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color w:val="000000"/>
                <w:lang w:eastAsia="nl-NL"/>
              </w:rPr>
              <w:t>0</w:t>
            </w:r>
          </w:p>
        </w:tc>
      </w:tr>
      <w:tr w:rsidRPr="002D2E80" w:rsidR="00F815B4" w:rsidTr="00F815B4">
        <w:trPr>
          <w:trHeight w:val="300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rPr>
                <w:rFonts w:ascii="Calibri" w:hAnsi="Calibri" w:eastAsia="Times New Roman" w:cs="Times New Roman"/>
                <w:b/>
                <w:bCs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b/>
                <w:bCs/>
                <w:color w:val="000000"/>
                <w:lang w:eastAsia="nl-NL"/>
              </w:rPr>
              <w:t>Total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lang w:eastAsia="nl-NL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nl-NL"/>
              </w:rPr>
              <w:t>19</w:t>
            </w:r>
            <w:r w:rsidRPr="002D2E80">
              <w:rPr>
                <w:rFonts w:ascii="Calibri" w:hAnsi="Calibri" w:eastAsia="Times New Roman" w:cs="Times New Roman"/>
                <w:b/>
                <w:bCs/>
                <w:color w:val="000000"/>
                <w:lang w:eastAsia="nl-NL"/>
              </w:rPr>
              <w:t>6</w:t>
            </w: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b/>
                <w:bCs/>
                <w:color w:val="000000"/>
                <w:lang w:eastAsia="nl-NL"/>
              </w:rPr>
              <w:t>286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b/>
                <w:bCs/>
                <w:color w:val="000000"/>
                <w:lang w:eastAsia="nl-NL"/>
              </w:rPr>
              <w:t>276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b/>
                <w:bCs/>
                <w:color w:val="000000"/>
                <w:lang w:eastAsia="nl-NL"/>
              </w:rPr>
              <w:t>345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b/>
                <w:bCs/>
                <w:color w:val="000000"/>
                <w:lang w:eastAsia="nl-NL"/>
              </w:rPr>
              <w:t>364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b/>
                <w:bCs/>
                <w:color w:val="000000"/>
                <w:lang w:eastAsia="nl-NL"/>
              </w:rPr>
              <w:t>493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b/>
                <w:bCs/>
                <w:color w:val="000000"/>
                <w:lang w:eastAsia="nl-NL"/>
              </w:rPr>
              <w:t>535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b/>
                <w:bCs/>
                <w:color w:val="000000"/>
                <w:lang w:eastAsia="nl-NL"/>
              </w:rPr>
              <w:t>700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b/>
                <w:bCs/>
                <w:color w:val="000000"/>
                <w:lang w:eastAsia="nl-NL"/>
              </w:rPr>
              <w:t>739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E80" w:rsidR="00F815B4" w:rsidP="00D97D24" w:rsidRDefault="00F815B4">
            <w:pPr>
              <w:spacing w:after="0" w:line="240" w:lineRule="exact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lang w:eastAsia="nl-NL"/>
              </w:rPr>
            </w:pPr>
            <w:r w:rsidRPr="002D2E80">
              <w:rPr>
                <w:rFonts w:ascii="Calibri" w:hAnsi="Calibri" w:eastAsia="Times New Roman" w:cs="Times New Roman"/>
                <w:b/>
                <w:bCs/>
                <w:color w:val="000000"/>
                <w:lang w:eastAsia="nl-NL"/>
              </w:rPr>
              <w:t>68</w:t>
            </w:r>
          </w:p>
        </w:tc>
      </w:tr>
    </w:tbl>
    <w:p w:rsidR="00D97D24" w:rsidP="00D97D24" w:rsidRDefault="00D97D24">
      <w:pPr>
        <w:spacing w:after="0" w:line="240" w:lineRule="exact"/>
        <w:rPr>
          <w:sz w:val="18"/>
        </w:rPr>
      </w:pPr>
    </w:p>
    <w:p w:rsidR="00D97D24" w:rsidP="00D97D24" w:rsidRDefault="00D97D24">
      <w:pPr>
        <w:spacing w:after="0" w:line="240" w:lineRule="exact"/>
        <w:rPr>
          <w:sz w:val="18"/>
        </w:rPr>
      </w:pPr>
    </w:p>
    <w:p w:rsidR="00D97D24" w:rsidP="00D97D24" w:rsidRDefault="00D97D24">
      <w:pPr>
        <w:spacing w:after="0" w:line="240" w:lineRule="exact"/>
        <w:rPr>
          <w:sz w:val="18"/>
        </w:rPr>
      </w:pPr>
    </w:p>
    <w:p w:rsidRPr="00D97D24" w:rsidR="00D97D24" w:rsidP="00B628E8" w:rsidRDefault="002D2E80">
      <w:pPr>
        <w:spacing w:after="0" w:line="240" w:lineRule="exact"/>
        <w:rPr>
          <w:sz w:val="18"/>
        </w:rPr>
      </w:pPr>
      <w:r>
        <w:rPr>
          <w:sz w:val="18"/>
        </w:rPr>
        <w:t>Bovenstaande tabel geeft het a</w:t>
      </w:r>
      <w:r w:rsidRPr="002D2E80">
        <w:rPr>
          <w:sz w:val="18"/>
        </w:rPr>
        <w:t xml:space="preserve">antal nieuwe patiënten </w:t>
      </w:r>
      <w:r>
        <w:rPr>
          <w:sz w:val="18"/>
        </w:rPr>
        <w:t>van</w:t>
      </w:r>
      <w:r w:rsidRPr="002D2E80">
        <w:rPr>
          <w:sz w:val="18"/>
        </w:rPr>
        <w:t xml:space="preserve"> de laatste jaren</w:t>
      </w:r>
      <w:r>
        <w:rPr>
          <w:sz w:val="18"/>
        </w:rPr>
        <w:t xml:space="preserve"> weer</w:t>
      </w:r>
      <w:r w:rsidRPr="002D2E80">
        <w:rPr>
          <w:sz w:val="18"/>
        </w:rPr>
        <w:t>. Hierbij is gekeken wanneer het  eerste gerealiseerde</w:t>
      </w:r>
      <w:r>
        <w:rPr>
          <w:sz w:val="18"/>
        </w:rPr>
        <w:t>)</w:t>
      </w:r>
      <w:r w:rsidRPr="002D2E80">
        <w:rPr>
          <w:sz w:val="18"/>
        </w:rPr>
        <w:t xml:space="preserve"> spreekuurbezoek heeft plaatsgevonden op de poli kindergeneeskunde, interne geneeskunde, endocrinologie of gynaecologie. </w:t>
      </w:r>
      <w:r w:rsidR="00D97D24">
        <w:rPr>
          <w:sz w:val="18"/>
        </w:rPr>
        <w:t xml:space="preserve"> </w:t>
      </w:r>
      <w:r w:rsidRPr="002D2E80">
        <w:rPr>
          <w:sz w:val="18"/>
        </w:rPr>
        <w:t>Als correctie zijn ook de eerste datum dat er hormonen zijn voorgeschreven en de eer</w:t>
      </w:r>
      <w:r w:rsidR="00B628E8">
        <w:rPr>
          <w:sz w:val="18"/>
        </w:rPr>
        <w:t xml:space="preserve">ste diagnose datum meegenomen. </w:t>
      </w:r>
      <w:r w:rsidRPr="00D97D24" w:rsidR="00D97D24">
        <w:rPr>
          <w:sz w:val="18"/>
        </w:rPr>
        <w:t xml:space="preserve">De laatste maanden is de wachttijd gestegen, dat wil zeggen dat er meer verwijzingen zijn dan dat in dezelfde tijd kunnen </w:t>
      </w:r>
      <w:r w:rsidR="00D97D24">
        <w:rPr>
          <w:sz w:val="18"/>
        </w:rPr>
        <w:t>worden ge</w:t>
      </w:r>
      <w:r w:rsidRPr="00D97D24" w:rsidR="00D97D24">
        <w:rPr>
          <w:sz w:val="18"/>
        </w:rPr>
        <w:t>zien.</w:t>
      </w:r>
      <w:r w:rsidR="00D97D24">
        <w:rPr>
          <w:sz w:val="18"/>
        </w:rPr>
        <w:t xml:space="preserve"> </w:t>
      </w:r>
    </w:p>
    <w:p w:rsidR="00D97D24" w:rsidP="00D97D24" w:rsidRDefault="00D97D24">
      <w:pPr>
        <w:spacing w:after="0" w:line="240" w:lineRule="auto"/>
        <w:rPr>
          <w:sz w:val="24"/>
          <w:szCs w:val="24"/>
        </w:rPr>
      </w:pPr>
    </w:p>
    <w:p w:rsidRPr="00D97D24" w:rsidR="00D97D24" w:rsidP="00D97D24" w:rsidRDefault="00D97D24">
      <w:pPr>
        <w:spacing w:after="0" w:line="240" w:lineRule="exact"/>
        <w:rPr>
          <w:sz w:val="24"/>
          <w:szCs w:val="24"/>
        </w:rPr>
      </w:pPr>
      <w:r w:rsidRPr="00EE21D3">
        <w:rPr>
          <w:b/>
          <w:sz w:val="24"/>
          <w:szCs w:val="24"/>
          <w:u w:val="single"/>
        </w:rPr>
        <w:t>UMCG</w:t>
      </w:r>
      <w:r w:rsidRPr="00D97D24">
        <w:rPr>
          <w:sz w:val="24"/>
          <w:szCs w:val="24"/>
        </w:rPr>
        <w:t xml:space="preserve"> overzicht van het aantal intakes (eerste consult bij een gender</w:t>
      </w:r>
      <w:r>
        <w:rPr>
          <w:sz w:val="24"/>
          <w:szCs w:val="24"/>
        </w:rPr>
        <w:t>deskundig psychiater)</w:t>
      </w:r>
    </w:p>
    <w:p w:rsidRPr="00D97D24" w:rsidR="00D97D24" w:rsidP="00D97D24" w:rsidRDefault="00D97D24">
      <w:pPr>
        <w:spacing w:after="0" w:line="240" w:lineRule="exact"/>
        <w:rPr>
          <w:sz w:val="18"/>
        </w:rPr>
      </w:pPr>
      <w:r w:rsidRPr="00D97D24">
        <w:rPr>
          <w:sz w:val="18"/>
        </w:rPr>
        <w:t xml:space="preserve">Jaar    </w:t>
      </w:r>
      <w:r w:rsidRPr="00D97D24">
        <w:rPr>
          <w:sz w:val="18"/>
        </w:rPr>
        <w:tab/>
        <w:t>Aantal voor intake      Wachttijd in maanden</w:t>
      </w:r>
    </w:p>
    <w:p w:rsidRPr="00D97D24" w:rsidR="00D97D24" w:rsidP="00D97D24" w:rsidRDefault="00D97D24">
      <w:pPr>
        <w:spacing w:after="0" w:line="240" w:lineRule="exact"/>
        <w:rPr>
          <w:sz w:val="18"/>
        </w:rPr>
      </w:pPr>
      <w:r w:rsidRPr="00D97D24">
        <w:rPr>
          <w:sz w:val="18"/>
        </w:rPr>
        <w:t xml:space="preserve">2006    15                      </w:t>
      </w:r>
      <w:r w:rsidRPr="00D97D24">
        <w:rPr>
          <w:sz w:val="18"/>
        </w:rPr>
        <w:tab/>
        <w:t>niet bekend</w:t>
      </w:r>
    </w:p>
    <w:p w:rsidRPr="00D97D24" w:rsidR="00D97D24" w:rsidP="00D97D24" w:rsidRDefault="00D97D24">
      <w:pPr>
        <w:spacing w:after="0" w:line="240" w:lineRule="exact"/>
        <w:rPr>
          <w:sz w:val="18"/>
        </w:rPr>
      </w:pPr>
      <w:r w:rsidRPr="00D97D24">
        <w:rPr>
          <w:sz w:val="18"/>
        </w:rPr>
        <w:t xml:space="preserve">2007    12                      </w:t>
      </w:r>
      <w:r w:rsidRPr="00D97D24">
        <w:rPr>
          <w:sz w:val="18"/>
        </w:rPr>
        <w:tab/>
        <w:t>niet bekend</w:t>
      </w:r>
    </w:p>
    <w:p w:rsidRPr="00D97D24" w:rsidR="00D97D24" w:rsidP="00D97D24" w:rsidRDefault="00D97D24">
      <w:pPr>
        <w:spacing w:after="0" w:line="240" w:lineRule="exact"/>
        <w:rPr>
          <w:sz w:val="18"/>
        </w:rPr>
      </w:pPr>
      <w:r w:rsidRPr="00D97D24">
        <w:rPr>
          <w:sz w:val="18"/>
        </w:rPr>
        <w:t xml:space="preserve">2008    13                     </w:t>
      </w:r>
      <w:r w:rsidRPr="00D97D24">
        <w:rPr>
          <w:sz w:val="18"/>
        </w:rPr>
        <w:tab/>
        <w:t xml:space="preserve"> niet bekend</w:t>
      </w:r>
    </w:p>
    <w:p w:rsidRPr="00D97D24" w:rsidR="00D97D24" w:rsidP="00D97D24" w:rsidRDefault="00D97D24">
      <w:pPr>
        <w:spacing w:after="0" w:line="240" w:lineRule="exact"/>
        <w:rPr>
          <w:sz w:val="18"/>
        </w:rPr>
      </w:pPr>
      <w:r w:rsidRPr="00D97D24">
        <w:rPr>
          <w:sz w:val="18"/>
        </w:rPr>
        <w:t xml:space="preserve">2009    23                      </w:t>
      </w:r>
      <w:r w:rsidRPr="00D97D24">
        <w:rPr>
          <w:sz w:val="18"/>
        </w:rPr>
        <w:tab/>
        <w:t>niet bekend</w:t>
      </w:r>
    </w:p>
    <w:p w:rsidRPr="00D97D24" w:rsidR="00D97D24" w:rsidP="00D97D24" w:rsidRDefault="00D97D24">
      <w:pPr>
        <w:spacing w:after="0" w:line="240" w:lineRule="exact"/>
        <w:rPr>
          <w:sz w:val="18"/>
        </w:rPr>
      </w:pPr>
      <w:r w:rsidRPr="00D97D24">
        <w:rPr>
          <w:sz w:val="18"/>
        </w:rPr>
        <w:t xml:space="preserve">2010    28                      </w:t>
      </w:r>
      <w:r w:rsidRPr="00D97D24">
        <w:rPr>
          <w:sz w:val="18"/>
        </w:rPr>
        <w:tab/>
        <w:t>1 - 6</w:t>
      </w:r>
    </w:p>
    <w:p w:rsidRPr="00D97D24" w:rsidR="00D97D24" w:rsidP="00D97D24" w:rsidRDefault="00D97D24">
      <w:pPr>
        <w:spacing w:after="0" w:line="240" w:lineRule="exact"/>
        <w:rPr>
          <w:sz w:val="18"/>
        </w:rPr>
      </w:pPr>
      <w:r w:rsidRPr="00D97D24">
        <w:rPr>
          <w:sz w:val="18"/>
        </w:rPr>
        <w:t xml:space="preserve">2011    34                      </w:t>
      </w:r>
      <w:r w:rsidRPr="00D97D24">
        <w:rPr>
          <w:sz w:val="18"/>
        </w:rPr>
        <w:tab/>
        <w:t>7 - 8</w:t>
      </w:r>
    </w:p>
    <w:p w:rsidRPr="00D97D24" w:rsidR="00D97D24" w:rsidP="00D97D24" w:rsidRDefault="00D97D24">
      <w:pPr>
        <w:spacing w:after="0" w:line="240" w:lineRule="exact"/>
        <w:rPr>
          <w:sz w:val="18"/>
        </w:rPr>
      </w:pPr>
      <w:r w:rsidRPr="00D97D24">
        <w:rPr>
          <w:sz w:val="18"/>
        </w:rPr>
        <w:t xml:space="preserve">2012    28                      </w:t>
      </w:r>
      <w:r w:rsidRPr="00D97D24">
        <w:rPr>
          <w:sz w:val="18"/>
        </w:rPr>
        <w:tab/>
        <w:t>± 12</w:t>
      </w:r>
    </w:p>
    <w:p w:rsidRPr="00D97D24" w:rsidR="00D97D24" w:rsidP="00D97D24" w:rsidRDefault="00D97D24">
      <w:pPr>
        <w:spacing w:after="0" w:line="240" w:lineRule="exact"/>
        <w:rPr>
          <w:sz w:val="18"/>
        </w:rPr>
      </w:pPr>
      <w:r w:rsidRPr="00D97D24">
        <w:rPr>
          <w:sz w:val="18"/>
        </w:rPr>
        <w:t xml:space="preserve">2013    25                      </w:t>
      </w:r>
      <w:r w:rsidRPr="00D97D24">
        <w:rPr>
          <w:sz w:val="18"/>
        </w:rPr>
        <w:tab/>
        <w:t>12 - 14</w:t>
      </w:r>
    </w:p>
    <w:p w:rsidRPr="00D97D24" w:rsidR="00D97D24" w:rsidP="00D97D24" w:rsidRDefault="00D97D24">
      <w:pPr>
        <w:spacing w:after="0" w:line="240" w:lineRule="exact"/>
        <w:rPr>
          <w:sz w:val="18"/>
        </w:rPr>
      </w:pPr>
      <w:r w:rsidRPr="00D97D24">
        <w:rPr>
          <w:sz w:val="18"/>
        </w:rPr>
        <w:t xml:space="preserve">2014    20                      </w:t>
      </w:r>
      <w:r w:rsidRPr="00D97D24">
        <w:rPr>
          <w:sz w:val="18"/>
        </w:rPr>
        <w:tab/>
        <w:t>16 - 18</w:t>
      </w:r>
    </w:p>
    <w:p w:rsidRPr="00D97D24" w:rsidR="00D97D24" w:rsidP="00D97D24" w:rsidRDefault="00D97D24">
      <w:pPr>
        <w:spacing w:after="0" w:line="240" w:lineRule="exact"/>
        <w:rPr>
          <w:sz w:val="18"/>
        </w:rPr>
      </w:pPr>
      <w:r w:rsidRPr="00D97D24">
        <w:rPr>
          <w:sz w:val="18"/>
        </w:rPr>
        <w:t xml:space="preserve">2015    24                      </w:t>
      </w:r>
      <w:r w:rsidRPr="00D97D24">
        <w:rPr>
          <w:sz w:val="18"/>
        </w:rPr>
        <w:tab/>
        <w:t>± 12</w:t>
      </w:r>
    </w:p>
    <w:p w:rsidRPr="00D97D24" w:rsidR="00D97D24" w:rsidP="00D97D24" w:rsidRDefault="00D97D24">
      <w:pPr>
        <w:spacing w:after="0" w:line="240" w:lineRule="exact"/>
        <w:rPr>
          <w:sz w:val="18"/>
        </w:rPr>
      </w:pPr>
      <w:r w:rsidRPr="00D97D24">
        <w:rPr>
          <w:sz w:val="18"/>
        </w:rPr>
        <w:t xml:space="preserve">2016    73                      </w:t>
      </w:r>
      <w:r w:rsidRPr="00D97D24">
        <w:rPr>
          <w:sz w:val="18"/>
        </w:rPr>
        <w:tab/>
        <w:t>8 - 9</w:t>
      </w:r>
    </w:p>
    <w:p w:rsidRPr="00D97D24" w:rsidR="00D97D24" w:rsidP="00D97D24" w:rsidRDefault="00D97D24">
      <w:pPr>
        <w:spacing w:after="0" w:line="240" w:lineRule="exact"/>
        <w:rPr>
          <w:sz w:val="18"/>
        </w:rPr>
      </w:pPr>
      <w:r w:rsidRPr="00D97D24">
        <w:rPr>
          <w:sz w:val="18"/>
        </w:rPr>
        <w:t xml:space="preserve">2017 *  10                     </w:t>
      </w:r>
      <w:r w:rsidRPr="00D97D24">
        <w:rPr>
          <w:sz w:val="18"/>
        </w:rPr>
        <w:tab/>
        <w:t xml:space="preserve"> ± 7</w:t>
      </w:r>
    </w:p>
    <w:p w:rsidRPr="00D97D24" w:rsidR="00D97D24" w:rsidP="00D97D24" w:rsidRDefault="00D97D24">
      <w:pPr>
        <w:spacing w:after="0" w:line="240" w:lineRule="exact"/>
        <w:rPr>
          <w:sz w:val="18"/>
        </w:rPr>
      </w:pPr>
    </w:p>
    <w:p w:rsidRPr="00D97D24" w:rsidR="00D97D24" w:rsidP="00D97D24" w:rsidRDefault="00D97D24">
      <w:pPr>
        <w:spacing w:after="0" w:line="240" w:lineRule="exact"/>
        <w:rPr>
          <w:sz w:val="18"/>
        </w:rPr>
      </w:pPr>
      <w:r w:rsidRPr="00D97D24">
        <w:rPr>
          <w:sz w:val="18"/>
        </w:rPr>
        <w:t>*2017: er zijn 10 patiënten geweest voor een intake, er zijn 14 patiënten gepland en er staan in totaal 57 patiënten op de wachtlijst.</w:t>
      </w:r>
    </w:p>
    <w:p w:rsidRPr="00D97D24" w:rsidR="00D97D24" w:rsidP="00D97D24" w:rsidRDefault="00D97D24">
      <w:pPr>
        <w:spacing w:after="0" w:line="240" w:lineRule="exact"/>
        <w:rPr>
          <w:sz w:val="18"/>
        </w:rPr>
      </w:pPr>
      <w:r w:rsidRPr="00D97D24">
        <w:rPr>
          <w:sz w:val="18"/>
        </w:rPr>
        <w:t>In 2016 extra inzet bij de psychiatrie waardoor het aantal patiënten voor intake gestegen is en de wachttijd verkort.</w:t>
      </w:r>
    </w:p>
    <w:p w:rsidR="00EE21D3" w:rsidP="00EE21D3" w:rsidRDefault="00EE21D3">
      <w:pPr>
        <w:spacing w:after="0" w:line="240" w:lineRule="exact"/>
        <w:rPr>
          <w:sz w:val="24"/>
          <w:szCs w:val="24"/>
        </w:rPr>
      </w:pPr>
    </w:p>
    <w:p w:rsidRPr="00EE21D3" w:rsidR="00D97D24" w:rsidP="00EE21D3" w:rsidRDefault="00D97D24">
      <w:pPr>
        <w:spacing w:after="0" w:line="240" w:lineRule="exact"/>
        <w:rPr>
          <w:sz w:val="18"/>
        </w:rPr>
      </w:pPr>
      <w:r w:rsidRPr="00EE21D3">
        <w:rPr>
          <w:b/>
          <w:sz w:val="24"/>
          <w:szCs w:val="24"/>
          <w:u w:val="single"/>
        </w:rPr>
        <w:t>LUMC</w:t>
      </w:r>
      <w:r w:rsidRPr="00D97D24">
        <w:rPr>
          <w:sz w:val="24"/>
          <w:szCs w:val="24"/>
        </w:rPr>
        <w:t xml:space="preserve"> </w:t>
      </w:r>
      <w:r w:rsidRPr="00EE21D3">
        <w:rPr>
          <w:sz w:val="24"/>
          <w:szCs w:val="24"/>
        </w:rPr>
        <w:t>overzicht het aantal nieuwe kinderen/jongeren</w:t>
      </w:r>
      <w:r w:rsidRPr="00EE21D3">
        <w:rPr>
          <w:sz w:val="18"/>
        </w:rPr>
        <w:t xml:space="preserve"> </w:t>
      </w:r>
    </w:p>
    <w:p w:rsidRPr="00EE21D3" w:rsidR="00D97D24" w:rsidP="00EE21D3" w:rsidRDefault="00EE21D3">
      <w:pPr>
        <w:spacing w:after="0" w:line="240" w:lineRule="exact"/>
        <w:rPr>
          <w:sz w:val="18"/>
        </w:rPr>
      </w:pPr>
      <w:r>
        <w:rPr>
          <w:sz w:val="18"/>
        </w:rPr>
        <w:t>*</w:t>
      </w:r>
      <w:r w:rsidRPr="00EE21D3" w:rsidR="00D97D24">
        <w:rPr>
          <w:sz w:val="18"/>
        </w:rPr>
        <w:t>2011: 20</w:t>
      </w:r>
    </w:p>
    <w:p w:rsidRPr="00EE21D3" w:rsidR="00D97D24" w:rsidP="00EE21D3" w:rsidRDefault="00D97D24">
      <w:pPr>
        <w:spacing w:after="0" w:line="240" w:lineRule="exact"/>
        <w:rPr>
          <w:sz w:val="18"/>
        </w:rPr>
      </w:pPr>
      <w:r w:rsidRPr="00EE21D3">
        <w:rPr>
          <w:sz w:val="18"/>
        </w:rPr>
        <w:t>2012: 29</w:t>
      </w:r>
    </w:p>
    <w:p w:rsidRPr="00EE21D3" w:rsidR="00D97D24" w:rsidP="00EE21D3" w:rsidRDefault="00D97D24">
      <w:pPr>
        <w:spacing w:after="0" w:line="240" w:lineRule="exact"/>
        <w:rPr>
          <w:sz w:val="18"/>
        </w:rPr>
      </w:pPr>
      <w:r w:rsidRPr="00EE21D3">
        <w:rPr>
          <w:sz w:val="18"/>
        </w:rPr>
        <w:t>2013: 38</w:t>
      </w:r>
    </w:p>
    <w:p w:rsidRPr="00EE21D3" w:rsidR="00D97D24" w:rsidP="00EE21D3" w:rsidRDefault="00D97D24">
      <w:pPr>
        <w:spacing w:after="0" w:line="240" w:lineRule="exact"/>
        <w:rPr>
          <w:sz w:val="18"/>
        </w:rPr>
      </w:pPr>
      <w:r w:rsidRPr="00EE21D3">
        <w:rPr>
          <w:sz w:val="18"/>
        </w:rPr>
        <w:t>2014: 45</w:t>
      </w:r>
    </w:p>
    <w:p w:rsidRPr="00EE21D3" w:rsidR="00D97D24" w:rsidP="00EE21D3" w:rsidRDefault="00D97D24">
      <w:pPr>
        <w:spacing w:after="0" w:line="240" w:lineRule="exact"/>
        <w:rPr>
          <w:sz w:val="18"/>
        </w:rPr>
      </w:pPr>
      <w:r w:rsidRPr="00EE21D3">
        <w:rPr>
          <w:sz w:val="18"/>
        </w:rPr>
        <w:t>2015: 67</w:t>
      </w:r>
    </w:p>
    <w:p w:rsidRPr="00EE21D3" w:rsidR="00D97D24" w:rsidP="00EE21D3" w:rsidRDefault="00D97D24">
      <w:pPr>
        <w:spacing w:after="0" w:line="240" w:lineRule="exact"/>
        <w:rPr>
          <w:sz w:val="18"/>
        </w:rPr>
      </w:pPr>
      <w:r w:rsidRPr="00EE21D3">
        <w:rPr>
          <w:sz w:val="18"/>
        </w:rPr>
        <w:t>2016: 68</w:t>
      </w:r>
      <w:r w:rsidR="00EE21D3">
        <w:rPr>
          <w:sz w:val="18"/>
        </w:rPr>
        <w:t xml:space="preserve"> </w:t>
      </w:r>
    </w:p>
    <w:p w:rsidRPr="00EE21D3" w:rsidR="00D97D24" w:rsidP="00EE21D3" w:rsidRDefault="00EE21D3">
      <w:pPr>
        <w:spacing w:after="0" w:line="240" w:lineRule="exact"/>
        <w:rPr>
          <w:sz w:val="18"/>
        </w:rPr>
      </w:pPr>
      <w:r>
        <w:rPr>
          <w:sz w:val="18"/>
        </w:rPr>
        <w:t>*</w:t>
      </w:r>
      <w:r w:rsidRPr="00EE21D3">
        <w:rPr>
          <w:sz w:val="18"/>
        </w:rPr>
        <w:t>Het team is in 2011 gestart</w:t>
      </w:r>
    </w:p>
    <w:p w:rsidR="00D97D24" w:rsidRDefault="00D97D24">
      <w:pPr>
        <w:rPr>
          <w:sz w:val="24"/>
          <w:szCs w:val="24"/>
        </w:rPr>
      </w:pPr>
    </w:p>
    <w:p w:rsidRPr="00D97D24" w:rsidR="00D97D24" w:rsidRDefault="00D97D24">
      <w:pPr>
        <w:rPr>
          <w:sz w:val="24"/>
          <w:szCs w:val="24"/>
        </w:rPr>
      </w:pPr>
    </w:p>
    <w:sectPr w:rsidRPr="00D97D24" w:rsidR="00D97D24" w:rsidSect="00420F8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9D7" w:rsidRDefault="00BF69D7" w:rsidP="00BF69D7">
      <w:pPr>
        <w:spacing w:after="0" w:line="240" w:lineRule="auto"/>
      </w:pPr>
      <w:r>
        <w:separator/>
      </w:r>
    </w:p>
  </w:endnote>
  <w:endnote w:type="continuationSeparator" w:id="0">
    <w:p w:rsidR="00BF69D7" w:rsidRDefault="00BF69D7" w:rsidP="00BF6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41957"/>
      <w:docPartObj>
        <w:docPartGallery w:val="Page Numbers (Bottom of Page)"/>
        <w:docPartUnique/>
      </w:docPartObj>
    </w:sdtPr>
    <w:sdtContent>
      <w:p w:rsidR="00BF69D7" w:rsidRDefault="004D788E">
        <w:pPr>
          <w:pStyle w:val="Voettekst"/>
          <w:jc w:val="right"/>
        </w:pPr>
        <w:fldSimple w:instr=" PAGE   \* MERGEFORMAT ">
          <w:r w:rsidR="001F082A">
            <w:rPr>
              <w:noProof/>
            </w:rPr>
            <w:t>1</w:t>
          </w:r>
        </w:fldSimple>
      </w:p>
    </w:sdtContent>
  </w:sdt>
  <w:p w:rsidR="00BF69D7" w:rsidRDefault="00BF69D7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9D7" w:rsidRDefault="00BF69D7" w:rsidP="00BF69D7">
      <w:pPr>
        <w:spacing w:after="0" w:line="240" w:lineRule="auto"/>
      </w:pPr>
      <w:r>
        <w:separator/>
      </w:r>
    </w:p>
  </w:footnote>
  <w:footnote w:type="continuationSeparator" w:id="0">
    <w:p w:rsidR="00BF69D7" w:rsidRDefault="00BF69D7" w:rsidP="00BF69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EE0255"/>
    <w:multiLevelType w:val="hybridMultilevel"/>
    <w:tmpl w:val="A754DA6A"/>
    <w:lvl w:ilvl="0" w:tplc="03B479A8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2E80"/>
    <w:rsid w:val="001F082A"/>
    <w:rsid w:val="002D2E80"/>
    <w:rsid w:val="00407F80"/>
    <w:rsid w:val="00420F89"/>
    <w:rsid w:val="004D788E"/>
    <w:rsid w:val="00B628E8"/>
    <w:rsid w:val="00BF69D7"/>
    <w:rsid w:val="00C57B32"/>
    <w:rsid w:val="00D97D24"/>
    <w:rsid w:val="00DF0613"/>
    <w:rsid w:val="00EE21D3"/>
    <w:rsid w:val="00F6790D"/>
    <w:rsid w:val="00F81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20F8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D2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E80"/>
    <w:rPr>
      <w:rFonts w:ascii="Tahoma" w:hAnsi="Tahoma" w:cs="Tahoma"/>
      <w:sz w:val="16"/>
      <w:szCs w:val="16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D97D2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D97D24"/>
    <w:rPr>
      <w:rFonts w:ascii="Consolas" w:hAnsi="Consolas" w:cs="Consolas"/>
      <w:sz w:val="21"/>
      <w:szCs w:val="21"/>
    </w:rPr>
  </w:style>
  <w:style w:type="paragraph" w:styleId="Lijstalinea">
    <w:name w:val="List Paragraph"/>
    <w:basedOn w:val="Standaard"/>
    <w:uiPriority w:val="34"/>
    <w:qFormat/>
    <w:rsid w:val="00EE21D3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unhideWhenUsed/>
    <w:rsid w:val="00BF6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BF69D7"/>
  </w:style>
  <w:style w:type="paragraph" w:styleId="Voettekst">
    <w:name w:val="footer"/>
    <w:basedOn w:val="Standaard"/>
    <w:link w:val="VoettekstChar"/>
    <w:uiPriority w:val="99"/>
    <w:unhideWhenUsed/>
    <w:rsid w:val="00BF6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F69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D2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E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9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microsoft.com/office/2007/relationships/stylesWithEffects" Target="stylesWithEffects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362</ap:Words>
  <ap:Characters>1993</ap:Characters>
  <ap:DocSecurity>4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2351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2017-03-24T12:40:00.0000000Z</dcterms:created>
  <dcterms:modified xsi:type="dcterms:W3CDTF">2017-03-24T12:40:00.0000000Z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0x0101007FD76FC2C898F04485416CBCBFA27D1D</vt:lpwstr>
  </property>
</Properties>
</file>