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FC6" w:rsidP="009A0FC6" w:rsidRDefault="009A0FC6">
      <w:pPr>
        <w:rPr>
          <w:rFonts w:asciiTheme="minorHAnsi" w:hAnsiTheme="minorHAnsi"/>
          <w:b/>
          <w:sz w:val="22"/>
          <w:szCs w:val="22"/>
        </w:rPr>
      </w:pPr>
      <w:bookmarkStart w:name="_GoBack" w:id="0"/>
      <w:bookmarkEnd w:id="0"/>
      <w:r w:rsidRPr="00854ED8">
        <w:rPr>
          <w:rFonts w:asciiTheme="minorHAnsi" w:hAnsiTheme="minorHAnsi"/>
          <w:b/>
          <w:sz w:val="22"/>
          <w:szCs w:val="22"/>
        </w:rPr>
        <w:t>Lijst met EU-voorstellen op het terrein van de commissie I&amp;M</w:t>
      </w:r>
    </w:p>
    <w:p w:rsidRPr="00F67F5B" w:rsidR="00A137D8" w:rsidP="00A137D8" w:rsidRDefault="00A137D8">
      <w:pPr>
        <w:rPr>
          <w:rFonts w:asciiTheme="minorHAnsi" w:hAnsiTheme="minorHAnsi"/>
          <w:sz w:val="22"/>
          <w:szCs w:val="22"/>
        </w:rPr>
      </w:pPr>
    </w:p>
    <w:p w:rsidRPr="00BF35EE" w:rsidR="00A137D8" w:rsidP="00A137D8" w:rsidRDefault="00A137D8">
      <w:pPr>
        <w:rPr>
          <w:rFonts w:asciiTheme="minorHAnsi" w:hAnsiTheme="minorHAnsi"/>
          <w:sz w:val="22"/>
          <w:szCs w:val="22"/>
          <w:u w:val="single"/>
        </w:rPr>
      </w:pPr>
      <w:r w:rsidRPr="00BF35EE">
        <w:rPr>
          <w:rFonts w:asciiTheme="minorHAnsi" w:hAnsiTheme="minorHAnsi"/>
          <w:sz w:val="22"/>
          <w:szCs w:val="22"/>
          <w:u w:val="single"/>
        </w:rPr>
        <w:t xml:space="preserve">Integraal overzicht met nieuw gepubliceerde EU-voorstellen </w:t>
      </w:r>
      <w:r>
        <w:rPr>
          <w:rFonts w:asciiTheme="minorHAnsi" w:hAnsiTheme="minorHAnsi"/>
          <w:sz w:val="22"/>
          <w:szCs w:val="22"/>
          <w:u w:val="single"/>
        </w:rPr>
        <w:t xml:space="preserve">weken </w:t>
      </w:r>
      <w:r w:rsidR="00FA27D6">
        <w:rPr>
          <w:rFonts w:asciiTheme="minorHAnsi" w:hAnsiTheme="minorHAnsi"/>
          <w:sz w:val="22"/>
          <w:szCs w:val="22"/>
          <w:u w:val="single"/>
        </w:rPr>
        <w:t>3-</w:t>
      </w:r>
      <w:r w:rsidR="009A4778">
        <w:rPr>
          <w:rFonts w:asciiTheme="minorHAnsi" w:hAnsiTheme="minorHAnsi"/>
          <w:sz w:val="22"/>
          <w:szCs w:val="22"/>
          <w:u w:val="single"/>
        </w:rPr>
        <w:t>4</w:t>
      </w:r>
      <w:r>
        <w:rPr>
          <w:rFonts w:asciiTheme="minorHAnsi" w:hAnsiTheme="minorHAnsi"/>
          <w:sz w:val="22"/>
          <w:szCs w:val="22"/>
          <w:u w:val="single"/>
        </w:rPr>
        <w:t xml:space="preserve"> </w:t>
      </w:r>
      <w:r w:rsidRPr="00BF35EE">
        <w:rPr>
          <w:rFonts w:asciiTheme="minorHAnsi" w:hAnsiTheme="minorHAnsi"/>
          <w:sz w:val="22"/>
          <w:szCs w:val="22"/>
          <w:u w:val="single"/>
        </w:rPr>
        <w:t>(</w:t>
      </w:r>
      <w:r w:rsidR="009A0FC6">
        <w:rPr>
          <w:rFonts w:asciiTheme="minorHAnsi" w:hAnsiTheme="minorHAnsi"/>
          <w:sz w:val="22"/>
          <w:szCs w:val="22"/>
          <w:u w:val="single"/>
        </w:rPr>
        <w:t xml:space="preserve"> 1</w:t>
      </w:r>
      <w:r w:rsidR="00FA27D6">
        <w:rPr>
          <w:rFonts w:asciiTheme="minorHAnsi" w:hAnsiTheme="minorHAnsi"/>
          <w:sz w:val="22"/>
          <w:szCs w:val="22"/>
          <w:u w:val="single"/>
        </w:rPr>
        <w:t>4</w:t>
      </w:r>
      <w:r w:rsidR="009A0FC6">
        <w:rPr>
          <w:rFonts w:asciiTheme="minorHAnsi" w:hAnsiTheme="minorHAnsi"/>
          <w:sz w:val="22"/>
          <w:szCs w:val="22"/>
          <w:u w:val="single"/>
        </w:rPr>
        <w:t xml:space="preserve"> januari 2017</w:t>
      </w:r>
      <w:r w:rsidR="00FA27D6">
        <w:rPr>
          <w:rFonts w:asciiTheme="minorHAnsi" w:hAnsiTheme="minorHAnsi"/>
          <w:sz w:val="22"/>
          <w:szCs w:val="22"/>
          <w:u w:val="single"/>
        </w:rPr>
        <w:t xml:space="preserve"> - </w:t>
      </w:r>
      <w:r w:rsidR="00B06716">
        <w:rPr>
          <w:rFonts w:asciiTheme="minorHAnsi" w:hAnsiTheme="minorHAnsi"/>
          <w:sz w:val="22"/>
          <w:szCs w:val="22"/>
          <w:u w:val="single"/>
        </w:rPr>
        <w:t>27</w:t>
      </w:r>
      <w:r w:rsidR="00FA27D6">
        <w:rPr>
          <w:rFonts w:asciiTheme="minorHAnsi" w:hAnsiTheme="minorHAnsi"/>
          <w:sz w:val="22"/>
          <w:szCs w:val="22"/>
          <w:u w:val="single"/>
        </w:rPr>
        <w:t xml:space="preserve"> januari 2017</w:t>
      </w:r>
      <w:r w:rsidRPr="00BF35EE">
        <w:rPr>
          <w:rFonts w:asciiTheme="minorHAnsi" w:hAnsiTheme="minorHAnsi"/>
          <w:sz w:val="22"/>
          <w:szCs w:val="22"/>
          <w:u w:val="single"/>
        </w:rPr>
        <w:t xml:space="preserve">) d.d. </w:t>
      </w:r>
      <w:r w:rsidR="00FA27D6">
        <w:rPr>
          <w:rFonts w:asciiTheme="minorHAnsi" w:hAnsiTheme="minorHAnsi"/>
          <w:sz w:val="22"/>
          <w:szCs w:val="22"/>
          <w:u w:val="single"/>
        </w:rPr>
        <w:t>1</w:t>
      </w:r>
      <w:r w:rsidR="009A0FC6">
        <w:rPr>
          <w:rFonts w:asciiTheme="minorHAnsi" w:hAnsiTheme="minorHAnsi"/>
          <w:sz w:val="22"/>
          <w:szCs w:val="22"/>
          <w:u w:val="single"/>
        </w:rPr>
        <w:t xml:space="preserve"> </w:t>
      </w:r>
      <w:r w:rsidR="00FA27D6">
        <w:rPr>
          <w:rFonts w:asciiTheme="minorHAnsi" w:hAnsiTheme="minorHAnsi"/>
          <w:sz w:val="22"/>
          <w:szCs w:val="22"/>
          <w:u w:val="single"/>
        </w:rPr>
        <w:t>febru</w:t>
      </w:r>
      <w:r w:rsidR="009A0FC6">
        <w:rPr>
          <w:rFonts w:asciiTheme="minorHAnsi" w:hAnsiTheme="minorHAnsi"/>
          <w:sz w:val="22"/>
          <w:szCs w:val="22"/>
          <w:u w:val="single"/>
        </w:rPr>
        <w:t>ari 2017</w:t>
      </w:r>
    </w:p>
    <w:p w:rsidRPr="00F67F5B" w:rsidR="00A137D8" w:rsidP="00A137D8" w:rsidRDefault="00A137D8">
      <w:pPr>
        <w:rPr>
          <w:rFonts w:asciiTheme="minorHAnsi" w:hAnsiTheme="minorHAnsi"/>
          <w:sz w:val="22"/>
          <w:szCs w:val="22"/>
        </w:rPr>
      </w:pPr>
    </w:p>
    <w:p w:rsidRPr="00FD013F" w:rsidR="00A137D8" w:rsidP="00A137D8" w:rsidRDefault="00A137D8">
      <w:pPr>
        <w:rPr>
          <w:rFonts w:asciiTheme="minorHAnsi" w:hAnsiTheme="minorHAnsi"/>
          <w:sz w:val="22"/>
          <w:szCs w:val="22"/>
        </w:rPr>
      </w:pPr>
      <w:r w:rsidRPr="00FD013F">
        <w:rPr>
          <w:rFonts w:asciiTheme="minorHAnsi" w:hAnsiTheme="minorHAnsi"/>
          <w:sz w:val="22"/>
          <w:szCs w:val="22"/>
        </w:rPr>
        <w:t xml:space="preserve">Rood gemarkeerd betekent dat het desbetreffende EU-voorstel behoort tot een door de commissie als prioritair bestempeld dossier. Omdat Groen- en Witboeken en prioritaire voorstellen ook afzonderlijk worden geagendeerd, </w:t>
      </w:r>
      <w:r>
        <w:rPr>
          <w:rFonts w:asciiTheme="minorHAnsi" w:hAnsiTheme="minorHAnsi"/>
          <w:sz w:val="22"/>
          <w:szCs w:val="22"/>
        </w:rPr>
        <w:t>kan</w:t>
      </w:r>
      <w:r w:rsidRPr="00FD013F">
        <w:rPr>
          <w:rFonts w:asciiTheme="minorHAnsi" w:hAnsiTheme="minorHAnsi"/>
          <w:sz w:val="22"/>
          <w:szCs w:val="22"/>
        </w:rPr>
        <w:t xml:space="preserve"> hiervoor</w:t>
      </w:r>
      <w:r>
        <w:rPr>
          <w:rFonts w:asciiTheme="minorHAnsi" w:hAnsiTheme="minorHAnsi"/>
          <w:sz w:val="22"/>
          <w:szCs w:val="22"/>
        </w:rPr>
        <w:t xml:space="preserve"> bij “Opmerking”</w:t>
      </w:r>
      <w:r w:rsidRPr="00FD013F">
        <w:rPr>
          <w:rFonts w:asciiTheme="minorHAnsi" w:hAnsiTheme="minorHAnsi"/>
          <w:sz w:val="22"/>
          <w:szCs w:val="22"/>
        </w:rPr>
        <w:t xml:space="preserve"> </w:t>
      </w:r>
      <w:r>
        <w:rPr>
          <w:rFonts w:asciiTheme="minorHAnsi" w:hAnsiTheme="minorHAnsi"/>
          <w:sz w:val="22"/>
          <w:szCs w:val="22"/>
        </w:rPr>
        <w:t xml:space="preserve">met </w:t>
      </w:r>
      <w:r w:rsidRPr="00FD013F">
        <w:rPr>
          <w:rFonts w:asciiTheme="minorHAnsi" w:hAnsiTheme="minorHAnsi"/>
          <w:sz w:val="22"/>
          <w:szCs w:val="22"/>
        </w:rPr>
        <w:t>een verwijzing naar het aparte agendapunt en de mogelijk hierbij behorende EU-stafnotitie</w:t>
      </w:r>
      <w:r>
        <w:rPr>
          <w:rFonts w:asciiTheme="minorHAnsi" w:hAnsiTheme="minorHAnsi"/>
          <w:sz w:val="22"/>
          <w:szCs w:val="22"/>
        </w:rPr>
        <w:t xml:space="preserve"> worden volstaan</w:t>
      </w:r>
      <w:r w:rsidRPr="00FD013F">
        <w:rPr>
          <w:rFonts w:asciiTheme="minorHAnsi" w:hAnsiTheme="minorHAnsi"/>
          <w:sz w:val="22"/>
          <w:szCs w:val="22"/>
        </w:rPr>
        <w:t>.</w:t>
      </w:r>
    </w:p>
    <w:p w:rsidRPr="00F67F5B" w:rsidR="00A137D8" w:rsidP="00A137D8" w:rsidRDefault="00A137D8">
      <w:pPr>
        <w:rPr>
          <w:rFonts w:asciiTheme="minorHAnsi" w:hAnsiTheme="minorHAnsi"/>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0"/>
        <w:gridCol w:w="1203"/>
        <w:gridCol w:w="1254"/>
        <w:gridCol w:w="4890"/>
        <w:gridCol w:w="720"/>
        <w:gridCol w:w="1033"/>
        <w:gridCol w:w="4575"/>
      </w:tblGrid>
      <w:tr w:rsidRPr="00F67F5B" w:rsidR="00A137D8" w:rsidTr="0034235C">
        <w:trPr>
          <w:trHeight w:val="1550"/>
        </w:trPr>
        <w:tc>
          <w:tcPr>
            <w:tcW w:w="980" w:type="dxa"/>
            <w:shd w:val="clear" w:color="auto" w:fill="auto"/>
            <w:textDirection w:val="btLr"/>
            <w:vAlign w:val="bottom"/>
            <w:hideMark/>
          </w:tcPr>
          <w:p w:rsidRPr="00F50A0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Publicatie-</w:t>
            </w:r>
          </w:p>
          <w:p w:rsidRPr="00F67F5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datum</w:t>
            </w:r>
          </w:p>
        </w:tc>
        <w:tc>
          <w:tcPr>
            <w:tcW w:w="1203"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Voortouw</w:t>
            </w:r>
          </w:p>
        </w:tc>
        <w:tc>
          <w:tcPr>
            <w:tcW w:w="1254"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Soort</w:t>
            </w:r>
          </w:p>
        </w:tc>
        <w:tc>
          <w:tcPr>
            <w:tcW w:w="4890"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720"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033" w:type="dxa"/>
            <w:textDirection w:val="btLr"/>
          </w:tcPr>
          <w:p w:rsidR="00A137D8" w:rsidP="0034235C" w:rsidRDefault="00A137D8">
            <w:pPr>
              <w:jc w:val="center"/>
              <w:rPr>
                <w:rFonts w:asciiTheme="minorHAnsi" w:hAnsiTheme="minorHAnsi"/>
                <w:b/>
                <w:bCs/>
                <w:color w:val="000000"/>
                <w:sz w:val="22"/>
                <w:szCs w:val="22"/>
              </w:rPr>
            </w:pPr>
          </w:p>
          <w:p w:rsidRPr="00F50A0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A137D8" w:rsidP="0034235C" w:rsidRDefault="00A137D8">
            <w:pPr>
              <w:jc w:val="cente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4575" w:type="dxa"/>
            <w:shd w:val="clear" w:color="auto" w:fill="auto"/>
            <w:textDirection w:val="btLr"/>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A137D8" w:rsidTr="0034235C">
        <w:trPr>
          <w:trHeight w:val="300"/>
        </w:trPr>
        <w:tc>
          <w:tcPr>
            <w:tcW w:w="98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54" w:type="dxa"/>
            <w:tcBorders>
              <w:bottom w:val="single" w:color="auto" w:sz="4" w:space="0"/>
            </w:tcBorders>
            <w:shd w:val="clear" w:color="000000" w:fill="538DD5"/>
            <w:vAlign w:val="bottom"/>
            <w:hideMark/>
          </w:tcPr>
          <w:p w:rsidRPr="00F67F5B" w:rsidR="00A137D8" w:rsidP="0034235C" w:rsidRDefault="00A137D8">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489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20" w:type="dxa"/>
            <w:tcBorders>
              <w:bottom w:val="single" w:color="auto" w:sz="4" w:space="0"/>
            </w:tcBorders>
            <w:shd w:val="clear" w:color="000000" w:fill="538DD5"/>
            <w:vAlign w:val="bottom"/>
            <w:hideMark/>
          </w:tcPr>
          <w:p w:rsidRPr="00F67F5B" w:rsidR="00A137D8" w:rsidP="0034235C" w:rsidRDefault="00A137D8">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33" w:type="dxa"/>
            <w:tcBorders>
              <w:bottom w:val="single" w:color="auto" w:sz="4" w:space="0"/>
            </w:tcBorders>
            <w:shd w:val="clear" w:color="000000" w:fill="538DD5"/>
          </w:tcPr>
          <w:p w:rsidRPr="00F67F5B" w:rsidR="00A137D8" w:rsidP="0034235C" w:rsidRDefault="00A137D8">
            <w:pPr>
              <w:rPr>
                <w:rFonts w:asciiTheme="minorHAnsi" w:hAnsiTheme="minorHAnsi"/>
                <w:b/>
                <w:bCs/>
                <w:color w:val="000000"/>
                <w:sz w:val="22"/>
                <w:szCs w:val="22"/>
              </w:rPr>
            </w:pPr>
          </w:p>
        </w:tc>
        <w:tc>
          <w:tcPr>
            <w:tcW w:w="4575" w:type="dxa"/>
            <w:tcBorders>
              <w:bottom w:val="single" w:color="auto" w:sz="4" w:space="0"/>
            </w:tcBorders>
            <w:shd w:val="clear" w:color="000000" w:fill="538DD5"/>
            <w:hideMark/>
          </w:tcPr>
          <w:p w:rsidRPr="00F67F5B" w:rsidR="00A137D8" w:rsidP="0034235C" w:rsidRDefault="00A137D8">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191F74" w:rsidR="00191F74" w:rsidTr="00191F74">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auto"/>
            <w:noWrap/>
          </w:tcPr>
          <w:p w:rsidRPr="00191F74" w:rsidR="00191F74" w:rsidP="00191F74" w:rsidRDefault="00191F74">
            <w:pPr>
              <w:jc w:val="center"/>
              <w:rPr>
                <w:rFonts w:asciiTheme="minorHAnsi" w:hAnsiTheme="minorHAnsi"/>
                <w:color w:val="000000"/>
                <w:sz w:val="22"/>
                <w:szCs w:val="22"/>
              </w:rPr>
            </w:pPr>
            <w:r w:rsidRPr="00191F74">
              <w:rPr>
                <w:rFonts w:asciiTheme="minorHAnsi" w:hAnsiTheme="minorHAnsi"/>
                <w:color w:val="000000"/>
                <w:sz w:val="22"/>
                <w:szCs w:val="22"/>
              </w:rPr>
              <w:t>20-jan-17</w:t>
            </w:r>
          </w:p>
        </w:tc>
        <w:tc>
          <w:tcPr>
            <w:tcW w:w="1203" w:type="dxa"/>
            <w:tcBorders>
              <w:top w:val="single" w:color="auto" w:sz="4" w:space="0"/>
              <w:left w:val="single" w:color="auto" w:sz="4" w:space="0"/>
              <w:bottom w:val="single" w:color="auto" w:sz="4" w:space="0"/>
              <w:right w:val="single" w:color="auto" w:sz="4" w:space="0"/>
            </w:tcBorders>
            <w:shd w:val="clear" w:color="auto" w:fill="auto"/>
            <w:noWrap/>
          </w:tcPr>
          <w:p w:rsidRPr="00191F74" w:rsidR="00191F74" w:rsidP="00191F74" w:rsidRDefault="00191F74">
            <w:pPr>
              <w:jc w:val="center"/>
              <w:rPr>
                <w:rFonts w:asciiTheme="minorHAnsi" w:hAnsiTheme="minorHAnsi"/>
                <w:color w:val="000000"/>
                <w:sz w:val="22"/>
                <w:szCs w:val="22"/>
              </w:rPr>
            </w:pPr>
            <w:r w:rsidRPr="00191F74">
              <w:rPr>
                <w:rFonts w:asciiTheme="minorHAnsi" w:hAnsiTheme="minorHAns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auto"/>
            <w:noWrap/>
          </w:tcPr>
          <w:p w:rsidRPr="00191F74" w:rsidR="00191F74" w:rsidP="00191F74" w:rsidRDefault="00191F74">
            <w:pPr>
              <w:rPr>
                <w:rFonts w:asciiTheme="minorHAnsi" w:hAnsiTheme="minorHAnsi"/>
                <w:color w:val="000000"/>
                <w:sz w:val="22"/>
                <w:szCs w:val="22"/>
              </w:rPr>
            </w:pPr>
            <w:r w:rsidRPr="00191F74">
              <w:rPr>
                <w:rFonts w:asciiTheme="minorHAnsi" w:hAnsiTheme="minorHAnsi"/>
                <w:color w:val="000000"/>
                <w:sz w:val="22"/>
                <w:szCs w:val="22"/>
              </w:rPr>
              <w:t>raadpleging</w:t>
            </w:r>
          </w:p>
        </w:tc>
        <w:tc>
          <w:tcPr>
            <w:tcW w:w="4890" w:type="dxa"/>
            <w:tcBorders>
              <w:top w:val="single" w:color="auto" w:sz="4" w:space="0"/>
              <w:left w:val="single" w:color="auto" w:sz="4" w:space="0"/>
              <w:bottom w:val="single" w:color="auto" w:sz="4" w:space="0"/>
              <w:right w:val="single" w:color="auto" w:sz="4" w:space="0"/>
            </w:tcBorders>
            <w:shd w:val="clear" w:color="auto" w:fill="auto"/>
          </w:tcPr>
          <w:p w:rsidRPr="00191F74" w:rsidR="00191F74" w:rsidP="00191F74" w:rsidRDefault="00191F74">
            <w:pPr>
              <w:rPr>
                <w:rFonts w:asciiTheme="minorHAnsi" w:hAnsiTheme="minorHAnsi"/>
                <w:color w:val="000000"/>
                <w:sz w:val="22"/>
                <w:szCs w:val="22"/>
              </w:rPr>
            </w:pPr>
            <w:r w:rsidRPr="00191F74">
              <w:rPr>
                <w:rFonts w:asciiTheme="minorHAnsi" w:hAnsiTheme="minorHAnsi"/>
                <w:color w:val="000000"/>
                <w:sz w:val="22"/>
                <w:szCs w:val="22"/>
              </w:rPr>
              <w:t xml:space="preserve">Openbare raadpleging over het invoeren van een mechanisme van voorafgaande beoordeling van de aanbestedingsaspecten van bepaalde grote infrastructuurprojecten </w:t>
            </w:r>
          </w:p>
        </w:tc>
        <w:tc>
          <w:tcPr>
            <w:tcW w:w="720" w:type="dxa"/>
            <w:tcBorders>
              <w:top w:val="single" w:color="auto" w:sz="4" w:space="0"/>
              <w:left w:val="single" w:color="auto" w:sz="4" w:space="0"/>
              <w:bottom w:val="single" w:color="auto" w:sz="4" w:space="0"/>
              <w:right w:val="single" w:color="auto" w:sz="4" w:space="0"/>
            </w:tcBorders>
            <w:shd w:val="clear" w:color="auto" w:fill="auto"/>
            <w:noWrap/>
          </w:tcPr>
          <w:p w:rsidRPr="00191F74" w:rsidR="00191F74" w:rsidP="00191F74" w:rsidRDefault="00012592">
            <w:pPr>
              <w:jc w:val="center"/>
              <w:rPr>
                <w:rFonts w:asciiTheme="minorHAnsi" w:hAnsiTheme="minorHAnsi"/>
                <w:color w:val="0000FF"/>
                <w:sz w:val="22"/>
                <w:szCs w:val="22"/>
                <w:u w:val="single"/>
              </w:rPr>
            </w:pPr>
            <w:hyperlink w:history="1" r:id="rId9">
              <w:r w:rsidRPr="00191F74" w:rsidR="00191F74">
                <w:rPr>
                  <w:rStyle w:val="Hyperlink"/>
                  <w:rFonts w:asciiTheme="minorHAnsi" w:hAnsiTheme="minorHAnsi"/>
                  <w:sz w:val="22"/>
                  <w:szCs w:val="22"/>
                </w:rPr>
                <w:t>OR</w:t>
              </w:r>
            </w:hyperlink>
          </w:p>
        </w:tc>
        <w:tc>
          <w:tcPr>
            <w:tcW w:w="1033" w:type="dxa"/>
            <w:tcBorders>
              <w:top w:val="single" w:color="auto" w:sz="4" w:space="0"/>
              <w:left w:val="single" w:color="auto" w:sz="4" w:space="0"/>
              <w:bottom w:val="single" w:color="auto" w:sz="4" w:space="0"/>
              <w:right w:val="single" w:color="auto" w:sz="4" w:space="0"/>
            </w:tcBorders>
            <w:shd w:val="clear" w:color="auto" w:fill="auto"/>
          </w:tcPr>
          <w:p w:rsidRPr="00191F74" w:rsidR="00191F74" w:rsidP="00191F74" w:rsidRDefault="00191F74">
            <w:pPr>
              <w:rPr>
                <w:rFonts w:asciiTheme="minorHAnsi" w:hAnsiTheme="minorHAnsi"/>
                <w:color w:val="000000"/>
                <w:sz w:val="22"/>
                <w:szCs w:val="22"/>
              </w:rPr>
            </w:pPr>
            <w:r>
              <w:rPr>
                <w:rFonts w:asciiTheme="minorHAnsi" w:hAnsiTheme="minorHAns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auto"/>
          </w:tcPr>
          <w:p w:rsidR="00191F74" w:rsidP="00191F74" w:rsidRDefault="00191F74">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Ter informatie.</w:t>
            </w:r>
          </w:p>
          <w:p w:rsidR="00191F74" w:rsidP="00191F74" w:rsidRDefault="00191F74">
            <w:pPr>
              <w:rPr>
                <w:rFonts w:asciiTheme="minorHAnsi" w:hAnsiTheme="minorHAnsi"/>
                <w:color w:val="000000"/>
                <w:sz w:val="22"/>
                <w:szCs w:val="22"/>
              </w:rPr>
            </w:pPr>
          </w:p>
          <w:p w:rsidRPr="00191F74" w:rsidR="00191F74" w:rsidP="00191F74" w:rsidRDefault="00191F74">
            <w:pPr>
              <w:rPr>
                <w:rFonts w:asciiTheme="minorHAnsi" w:hAnsiTheme="minorHAnsi"/>
                <w:color w:val="000000"/>
                <w:sz w:val="22"/>
                <w:szCs w:val="22"/>
                <w:u w:val="single"/>
              </w:rPr>
            </w:pPr>
            <w:r>
              <w:rPr>
                <w:rFonts w:asciiTheme="minorHAnsi" w:hAnsiTheme="minorHAnsi"/>
                <w:color w:val="000000"/>
                <w:sz w:val="22"/>
                <w:szCs w:val="22"/>
              </w:rPr>
              <w:t>Noot: de deadline voor deze consultatie is 14 april 20</w:t>
            </w:r>
            <w:r w:rsidRPr="00D96C24">
              <w:rPr>
                <w:rFonts w:asciiTheme="minorHAnsi" w:hAnsiTheme="minorHAnsi"/>
                <w:color w:val="000000"/>
                <w:sz w:val="22"/>
                <w:szCs w:val="22"/>
              </w:rPr>
              <w:t>17</w:t>
            </w:r>
            <w:r>
              <w:rPr>
                <w:rFonts w:asciiTheme="minorHAnsi" w:hAnsiTheme="minorHAnsi"/>
                <w:color w:val="000000"/>
                <w:sz w:val="22"/>
                <w:szCs w:val="22"/>
              </w:rPr>
              <w:t>.</w:t>
            </w:r>
          </w:p>
        </w:tc>
      </w:tr>
      <w:tr w:rsidRPr="00191F74" w:rsidR="00191F74" w:rsidTr="00316C98">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Pr="00191F74" w:rsidR="00191F74" w:rsidP="00191F74" w:rsidRDefault="00191F74">
            <w:pPr>
              <w:jc w:val="center"/>
              <w:rPr>
                <w:rFonts w:asciiTheme="minorHAnsi" w:hAnsiTheme="minorHAnsi"/>
                <w:color w:val="000000"/>
                <w:sz w:val="22"/>
                <w:szCs w:val="22"/>
              </w:rPr>
            </w:pPr>
            <w:r w:rsidRPr="00191F74">
              <w:rPr>
                <w:rFonts w:asciiTheme="minorHAnsi" w:hAnsiTheme="minorHAnsi"/>
                <w:color w:val="000000"/>
                <w:sz w:val="22"/>
                <w:szCs w:val="22"/>
              </w:rPr>
              <w:t>23-jan-17</w:t>
            </w:r>
          </w:p>
        </w:tc>
        <w:tc>
          <w:tcPr>
            <w:tcW w:w="1203"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Pr="00191F74" w:rsidR="00191F74" w:rsidP="00191F74" w:rsidRDefault="00191F74">
            <w:pPr>
              <w:jc w:val="center"/>
              <w:rPr>
                <w:rFonts w:asciiTheme="minorHAnsi" w:hAnsiTheme="minorHAnsi"/>
                <w:color w:val="000000"/>
                <w:sz w:val="22"/>
                <w:szCs w:val="22"/>
              </w:rPr>
            </w:pPr>
            <w:r w:rsidRPr="00191F74">
              <w:rPr>
                <w:rFonts w:asciiTheme="minorHAnsi" w:hAnsiTheme="minorHAns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Pr="00191F74" w:rsidR="00191F74" w:rsidP="00191F74" w:rsidRDefault="00191F74">
            <w:pPr>
              <w:rPr>
                <w:rFonts w:asciiTheme="minorHAnsi" w:hAnsiTheme="minorHAnsi"/>
                <w:color w:val="000000"/>
                <w:sz w:val="22"/>
                <w:szCs w:val="22"/>
              </w:rPr>
            </w:pPr>
            <w:r w:rsidRPr="00191F74">
              <w:rPr>
                <w:rFonts w:asciiTheme="minorHAnsi" w:hAnsiTheme="minorHAnsi"/>
                <w:color w:val="000000"/>
                <w:sz w:val="22"/>
                <w:szCs w:val="22"/>
              </w:rPr>
              <w:t>raadpleging</w:t>
            </w:r>
          </w:p>
        </w:tc>
        <w:tc>
          <w:tcPr>
            <w:tcW w:w="4890"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Pr="00191F74" w:rsidR="00191F74" w:rsidP="00191F74" w:rsidRDefault="00191F74">
            <w:pPr>
              <w:rPr>
                <w:rFonts w:asciiTheme="minorHAnsi" w:hAnsiTheme="minorHAnsi"/>
                <w:color w:val="000000"/>
                <w:sz w:val="22"/>
                <w:szCs w:val="22"/>
              </w:rPr>
            </w:pPr>
            <w:r w:rsidRPr="00191F74">
              <w:rPr>
                <w:rFonts w:asciiTheme="minorHAnsi" w:hAnsiTheme="minorHAnsi"/>
                <w:color w:val="000000"/>
                <w:sz w:val="22"/>
                <w:szCs w:val="22"/>
              </w:rPr>
              <w:t xml:space="preserve">Wijziging van de richtlijn gecombineerd vervoer </w:t>
            </w:r>
          </w:p>
        </w:tc>
        <w:tc>
          <w:tcPr>
            <w:tcW w:w="720"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Pr="00191F74" w:rsidR="00191F74" w:rsidP="00191F74" w:rsidRDefault="00012592">
            <w:pPr>
              <w:jc w:val="center"/>
              <w:rPr>
                <w:rFonts w:asciiTheme="minorHAnsi" w:hAnsiTheme="minorHAnsi"/>
                <w:color w:val="0000FF"/>
                <w:sz w:val="22"/>
                <w:szCs w:val="22"/>
                <w:u w:val="single"/>
              </w:rPr>
            </w:pPr>
            <w:hyperlink w:history="1" r:id="rId10">
              <w:r w:rsidRPr="00191F74" w:rsidR="00191F74">
                <w:rPr>
                  <w:rStyle w:val="Hyperlink"/>
                  <w:rFonts w:asciiTheme="minorHAnsi" w:hAnsiTheme="minorHAnsi"/>
                  <w:sz w:val="22"/>
                  <w:szCs w:val="22"/>
                </w:rPr>
                <w:t>OR</w:t>
              </w:r>
            </w:hyperlink>
          </w:p>
        </w:tc>
        <w:tc>
          <w:tcPr>
            <w:tcW w:w="1033"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Pr="00191F74" w:rsidR="00191F74" w:rsidP="00191F74" w:rsidRDefault="00191F74">
            <w:pPr>
              <w:rPr>
                <w:rFonts w:asciiTheme="minorHAnsi" w:hAnsiTheme="minorHAnsi"/>
                <w:color w:val="000000"/>
                <w:sz w:val="22"/>
                <w:szCs w:val="22"/>
              </w:rPr>
            </w:pPr>
            <w:r>
              <w:rPr>
                <w:rFonts w:asciiTheme="minorHAnsi" w:hAnsiTheme="minorHAns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00191F74" w:rsidP="00191F74" w:rsidRDefault="00191F74">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Ter informatie.</w:t>
            </w:r>
          </w:p>
          <w:p w:rsidR="00191F74" w:rsidP="00191F74" w:rsidRDefault="00191F74">
            <w:pPr>
              <w:rPr>
                <w:rFonts w:asciiTheme="minorHAnsi" w:hAnsiTheme="minorHAnsi"/>
                <w:color w:val="000000"/>
                <w:sz w:val="22"/>
                <w:szCs w:val="22"/>
              </w:rPr>
            </w:pPr>
          </w:p>
          <w:p w:rsidR="00273611" w:rsidP="00191F74" w:rsidRDefault="00191F74">
            <w:pPr>
              <w:rPr>
                <w:rFonts w:asciiTheme="minorHAnsi" w:hAnsiTheme="minorHAnsi"/>
                <w:color w:val="000000"/>
                <w:sz w:val="22"/>
                <w:szCs w:val="22"/>
              </w:rPr>
            </w:pPr>
            <w:r>
              <w:rPr>
                <w:rFonts w:asciiTheme="minorHAnsi" w:hAnsiTheme="minorHAnsi"/>
                <w:color w:val="000000"/>
                <w:sz w:val="22"/>
                <w:szCs w:val="22"/>
              </w:rPr>
              <w:t>Noot: de deadline voor deze consultatie is 23 april 20</w:t>
            </w:r>
            <w:r w:rsidRPr="00D96C24">
              <w:rPr>
                <w:rFonts w:asciiTheme="minorHAnsi" w:hAnsiTheme="minorHAnsi"/>
                <w:color w:val="000000"/>
                <w:sz w:val="22"/>
                <w:szCs w:val="22"/>
              </w:rPr>
              <w:t>17</w:t>
            </w:r>
            <w:r>
              <w:rPr>
                <w:rFonts w:asciiTheme="minorHAnsi" w:hAnsiTheme="minorHAnsi"/>
                <w:color w:val="000000"/>
                <w:sz w:val="22"/>
                <w:szCs w:val="22"/>
              </w:rPr>
              <w:t>.</w:t>
            </w:r>
            <w:r w:rsidR="00316C98">
              <w:rPr>
                <w:rFonts w:asciiTheme="minorHAnsi" w:hAnsiTheme="minorHAnsi"/>
                <w:color w:val="000000"/>
                <w:sz w:val="22"/>
                <w:szCs w:val="22"/>
              </w:rPr>
              <w:t xml:space="preserve"> </w:t>
            </w:r>
          </w:p>
          <w:p w:rsidRPr="00191F74" w:rsidR="00191F74" w:rsidP="00273611" w:rsidRDefault="00273611">
            <w:pPr>
              <w:rPr>
                <w:rFonts w:asciiTheme="minorHAnsi" w:hAnsiTheme="minorHAnsi"/>
                <w:color w:val="000000"/>
                <w:sz w:val="22"/>
                <w:szCs w:val="22"/>
                <w:u w:val="single"/>
              </w:rPr>
            </w:pPr>
            <w:r>
              <w:rPr>
                <w:rFonts w:asciiTheme="minorHAnsi" w:hAnsiTheme="minorHAnsi"/>
                <w:color w:val="000000"/>
                <w:sz w:val="22"/>
                <w:szCs w:val="22"/>
              </w:rPr>
              <w:t xml:space="preserve">Met gecombineerd vervoer wordt het op elkaar aansluiten van verschillende vervoersmodaliteiten bedoeld. </w:t>
            </w:r>
            <w:r w:rsidR="00316C98">
              <w:rPr>
                <w:rFonts w:asciiTheme="minorHAnsi" w:hAnsiTheme="minorHAnsi"/>
                <w:color w:val="000000"/>
                <w:sz w:val="22"/>
                <w:szCs w:val="22"/>
              </w:rPr>
              <w:t>Uw commissie heeft het EU-dossier gecombineerd vervoer tijdens de procedurevergadering van 23 november 2016 prioritair verklaard.</w:t>
            </w:r>
          </w:p>
        </w:tc>
      </w:tr>
      <w:tr w:rsidRPr="00191F74" w:rsidR="00316C98" w:rsidTr="00316C98">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Pr="008309FF" w:rsidR="00316C98" w:rsidP="008763BD" w:rsidRDefault="00316C98">
            <w:pPr>
              <w:jc w:val="center"/>
              <w:rPr>
                <w:rFonts w:asciiTheme="minorHAnsi" w:hAnsiTheme="minorHAnsi"/>
                <w:color w:val="000000"/>
                <w:sz w:val="22"/>
                <w:szCs w:val="22"/>
              </w:rPr>
            </w:pPr>
            <w:r w:rsidRPr="008309FF">
              <w:rPr>
                <w:rFonts w:asciiTheme="minorHAnsi" w:hAnsiTheme="minorHAnsi"/>
                <w:color w:val="000000"/>
                <w:sz w:val="22"/>
                <w:szCs w:val="22"/>
              </w:rPr>
              <w:lastRenderedPageBreak/>
              <w:t>26-jan-17</w:t>
            </w:r>
          </w:p>
        </w:tc>
        <w:tc>
          <w:tcPr>
            <w:tcW w:w="1203"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Pr="008309FF" w:rsidR="00316C98" w:rsidP="008763BD" w:rsidRDefault="00316C98">
            <w:pPr>
              <w:jc w:val="center"/>
              <w:rPr>
                <w:rFonts w:asciiTheme="minorHAnsi" w:hAnsiTheme="minorHAnsi"/>
                <w:color w:val="000000"/>
                <w:sz w:val="22"/>
                <w:szCs w:val="22"/>
              </w:rPr>
            </w:pPr>
            <w:r w:rsidRPr="008309FF">
              <w:rPr>
                <w:rFonts w:asciiTheme="minorHAnsi" w:hAnsiTheme="minorHAns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Pr="008309FF" w:rsidR="00316C98" w:rsidP="008763BD" w:rsidRDefault="00316C98">
            <w:pPr>
              <w:rPr>
                <w:rFonts w:asciiTheme="minorHAnsi" w:hAnsiTheme="minorHAnsi"/>
                <w:color w:val="000000"/>
                <w:sz w:val="22"/>
                <w:szCs w:val="22"/>
              </w:rPr>
            </w:pPr>
            <w:r w:rsidRPr="008309FF">
              <w:rPr>
                <w:rFonts w:asciiTheme="minorHAnsi" w:hAnsiTheme="minorHAnsi"/>
                <w:color w:val="000000"/>
                <w:sz w:val="22"/>
                <w:szCs w:val="22"/>
              </w:rPr>
              <w:t>Routekaart</w:t>
            </w:r>
          </w:p>
        </w:tc>
        <w:tc>
          <w:tcPr>
            <w:tcW w:w="4890"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Pr="008309FF" w:rsidR="00316C98" w:rsidP="008763BD" w:rsidRDefault="00316C98">
            <w:pPr>
              <w:rPr>
                <w:rFonts w:asciiTheme="minorHAnsi" w:hAnsiTheme="minorHAnsi"/>
                <w:color w:val="000000"/>
                <w:sz w:val="22"/>
                <w:szCs w:val="22"/>
                <w:lang w:val="en-GB"/>
              </w:rPr>
            </w:pPr>
            <w:r w:rsidRPr="008309FF">
              <w:rPr>
                <w:rFonts w:asciiTheme="minorHAnsi" w:hAnsiTheme="minorHAnsi"/>
                <w:color w:val="000000"/>
                <w:sz w:val="22"/>
                <w:szCs w:val="22"/>
                <w:lang w:val="en-GB"/>
              </w:rPr>
              <w:t>Communication: Strategy on Plastic in a Circular Economy (including action on marine litter)</w:t>
            </w:r>
          </w:p>
        </w:tc>
        <w:tc>
          <w:tcPr>
            <w:tcW w:w="720"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Pr="008309FF" w:rsidR="00316C98" w:rsidP="008763BD" w:rsidRDefault="00012592">
            <w:pPr>
              <w:jc w:val="center"/>
              <w:rPr>
                <w:rFonts w:asciiTheme="minorHAnsi" w:hAnsiTheme="minorHAnsi"/>
                <w:color w:val="0000FF"/>
                <w:sz w:val="22"/>
                <w:szCs w:val="22"/>
                <w:u w:val="single"/>
              </w:rPr>
            </w:pPr>
            <w:hyperlink w:history="1" r:id="rId11">
              <w:r w:rsidRPr="008309FF" w:rsidR="00316C98">
                <w:rPr>
                  <w:rStyle w:val="Hyperlink"/>
                  <w:rFonts w:asciiTheme="minorHAnsi" w:hAnsiTheme="minorHAnsi"/>
                  <w:sz w:val="22"/>
                  <w:szCs w:val="22"/>
                </w:rPr>
                <w:t>RM</w:t>
              </w:r>
            </w:hyperlink>
          </w:p>
        </w:tc>
        <w:tc>
          <w:tcPr>
            <w:tcW w:w="1033"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Pr="008309FF" w:rsidR="00316C98" w:rsidP="008763BD" w:rsidRDefault="00316C98">
            <w:pPr>
              <w:rPr>
                <w:rFonts w:asciiTheme="minorHAnsi" w:hAnsiTheme="minorHAnsi"/>
                <w:color w:val="000000"/>
                <w:sz w:val="22"/>
                <w:szCs w:val="22"/>
              </w:rPr>
            </w:pPr>
            <w:r w:rsidRPr="008309FF">
              <w:rPr>
                <w:rFonts w:asciiTheme="minorHAnsi" w:hAnsiTheme="minorHAnsi"/>
                <w:color w:val="000000"/>
                <w:sz w:val="22"/>
                <w:szCs w:val="22"/>
              </w:rPr>
              <w:t> </w:t>
            </w:r>
            <w:r>
              <w:rPr>
                <w:rFonts w:asciiTheme="minorHAnsi" w:hAnsiTheme="minorHAns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00316C98" w:rsidP="00316C98" w:rsidRDefault="00316C98">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Ter informatie.</w:t>
            </w:r>
          </w:p>
          <w:p w:rsidR="00316C98" w:rsidP="00316C98" w:rsidRDefault="00316C98">
            <w:pPr>
              <w:rPr>
                <w:rFonts w:asciiTheme="minorHAnsi" w:hAnsiTheme="minorHAnsi"/>
                <w:color w:val="000000"/>
                <w:sz w:val="22"/>
                <w:szCs w:val="22"/>
              </w:rPr>
            </w:pPr>
          </w:p>
          <w:p w:rsidRPr="00316C98" w:rsidR="00316C98" w:rsidP="00316C98" w:rsidRDefault="00316C98">
            <w:pPr>
              <w:rPr>
                <w:rFonts w:asciiTheme="minorHAnsi" w:hAnsiTheme="minorHAnsi"/>
                <w:color w:val="000000"/>
                <w:sz w:val="22"/>
                <w:szCs w:val="22"/>
              </w:rPr>
            </w:pPr>
            <w:r w:rsidRPr="00316C98">
              <w:rPr>
                <w:rFonts w:asciiTheme="minorHAnsi" w:hAnsiTheme="minorHAnsi"/>
                <w:color w:val="000000"/>
                <w:sz w:val="22"/>
                <w:szCs w:val="22"/>
              </w:rPr>
              <w:t>Noot: Uw commissie heeft het EU-dossier Circulaire Economie en het deelonderwerp recycling en hergebruik van plastics tijdens de procedurevergadering van 23 november 2016 prioritair verklaard.</w:t>
            </w:r>
          </w:p>
        </w:tc>
      </w:tr>
      <w:tr w:rsidRPr="008309FF" w:rsidR="00316C98" w:rsidTr="009A4778">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Pr="008309FF" w:rsidR="00316C98" w:rsidP="008309FF" w:rsidRDefault="00316C98">
            <w:pPr>
              <w:jc w:val="center"/>
              <w:rPr>
                <w:rFonts w:asciiTheme="minorHAnsi" w:hAnsiTheme="minorHAnsi"/>
                <w:color w:val="000000"/>
                <w:sz w:val="22"/>
                <w:szCs w:val="22"/>
              </w:rPr>
            </w:pPr>
            <w:r w:rsidRPr="008309FF">
              <w:rPr>
                <w:rFonts w:asciiTheme="minorHAnsi" w:hAnsiTheme="minorHAnsi"/>
                <w:color w:val="000000"/>
                <w:sz w:val="22"/>
                <w:szCs w:val="22"/>
              </w:rPr>
              <w:t>26-jan-17</w:t>
            </w:r>
          </w:p>
        </w:tc>
        <w:tc>
          <w:tcPr>
            <w:tcW w:w="1203"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Pr="008309FF" w:rsidR="00316C98" w:rsidP="008309FF" w:rsidRDefault="00316C98">
            <w:pPr>
              <w:jc w:val="center"/>
              <w:rPr>
                <w:rFonts w:asciiTheme="minorHAnsi" w:hAnsiTheme="minorHAnsi"/>
                <w:color w:val="000000"/>
                <w:sz w:val="22"/>
                <w:szCs w:val="22"/>
              </w:rPr>
            </w:pPr>
            <w:r w:rsidRPr="008309FF">
              <w:rPr>
                <w:rFonts w:asciiTheme="minorHAnsi" w:hAnsiTheme="minorHAns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Pr="008309FF" w:rsidR="00316C98" w:rsidP="008309FF" w:rsidRDefault="00316C98">
            <w:pPr>
              <w:rPr>
                <w:rFonts w:asciiTheme="minorHAnsi" w:hAnsiTheme="minorHAnsi"/>
                <w:color w:val="000000"/>
                <w:sz w:val="22"/>
                <w:szCs w:val="22"/>
              </w:rPr>
            </w:pPr>
            <w:r w:rsidRPr="008309FF">
              <w:rPr>
                <w:rFonts w:asciiTheme="minorHAnsi" w:hAnsiTheme="minorHAnsi"/>
                <w:color w:val="000000"/>
                <w:sz w:val="22"/>
                <w:szCs w:val="22"/>
              </w:rPr>
              <w:t>Verslag</w:t>
            </w:r>
          </w:p>
        </w:tc>
        <w:tc>
          <w:tcPr>
            <w:tcW w:w="4890"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Pr="008309FF" w:rsidR="00316C98" w:rsidP="00273611" w:rsidRDefault="00316C98">
            <w:pPr>
              <w:rPr>
                <w:rFonts w:asciiTheme="minorHAnsi" w:hAnsiTheme="minorHAnsi"/>
                <w:color w:val="000000"/>
                <w:sz w:val="22"/>
                <w:szCs w:val="22"/>
                <w:lang w:val="en-GB"/>
              </w:rPr>
            </w:pPr>
            <w:r w:rsidRPr="008309FF">
              <w:rPr>
                <w:rFonts w:asciiTheme="minorHAnsi" w:hAnsiTheme="minorHAnsi"/>
                <w:color w:val="000000"/>
                <w:sz w:val="22"/>
                <w:szCs w:val="22"/>
                <w:lang w:val="en-GB"/>
              </w:rPr>
              <w:t>REPORT on the implementation of the Circular Economy Action Plan</w:t>
            </w:r>
          </w:p>
        </w:tc>
        <w:tc>
          <w:tcPr>
            <w:tcW w:w="720"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Pr="008309FF" w:rsidR="00316C98" w:rsidP="008309FF" w:rsidRDefault="00012592">
            <w:pPr>
              <w:jc w:val="center"/>
              <w:rPr>
                <w:rFonts w:asciiTheme="minorHAnsi" w:hAnsiTheme="minorHAnsi"/>
                <w:color w:val="0000FF"/>
                <w:sz w:val="22"/>
                <w:szCs w:val="22"/>
                <w:u w:val="single"/>
              </w:rPr>
            </w:pPr>
            <w:hyperlink w:history="1" r:id="rId12">
              <w:r w:rsidRPr="008309FF" w:rsidR="00316C98">
                <w:rPr>
                  <w:rStyle w:val="Hyperlink"/>
                  <w:rFonts w:asciiTheme="minorHAnsi" w:hAnsiTheme="minorHAnsi"/>
                  <w:sz w:val="22"/>
                  <w:szCs w:val="22"/>
                </w:rPr>
                <w:t>33</w:t>
              </w:r>
            </w:hyperlink>
          </w:p>
        </w:tc>
        <w:tc>
          <w:tcPr>
            <w:tcW w:w="1033"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Pr="008309FF" w:rsidR="00316C98" w:rsidP="008309FF" w:rsidRDefault="00316C98">
            <w:pPr>
              <w:rPr>
                <w:rFonts w:asciiTheme="minorHAnsi" w:hAnsiTheme="minorHAnsi"/>
                <w:color w:val="000000"/>
                <w:sz w:val="22"/>
                <w:szCs w:val="22"/>
              </w:rPr>
            </w:pPr>
            <w:r w:rsidRPr="008309FF">
              <w:rPr>
                <w:rFonts w:asciiTheme="minorHAnsi" w:hAnsiTheme="minorHAnsi"/>
                <w:color w:val="000000"/>
                <w:sz w:val="22"/>
                <w:szCs w:val="22"/>
              </w:rPr>
              <w:t> </w:t>
            </w:r>
            <w:r>
              <w:rPr>
                <w:rFonts w:asciiTheme="minorHAnsi" w:hAnsiTheme="minorHAns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00316C98" w:rsidP="008309FF" w:rsidRDefault="00316C98">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Ter informatie.</w:t>
            </w:r>
          </w:p>
          <w:p w:rsidR="00316C98" w:rsidP="008309FF" w:rsidRDefault="00316C98">
            <w:pPr>
              <w:rPr>
                <w:rFonts w:asciiTheme="minorHAnsi" w:hAnsiTheme="minorHAnsi"/>
                <w:color w:val="000000"/>
                <w:sz w:val="22"/>
                <w:szCs w:val="22"/>
                <w:u w:val="single"/>
              </w:rPr>
            </w:pPr>
          </w:p>
          <w:p w:rsidRPr="00D96C24" w:rsidR="00316C98" w:rsidP="00B06716" w:rsidRDefault="00316C98">
            <w:pPr>
              <w:rPr>
                <w:rFonts w:asciiTheme="minorHAnsi" w:hAnsiTheme="minorHAnsi"/>
                <w:color w:val="000000"/>
                <w:sz w:val="22"/>
                <w:szCs w:val="22"/>
              </w:rPr>
            </w:pPr>
            <w:r>
              <w:rPr>
                <w:rFonts w:asciiTheme="minorHAnsi" w:hAnsiTheme="minorHAnsi"/>
                <w:color w:val="000000"/>
                <w:sz w:val="22"/>
                <w:szCs w:val="22"/>
              </w:rPr>
              <w:t>Noot: Hoewel dit verslag en onderstaande rood gemarkeerde EU-voorstellen deel uitmaken van het prioritaire dossier Circulaire Economie, heeft uw commissie ervoor gekozen dit specifieke deelonderwerp in het Werkprogramma van de Europese Commissie niet prioritair te verklaren. Meer informatie hierover zal evenwel worden opgenomen in het eindverslag van de rapporteur Circulaire economie.</w:t>
            </w:r>
          </w:p>
          <w:p w:rsidRPr="008309FF" w:rsidR="00316C98" w:rsidP="008309FF" w:rsidRDefault="00316C98">
            <w:pPr>
              <w:rPr>
                <w:rFonts w:asciiTheme="minorHAnsi" w:hAnsiTheme="minorHAnsi"/>
                <w:color w:val="000000"/>
                <w:sz w:val="22"/>
                <w:szCs w:val="22"/>
                <w:u w:val="single"/>
              </w:rPr>
            </w:pPr>
          </w:p>
        </w:tc>
      </w:tr>
      <w:tr w:rsidRPr="00191F74" w:rsidR="00316C98" w:rsidTr="009A4778">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Pr="00191F74" w:rsidR="00316C98" w:rsidP="00191F74" w:rsidRDefault="00316C98">
            <w:pPr>
              <w:jc w:val="center"/>
              <w:rPr>
                <w:rFonts w:asciiTheme="minorHAnsi" w:hAnsiTheme="minorHAnsi"/>
                <w:color w:val="000000"/>
                <w:sz w:val="22"/>
                <w:szCs w:val="22"/>
              </w:rPr>
            </w:pPr>
            <w:r w:rsidRPr="00191F74">
              <w:rPr>
                <w:rFonts w:asciiTheme="minorHAnsi" w:hAnsiTheme="minorHAnsi"/>
                <w:color w:val="000000"/>
                <w:sz w:val="22"/>
                <w:szCs w:val="22"/>
              </w:rPr>
              <w:t>26-jan-17</w:t>
            </w:r>
          </w:p>
        </w:tc>
        <w:tc>
          <w:tcPr>
            <w:tcW w:w="1203"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Pr="00191F74" w:rsidR="00316C98" w:rsidP="00191F74" w:rsidRDefault="00316C98">
            <w:pPr>
              <w:jc w:val="center"/>
              <w:rPr>
                <w:rFonts w:asciiTheme="minorHAnsi" w:hAnsiTheme="minorHAnsi"/>
                <w:color w:val="000000"/>
                <w:sz w:val="22"/>
                <w:szCs w:val="22"/>
              </w:rPr>
            </w:pPr>
            <w:r w:rsidRPr="00191F74">
              <w:rPr>
                <w:rFonts w:asciiTheme="minorHAnsi" w:hAnsiTheme="minorHAns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Pr="00191F74" w:rsidR="00316C98" w:rsidP="00191F74" w:rsidRDefault="00316C98">
            <w:pPr>
              <w:rPr>
                <w:rFonts w:asciiTheme="minorHAnsi" w:hAnsiTheme="minorHAnsi"/>
                <w:color w:val="000000"/>
                <w:sz w:val="22"/>
                <w:szCs w:val="22"/>
              </w:rPr>
            </w:pPr>
            <w:r w:rsidRPr="00191F74">
              <w:rPr>
                <w:rFonts w:asciiTheme="minorHAnsi" w:hAnsiTheme="minorHAnsi"/>
                <w:color w:val="000000"/>
                <w:sz w:val="22"/>
                <w:szCs w:val="22"/>
              </w:rPr>
              <w:t>mededeling</w:t>
            </w:r>
          </w:p>
        </w:tc>
        <w:tc>
          <w:tcPr>
            <w:tcW w:w="4890"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Pr="00191F74" w:rsidR="00316C98" w:rsidP="00273611" w:rsidRDefault="00316C98">
            <w:pPr>
              <w:rPr>
                <w:rFonts w:asciiTheme="minorHAnsi" w:hAnsiTheme="minorHAnsi"/>
                <w:color w:val="000000"/>
                <w:sz w:val="22"/>
                <w:szCs w:val="22"/>
                <w:lang w:val="en-GB"/>
              </w:rPr>
            </w:pPr>
            <w:r w:rsidRPr="00191F74">
              <w:rPr>
                <w:rFonts w:asciiTheme="minorHAnsi" w:hAnsiTheme="minorHAnsi"/>
                <w:color w:val="000000"/>
                <w:sz w:val="22"/>
                <w:szCs w:val="22"/>
                <w:lang w:val="en-GB"/>
              </w:rPr>
              <w:t xml:space="preserve">COMMUNICATION The role of waste-to-energy in the circular economy </w:t>
            </w:r>
          </w:p>
        </w:tc>
        <w:tc>
          <w:tcPr>
            <w:tcW w:w="720"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Pr="00191F74" w:rsidR="00316C98" w:rsidP="00191F74" w:rsidRDefault="00012592">
            <w:pPr>
              <w:jc w:val="center"/>
              <w:rPr>
                <w:rFonts w:asciiTheme="minorHAnsi" w:hAnsiTheme="minorHAnsi"/>
                <w:color w:val="0000FF"/>
                <w:sz w:val="22"/>
                <w:szCs w:val="22"/>
                <w:u w:val="single"/>
              </w:rPr>
            </w:pPr>
            <w:hyperlink w:history="1" r:id="rId13">
              <w:r w:rsidRPr="00191F74" w:rsidR="00316C98">
                <w:rPr>
                  <w:rStyle w:val="Hyperlink"/>
                  <w:rFonts w:asciiTheme="minorHAnsi" w:hAnsiTheme="minorHAnsi"/>
                  <w:sz w:val="22"/>
                  <w:szCs w:val="22"/>
                </w:rPr>
                <w:t>34</w:t>
              </w:r>
            </w:hyperlink>
          </w:p>
        </w:tc>
        <w:tc>
          <w:tcPr>
            <w:tcW w:w="1033"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Pr="00191F74" w:rsidR="00316C98" w:rsidP="00191F74" w:rsidRDefault="00316C98">
            <w:pPr>
              <w:rPr>
                <w:rFonts w:asciiTheme="minorHAnsi" w:hAnsiTheme="minorHAnsi"/>
                <w:color w:val="000000"/>
                <w:sz w:val="22"/>
                <w:szCs w:val="22"/>
              </w:rPr>
            </w:pPr>
            <w:r w:rsidRPr="00191F74">
              <w:rPr>
                <w:rFonts w:asciiTheme="minorHAnsi" w:hAnsiTheme="minorHAnsi"/>
                <w:color w:val="000000"/>
                <w:sz w:val="22"/>
                <w:szCs w:val="22"/>
              </w:rPr>
              <w:t> </w:t>
            </w:r>
            <w:r>
              <w:rPr>
                <w:rFonts w:asciiTheme="minorHAnsi" w:hAnsiTheme="minorHAns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00316C98" w:rsidP="00191F74" w:rsidRDefault="00316C98">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Ter informatie.</w:t>
            </w:r>
          </w:p>
          <w:p w:rsidR="00316C98" w:rsidP="00191F74" w:rsidRDefault="00316C98">
            <w:pPr>
              <w:rPr>
                <w:rFonts w:asciiTheme="minorHAnsi" w:hAnsiTheme="minorHAnsi"/>
                <w:color w:val="000000"/>
                <w:sz w:val="22"/>
                <w:szCs w:val="22"/>
                <w:u w:val="single"/>
              </w:rPr>
            </w:pPr>
          </w:p>
          <w:p w:rsidRPr="00191F74" w:rsidR="00316C98" w:rsidP="00974103" w:rsidRDefault="00316C98">
            <w:pPr>
              <w:rPr>
                <w:rFonts w:asciiTheme="minorHAnsi" w:hAnsiTheme="minorHAnsi"/>
                <w:color w:val="000000"/>
                <w:sz w:val="22"/>
                <w:szCs w:val="22"/>
                <w:u w:val="single"/>
              </w:rPr>
            </w:pPr>
            <w:r>
              <w:rPr>
                <w:rFonts w:asciiTheme="minorHAnsi" w:hAnsiTheme="minorHAnsi"/>
                <w:color w:val="000000"/>
                <w:sz w:val="22"/>
                <w:szCs w:val="22"/>
              </w:rPr>
              <w:t>Noot: zie boven.</w:t>
            </w:r>
          </w:p>
        </w:tc>
      </w:tr>
      <w:tr w:rsidRPr="00191F74" w:rsidR="00316C98" w:rsidTr="009A4778">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Pr="00191F74" w:rsidR="00316C98" w:rsidP="00191F74" w:rsidRDefault="00316C98">
            <w:pPr>
              <w:jc w:val="center"/>
              <w:rPr>
                <w:rFonts w:asciiTheme="minorHAnsi" w:hAnsiTheme="minorHAnsi"/>
                <w:color w:val="000000"/>
                <w:sz w:val="22"/>
                <w:szCs w:val="22"/>
              </w:rPr>
            </w:pPr>
            <w:r w:rsidRPr="00191F74">
              <w:rPr>
                <w:rFonts w:asciiTheme="minorHAnsi" w:hAnsiTheme="minorHAnsi"/>
                <w:color w:val="000000"/>
                <w:sz w:val="22"/>
                <w:szCs w:val="22"/>
              </w:rPr>
              <w:t>26-jan-17</w:t>
            </w:r>
          </w:p>
        </w:tc>
        <w:tc>
          <w:tcPr>
            <w:tcW w:w="1203"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Pr="00191F74" w:rsidR="00316C98" w:rsidP="00191F74" w:rsidRDefault="00316C98">
            <w:pPr>
              <w:jc w:val="center"/>
              <w:rPr>
                <w:rFonts w:asciiTheme="minorHAnsi" w:hAnsiTheme="minorHAnsi"/>
                <w:color w:val="000000"/>
                <w:sz w:val="22"/>
                <w:szCs w:val="22"/>
              </w:rPr>
            </w:pPr>
            <w:r w:rsidRPr="00191F74">
              <w:rPr>
                <w:rFonts w:asciiTheme="minorHAnsi" w:hAnsiTheme="minorHAns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Pr="00191F74" w:rsidR="00316C98" w:rsidP="00191F74" w:rsidRDefault="00316C98">
            <w:pPr>
              <w:rPr>
                <w:rFonts w:asciiTheme="minorHAnsi" w:hAnsiTheme="minorHAnsi"/>
                <w:color w:val="000000"/>
                <w:sz w:val="22"/>
                <w:szCs w:val="22"/>
              </w:rPr>
            </w:pPr>
            <w:r w:rsidRPr="00191F74">
              <w:rPr>
                <w:rFonts w:asciiTheme="minorHAnsi" w:hAnsiTheme="minorHAnsi"/>
                <w:color w:val="000000"/>
                <w:sz w:val="22"/>
                <w:szCs w:val="22"/>
              </w:rPr>
              <w:t>richtlijn</w:t>
            </w:r>
          </w:p>
        </w:tc>
        <w:tc>
          <w:tcPr>
            <w:tcW w:w="4890"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Pr="00191F74" w:rsidR="00316C98" w:rsidP="00191F74" w:rsidRDefault="00316C98">
            <w:pPr>
              <w:rPr>
                <w:rFonts w:asciiTheme="minorHAnsi" w:hAnsiTheme="minorHAnsi"/>
                <w:color w:val="000000"/>
                <w:sz w:val="22"/>
                <w:szCs w:val="22"/>
              </w:rPr>
            </w:pPr>
            <w:r w:rsidRPr="00191F74">
              <w:rPr>
                <w:rFonts w:asciiTheme="minorHAnsi" w:hAnsiTheme="minorHAnsi"/>
                <w:color w:val="000000"/>
                <w:sz w:val="22"/>
                <w:szCs w:val="22"/>
              </w:rPr>
              <w:t xml:space="preserve">Voorstel voor een RICHTLIJN VAN HET EUROPEES PARLEMENT EN DE RAAD tot wijziging van Richtlijn 2011/65/EU betreffende beperking van het gebruik van bepaalde gevaarlĳke stoffen in elektrische en elektronische apparatuur </w:t>
            </w:r>
          </w:p>
        </w:tc>
        <w:tc>
          <w:tcPr>
            <w:tcW w:w="720"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Pr="00191F74" w:rsidR="00316C98" w:rsidP="00191F74" w:rsidRDefault="00012592">
            <w:pPr>
              <w:jc w:val="center"/>
              <w:rPr>
                <w:rFonts w:asciiTheme="minorHAnsi" w:hAnsiTheme="minorHAnsi"/>
                <w:color w:val="0000FF"/>
                <w:sz w:val="22"/>
                <w:szCs w:val="22"/>
                <w:u w:val="single"/>
              </w:rPr>
            </w:pPr>
            <w:hyperlink w:history="1" r:id="rId14">
              <w:r w:rsidRPr="00191F74" w:rsidR="00316C98">
                <w:rPr>
                  <w:rStyle w:val="Hyperlink"/>
                  <w:rFonts w:asciiTheme="minorHAnsi" w:hAnsiTheme="minorHAnsi"/>
                  <w:sz w:val="22"/>
                  <w:szCs w:val="22"/>
                </w:rPr>
                <w:t>38</w:t>
              </w:r>
            </w:hyperlink>
          </w:p>
        </w:tc>
        <w:tc>
          <w:tcPr>
            <w:tcW w:w="1033"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Pr="00191F74" w:rsidR="00316C98" w:rsidP="00191F74" w:rsidRDefault="00316C98">
            <w:pPr>
              <w:rPr>
                <w:rFonts w:asciiTheme="minorHAnsi" w:hAnsiTheme="minorHAnsi"/>
                <w:color w:val="000000"/>
                <w:sz w:val="22"/>
                <w:szCs w:val="22"/>
              </w:rPr>
            </w:pPr>
            <w:r w:rsidRPr="00191F74">
              <w:rPr>
                <w:rFonts w:asciiTheme="minorHAnsi" w:hAnsiTheme="minorHAnsi"/>
                <w:color w:val="000000"/>
                <w:sz w:val="22"/>
                <w:szCs w:val="22"/>
              </w:rPr>
              <w:t> </w:t>
            </w:r>
            <w:r>
              <w:rPr>
                <w:rFonts w:asciiTheme="minorHAnsi" w:hAnsiTheme="minorHAnsi"/>
                <w:color w:val="000000"/>
                <w:sz w:val="22"/>
                <w:szCs w:val="22"/>
              </w:rPr>
              <w:t>28-mrt-2017</w:t>
            </w:r>
          </w:p>
        </w:tc>
        <w:tc>
          <w:tcPr>
            <w:tcW w:w="4575"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00316C98" w:rsidP="00191F74" w:rsidRDefault="00316C98">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BNC-fiche afwachten.</w:t>
            </w:r>
          </w:p>
          <w:p w:rsidR="00316C98" w:rsidP="00191F74" w:rsidRDefault="00316C98">
            <w:pPr>
              <w:rPr>
                <w:rFonts w:asciiTheme="minorHAnsi" w:hAnsiTheme="minorHAnsi"/>
                <w:color w:val="000000"/>
                <w:sz w:val="22"/>
                <w:szCs w:val="22"/>
                <w:u w:val="single"/>
              </w:rPr>
            </w:pPr>
          </w:p>
          <w:p w:rsidRPr="00191F74" w:rsidR="00316C98" w:rsidP="00974103" w:rsidRDefault="00316C98">
            <w:pPr>
              <w:rPr>
                <w:rFonts w:asciiTheme="minorHAnsi" w:hAnsiTheme="minorHAnsi"/>
                <w:color w:val="000000"/>
                <w:sz w:val="22"/>
                <w:szCs w:val="22"/>
                <w:u w:val="single"/>
              </w:rPr>
            </w:pPr>
            <w:r>
              <w:rPr>
                <w:rFonts w:asciiTheme="minorHAnsi" w:hAnsiTheme="minorHAnsi"/>
                <w:color w:val="000000"/>
                <w:sz w:val="22"/>
                <w:szCs w:val="22"/>
              </w:rPr>
              <w:t>Noot: zie boven.</w:t>
            </w:r>
          </w:p>
        </w:tc>
      </w:tr>
      <w:tr w:rsidRPr="008309FF" w:rsidR="00316C98" w:rsidTr="009A4778">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Pr="008309FF" w:rsidR="00316C98" w:rsidP="008309FF" w:rsidRDefault="00316C98">
            <w:pPr>
              <w:jc w:val="center"/>
              <w:rPr>
                <w:rFonts w:asciiTheme="minorHAnsi" w:hAnsiTheme="minorHAnsi"/>
                <w:color w:val="000000"/>
                <w:sz w:val="22"/>
                <w:szCs w:val="22"/>
              </w:rPr>
            </w:pPr>
            <w:r w:rsidRPr="008309FF">
              <w:rPr>
                <w:rFonts w:asciiTheme="minorHAnsi" w:hAnsiTheme="minorHAnsi"/>
                <w:color w:val="000000"/>
                <w:sz w:val="22"/>
                <w:szCs w:val="22"/>
              </w:rPr>
              <w:lastRenderedPageBreak/>
              <w:t>27-jan-17</w:t>
            </w:r>
          </w:p>
        </w:tc>
        <w:tc>
          <w:tcPr>
            <w:tcW w:w="1203"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Pr="008309FF" w:rsidR="00316C98" w:rsidP="008309FF" w:rsidRDefault="00316C98">
            <w:pPr>
              <w:jc w:val="center"/>
              <w:rPr>
                <w:rFonts w:asciiTheme="minorHAnsi" w:hAnsiTheme="minorHAnsi"/>
                <w:color w:val="000000"/>
                <w:sz w:val="22"/>
                <w:szCs w:val="22"/>
              </w:rPr>
            </w:pPr>
            <w:r w:rsidRPr="008309FF">
              <w:rPr>
                <w:rFonts w:asciiTheme="minorHAnsi" w:hAnsiTheme="minorHAns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Pr="008309FF" w:rsidR="00316C98" w:rsidP="008309FF" w:rsidRDefault="00316C98">
            <w:pPr>
              <w:rPr>
                <w:rFonts w:asciiTheme="minorHAnsi" w:hAnsiTheme="minorHAnsi"/>
                <w:color w:val="000000"/>
                <w:sz w:val="22"/>
                <w:szCs w:val="22"/>
              </w:rPr>
            </w:pPr>
            <w:r w:rsidRPr="008309FF">
              <w:rPr>
                <w:rFonts w:asciiTheme="minorHAnsi" w:hAnsiTheme="minorHAnsi"/>
                <w:color w:val="000000"/>
                <w:sz w:val="22"/>
                <w:szCs w:val="22"/>
              </w:rPr>
              <w:t>Routekaart</w:t>
            </w:r>
          </w:p>
        </w:tc>
        <w:tc>
          <w:tcPr>
            <w:tcW w:w="4890"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Pr="008309FF" w:rsidR="00316C98" w:rsidP="008309FF" w:rsidRDefault="00316C98">
            <w:pPr>
              <w:rPr>
                <w:rFonts w:asciiTheme="minorHAnsi" w:hAnsiTheme="minorHAnsi"/>
                <w:color w:val="000000"/>
                <w:sz w:val="22"/>
                <w:szCs w:val="22"/>
                <w:lang w:val="en-GB"/>
              </w:rPr>
            </w:pPr>
            <w:r w:rsidRPr="008309FF">
              <w:rPr>
                <w:rFonts w:asciiTheme="minorHAnsi" w:hAnsiTheme="minorHAnsi"/>
                <w:color w:val="000000"/>
                <w:sz w:val="22"/>
                <w:szCs w:val="22"/>
                <w:lang w:val="en-GB"/>
              </w:rPr>
              <w:t>Evaluation of Regulation (EC) No 1013/2006 on shipments of waste (Waste Shipment Regulation - WSR)</w:t>
            </w:r>
          </w:p>
        </w:tc>
        <w:tc>
          <w:tcPr>
            <w:tcW w:w="720"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Pr="008309FF" w:rsidR="00316C98" w:rsidP="008309FF" w:rsidRDefault="00012592">
            <w:pPr>
              <w:jc w:val="center"/>
              <w:rPr>
                <w:rFonts w:asciiTheme="minorHAnsi" w:hAnsiTheme="minorHAnsi"/>
                <w:color w:val="0000FF"/>
                <w:sz w:val="22"/>
                <w:szCs w:val="22"/>
                <w:u w:val="single"/>
              </w:rPr>
            </w:pPr>
            <w:hyperlink w:history="1" r:id="rId15">
              <w:r w:rsidRPr="008309FF" w:rsidR="00316C98">
                <w:rPr>
                  <w:rStyle w:val="Hyperlink"/>
                  <w:rFonts w:asciiTheme="minorHAnsi" w:hAnsiTheme="minorHAnsi"/>
                  <w:sz w:val="22"/>
                  <w:szCs w:val="22"/>
                </w:rPr>
                <w:t>RM</w:t>
              </w:r>
            </w:hyperlink>
          </w:p>
        </w:tc>
        <w:tc>
          <w:tcPr>
            <w:tcW w:w="1033"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Pr="008309FF" w:rsidR="00316C98" w:rsidP="008309FF" w:rsidRDefault="00316C98">
            <w:pPr>
              <w:rPr>
                <w:rFonts w:asciiTheme="minorHAnsi" w:hAnsiTheme="minorHAnsi"/>
                <w:color w:val="000000"/>
                <w:sz w:val="22"/>
                <w:szCs w:val="22"/>
              </w:rPr>
            </w:pPr>
            <w:r w:rsidRPr="008309FF">
              <w:rPr>
                <w:rFonts w:asciiTheme="minorHAnsi" w:hAnsiTheme="minorHAnsi"/>
                <w:color w:val="000000"/>
                <w:sz w:val="22"/>
                <w:szCs w:val="22"/>
              </w:rPr>
              <w:t> </w:t>
            </w:r>
            <w:r>
              <w:rPr>
                <w:rFonts w:asciiTheme="minorHAnsi" w:hAnsiTheme="minorHAns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00316C98" w:rsidP="008309FF" w:rsidRDefault="00316C98">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Ter informatie.</w:t>
            </w:r>
          </w:p>
          <w:p w:rsidR="00316C98" w:rsidP="008309FF" w:rsidRDefault="00316C98">
            <w:pPr>
              <w:rPr>
                <w:rFonts w:asciiTheme="minorHAnsi" w:hAnsiTheme="minorHAnsi"/>
                <w:color w:val="000000"/>
                <w:sz w:val="22"/>
                <w:szCs w:val="22"/>
              </w:rPr>
            </w:pPr>
          </w:p>
          <w:p w:rsidRPr="008309FF" w:rsidR="00316C98" w:rsidP="00974103" w:rsidRDefault="00316C98">
            <w:pPr>
              <w:rPr>
                <w:rFonts w:asciiTheme="minorHAnsi" w:hAnsiTheme="minorHAnsi"/>
                <w:color w:val="000000"/>
                <w:sz w:val="22"/>
                <w:szCs w:val="22"/>
                <w:u w:val="single"/>
              </w:rPr>
            </w:pPr>
            <w:r>
              <w:rPr>
                <w:rFonts w:asciiTheme="minorHAnsi" w:hAnsiTheme="minorHAnsi"/>
                <w:color w:val="000000"/>
                <w:sz w:val="22"/>
                <w:szCs w:val="22"/>
              </w:rPr>
              <w:t>Noot: zie boven.</w:t>
            </w:r>
          </w:p>
        </w:tc>
      </w:tr>
      <w:tr w:rsidRPr="008309FF" w:rsidR="00316C98" w:rsidTr="009A4778">
        <w:trPr>
          <w:trHeight w:val="1509"/>
        </w:trPr>
        <w:tc>
          <w:tcPr>
            <w:tcW w:w="980"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Pr="008309FF" w:rsidR="00316C98" w:rsidP="008309FF" w:rsidRDefault="00316C98">
            <w:pPr>
              <w:jc w:val="center"/>
              <w:rPr>
                <w:rFonts w:asciiTheme="minorHAnsi" w:hAnsiTheme="minorHAnsi"/>
                <w:color w:val="000000"/>
                <w:sz w:val="22"/>
                <w:szCs w:val="22"/>
              </w:rPr>
            </w:pPr>
            <w:r w:rsidRPr="008309FF">
              <w:rPr>
                <w:rFonts w:asciiTheme="minorHAnsi" w:hAnsiTheme="minorHAnsi"/>
                <w:color w:val="000000"/>
                <w:sz w:val="22"/>
                <w:szCs w:val="22"/>
              </w:rPr>
              <w:t>27-jan-17</w:t>
            </w:r>
          </w:p>
        </w:tc>
        <w:tc>
          <w:tcPr>
            <w:tcW w:w="1203"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Pr="008309FF" w:rsidR="00316C98" w:rsidP="008309FF" w:rsidRDefault="00316C98">
            <w:pPr>
              <w:jc w:val="center"/>
              <w:rPr>
                <w:rFonts w:asciiTheme="minorHAnsi" w:hAnsiTheme="minorHAnsi"/>
                <w:color w:val="000000"/>
                <w:sz w:val="22"/>
                <w:szCs w:val="22"/>
              </w:rPr>
            </w:pPr>
            <w:r w:rsidRPr="008309FF">
              <w:rPr>
                <w:rFonts w:asciiTheme="minorHAnsi" w:hAnsiTheme="minorHAnsi"/>
                <w:color w:val="000000"/>
                <w:sz w:val="22"/>
                <w:szCs w:val="22"/>
              </w:rPr>
              <w:t>I&amp;M</w:t>
            </w:r>
          </w:p>
        </w:tc>
        <w:tc>
          <w:tcPr>
            <w:tcW w:w="1254"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Pr="008309FF" w:rsidR="00316C98" w:rsidP="008309FF" w:rsidRDefault="00316C98">
            <w:pPr>
              <w:rPr>
                <w:rFonts w:asciiTheme="minorHAnsi" w:hAnsiTheme="minorHAnsi"/>
                <w:color w:val="000000"/>
                <w:sz w:val="22"/>
                <w:szCs w:val="22"/>
              </w:rPr>
            </w:pPr>
            <w:r w:rsidRPr="008309FF">
              <w:rPr>
                <w:rFonts w:asciiTheme="minorHAnsi" w:hAnsiTheme="minorHAnsi"/>
                <w:color w:val="000000"/>
                <w:sz w:val="22"/>
                <w:szCs w:val="22"/>
              </w:rPr>
              <w:t>Routekaart</w:t>
            </w:r>
          </w:p>
        </w:tc>
        <w:tc>
          <w:tcPr>
            <w:tcW w:w="4890"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Pr="008309FF" w:rsidR="00316C98" w:rsidP="008309FF" w:rsidRDefault="00316C98">
            <w:pPr>
              <w:rPr>
                <w:rFonts w:asciiTheme="minorHAnsi" w:hAnsiTheme="minorHAnsi"/>
                <w:color w:val="000000"/>
                <w:sz w:val="22"/>
                <w:szCs w:val="22"/>
                <w:lang w:val="en-GB"/>
              </w:rPr>
            </w:pPr>
            <w:r w:rsidRPr="008309FF">
              <w:rPr>
                <w:rFonts w:asciiTheme="minorHAnsi" w:hAnsiTheme="minorHAnsi"/>
                <w:color w:val="000000"/>
                <w:sz w:val="22"/>
                <w:szCs w:val="22"/>
                <w:lang w:val="en-GB"/>
              </w:rPr>
              <w:t>Analysis of the interface between chemicals, products and waste legislation and identification of policy options</w:t>
            </w:r>
          </w:p>
        </w:tc>
        <w:tc>
          <w:tcPr>
            <w:tcW w:w="720" w:type="dxa"/>
            <w:tcBorders>
              <w:top w:val="single" w:color="auto" w:sz="4" w:space="0"/>
              <w:left w:val="single" w:color="auto" w:sz="4" w:space="0"/>
              <w:bottom w:val="single" w:color="auto" w:sz="4" w:space="0"/>
              <w:right w:val="single" w:color="auto" w:sz="4" w:space="0"/>
            </w:tcBorders>
            <w:shd w:val="clear" w:color="auto" w:fill="D99594" w:themeFill="accent2" w:themeFillTint="99"/>
            <w:noWrap/>
          </w:tcPr>
          <w:p w:rsidRPr="008309FF" w:rsidR="00316C98" w:rsidP="008309FF" w:rsidRDefault="00012592">
            <w:pPr>
              <w:jc w:val="center"/>
              <w:rPr>
                <w:rFonts w:asciiTheme="minorHAnsi" w:hAnsiTheme="minorHAnsi"/>
                <w:color w:val="0000FF"/>
                <w:sz w:val="22"/>
                <w:szCs w:val="22"/>
                <w:u w:val="single"/>
              </w:rPr>
            </w:pPr>
            <w:hyperlink w:history="1" r:id="rId16">
              <w:r w:rsidRPr="008309FF" w:rsidR="00316C98">
                <w:rPr>
                  <w:rStyle w:val="Hyperlink"/>
                  <w:rFonts w:asciiTheme="minorHAnsi" w:hAnsiTheme="minorHAnsi"/>
                  <w:sz w:val="22"/>
                  <w:szCs w:val="22"/>
                </w:rPr>
                <w:t>RM</w:t>
              </w:r>
            </w:hyperlink>
          </w:p>
        </w:tc>
        <w:tc>
          <w:tcPr>
            <w:tcW w:w="1033"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Pr="008309FF" w:rsidR="00316C98" w:rsidP="008309FF" w:rsidRDefault="00316C98">
            <w:pPr>
              <w:rPr>
                <w:rFonts w:asciiTheme="minorHAnsi" w:hAnsiTheme="minorHAnsi"/>
                <w:color w:val="000000"/>
                <w:sz w:val="22"/>
                <w:szCs w:val="22"/>
              </w:rPr>
            </w:pPr>
            <w:r w:rsidRPr="008309FF">
              <w:rPr>
                <w:rFonts w:asciiTheme="minorHAnsi" w:hAnsiTheme="minorHAnsi"/>
                <w:color w:val="000000"/>
                <w:sz w:val="22"/>
                <w:szCs w:val="22"/>
              </w:rPr>
              <w:t> </w:t>
            </w:r>
            <w:r>
              <w:rPr>
                <w:rFonts w:asciiTheme="minorHAnsi" w:hAnsiTheme="minorHAnsi"/>
                <w:color w:val="000000"/>
                <w:sz w:val="22"/>
                <w:szCs w:val="22"/>
              </w:rPr>
              <w:t>n.v.t.</w:t>
            </w:r>
          </w:p>
        </w:tc>
        <w:tc>
          <w:tcPr>
            <w:tcW w:w="4575" w:type="dxa"/>
            <w:tcBorders>
              <w:top w:val="single" w:color="auto" w:sz="4" w:space="0"/>
              <w:left w:val="single" w:color="auto" w:sz="4" w:space="0"/>
              <w:bottom w:val="single" w:color="auto" w:sz="4" w:space="0"/>
              <w:right w:val="single" w:color="auto" w:sz="4" w:space="0"/>
            </w:tcBorders>
            <w:shd w:val="clear" w:color="auto" w:fill="D99594" w:themeFill="accent2" w:themeFillTint="99"/>
          </w:tcPr>
          <w:p w:rsidR="00316C98" w:rsidP="008309FF" w:rsidRDefault="00316C98">
            <w:pPr>
              <w:rPr>
                <w:rFonts w:asciiTheme="minorHAnsi" w:hAnsiTheme="minorHAnsi"/>
                <w:color w:val="000000"/>
                <w:sz w:val="22"/>
                <w:szCs w:val="22"/>
              </w:rPr>
            </w:pPr>
            <w:r w:rsidRPr="000947B3">
              <w:rPr>
                <w:rFonts w:asciiTheme="minorHAnsi" w:hAnsiTheme="minorHAnsi"/>
                <w:color w:val="000000"/>
                <w:sz w:val="22"/>
                <w:szCs w:val="22"/>
                <w:u w:val="single"/>
              </w:rPr>
              <w:t>Behandelvoorstel</w:t>
            </w:r>
            <w:r>
              <w:rPr>
                <w:rFonts w:asciiTheme="minorHAnsi" w:hAnsiTheme="minorHAnsi"/>
                <w:color w:val="000000"/>
                <w:sz w:val="22"/>
                <w:szCs w:val="22"/>
              </w:rPr>
              <w:t>: Ter informatie.</w:t>
            </w:r>
          </w:p>
          <w:p w:rsidR="00316C98" w:rsidP="008309FF" w:rsidRDefault="00316C98">
            <w:pPr>
              <w:rPr>
                <w:rFonts w:asciiTheme="minorHAnsi" w:hAnsiTheme="minorHAnsi"/>
                <w:color w:val="000000"/>
                <w:sz w:val="22"/>
                <w:szCs w:val="22"/>
              </w:rPr>
            </w:pPr>
          </w:p>
          <w:p w:rsidRPr="008309FF" w:rsidR="00316C98" w:rsidP="00974103" w:rsidRDefault="00316C98">
            <w:pPr>
              <w:rPr>
                <w:rFonts w:asciiTheme="minorHAnsi" w:hAnsiTheme="minorHAnsi"/>
                <w:color w:val="000000"/>
                <w:sz w:val="22"/>
                <w:szCs w:val="22"/>
                <w:u w:val="single"/>
              </w:rPr>
            </w:pPr>
            <w:r>
              <w:rPr>
                <w:rFonts w:asciiTheme="minorHAnsi" w:hAnsiTheme="minorHAnsi"/>
                <w:color w:val="000000"/>
                <w:sz w:val="22"/>
                <w:szCs w:val="22"/>
              </w:rPr>
              <w:t>Noot: zie boven.</w:t>
            </w:r>
          </w:p>
        </w:tc>
      </w:tr>
    </w:tbl>
    <w:p w:rsidR="00A137D8" w:rsidP="00A137D8" w:rsidRDefault="00A137D8">
      <w:pPr>
        <w:rPr>
          <w:rFonts w:asciiTheme="minorHAnsi" w:hAnsiTheme="minorHAnsi"/>
          <w:sz w:val="22"/>
          <w:szCs w:val="22"/>
        </w:rPr>
      </w:pPr>
    </w:p>
    <w:p w:rsidR="00B35E56" w:rsidRDefault="00B35E56">
      <w:pPr>
        <w:rPr>
          <w:rFonts w:asciiTheme="minorHAnsi" w:hAnsiTheme="minorHAnsi"/>
          <w:sz w:val="22"/>
          <w:szCs w:val="22"/>
        </w:rPr>
      </w:pPr>
      <w:r>
        <w:rPr>
          <w:rFonts w:asciiTheme="minorHAnsi" w:hAnsiTheme="minorHAnsi"/>
          <w:sz w:val="22"/>
          <w:szCs w:val="22"/>
        </w:rPr>
        <w:br w:type="page"/>
      </w:r>
    </w:p>
    <w:p w:rsidRPr="00A32873" w:rsidR="00E34A2D" w:rsidP="00E34A2D" w:rsidRDefault="00E34A2D">
      <w:pPr>
        <w:pStyle w:val="Voetnoottekst"/>
        <w:rPr>
          <w:rFonts w:ascii="Verdana" w:hAnsi="Verdana"/>
          <w:b/>
        </w:rPr>
      </w:pPr>
      <w:r>
        <w:rPr>
          <w:rFonts w:ascii="Verdana" w:hAnsi="Verdana"/>
          <w:b/>
        </w:rPr>
        <w:lastRenderedPageBreak/>
        <w:t>Bijlage: b</w:t>
      </w:r>
      <w:r w:rsidRPr="00A32873">
        <w:rPr>
          <w:rFonts w:ascii="Verdana" w:hAnsi="Verdana"/>
          <w:b/>
        </w:rPr>
        <w:t>ehandelmogelijkheden EU-voorstellen</w:t>
      </w:r>
    </w:p>
    <w:p w:rsidRPr="00A32873" w:rsidR="00E34A2D" w:rsidP="00E34A2D" w:rsidRDefault="00E34A2D">
      <w:pPr>
        <w:pStyle w:val="Voetnoottekst"/>
        <w:rPr>
          <w:rFonts w:ascii="Verdana" w:hAnsi="Verdana"/>
          <w:sz w:val="18"/>
          <w:szCs w:val="18"/>
        </w:rPr>
      </w:pPr>
    </w:p>
    <w:p w:rsidRPr="00A32873" w:rsidR="00E34A2D" w:rsidP="00E34A2D" w:rsidRDefault="00E34A2D">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E34A2D" w:rsidP="00E34A2D" w:rsidRDefault="00E34A2D">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E34A2D" w:rsidP="00E34A2D" w:rsidRDefault="00E34A2D">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E34A2D" w:rsidTr="0034235C">
        <w:tc>
          <w:tcPr>
            <w:tcW w:w="2093"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E34A2D" w:rsidP="0034235C" w:rsidRDefault="00E34A2D">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E34A2D" w:rsidTr="0034235C">
        <w:tc>
          <w:tcPr>
            <w:tcW w:w="14142" w:type="dxa"/>
            <w:gridSpan w:val="3"/>
          </w:tcPr>
          <w:p w:rsidR="00E34A2D" w:rsidP="0034235C" w:rsidRDefault="00E34A2D">
            <w:pPr>
              <w:pStyle w:val="Voetnoottekst"/>
              <w:rPr>
                <w:rFonts w:ascii="Verdana" w:hAnsi="Verdana"/>
                <w:i/>
                <w:sz w:val="18"/>
                <w:szCs w:val="18"/>
              </w:rPr>
            </w:pPr>
          </w:p>
          <w:p w:rsidRPr="002F662A" w:rsidR="00E34A2D" w:rsidP="0034235C" w:rsidRDefault="00E34A2D">
            <w:pPr>
              <w:pStyle w:val="Voetnoottekst"/>
              <w:rPr>
                <w:rFonts w:ascii="Verdana" w:hAnsi="Verdana"/>
                <w:i/>
                <w:sz w:val="18"/>
                <w:szCs w:val="18"/>
              </w:rPr>
            </w:pPr>
            <w:r w:rsidRPr="002F662A">
              <w:rPr>
                <w:rFonts w:ascii="Verdana" w:hAnsi="Verdana"/>
                <w:i/>
                <w:sz w:val="18"/>
                <w:szCs w:val="18"/>
              </w:rPr>
              <w:t>Wetgevende, bindende rechtshandelingen</w:t>
            </w:r>
            <w:r>
              <w:rPr>
                <w:rStyle w:val="Voetnootmarkering"/>
                <w:rFonts w:ascii="Verdana" w:hAnsi="Verdana"/>
                <w:i/>
                <w:sz w:val="18"/>
                <w:szCs w:val="18"/>
              </w:rPr>
              <w:footnoteReference w:id="1"/>
            </w:r>
            <w:r>
              <w:rPr>
                <w:rFonts w:ascii="Verdana" w:hAnsi="Verdana"/>
                <w:i/>
                <w:sz w:val="18"/>
                <w:szCs w:val="18"/>
              </w:rPr>
              <w:t xml:space="preserve">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aanvullende wetgeving nodig om de verordening volledig te operationaliseren</w:t>
            </w:r>
            <w:r>
              <w:rPr>
                <w:rFonts w:ascii="Verdana" w:hAnsi="Verdana"/>
                <w:sz w:val="18"/>
                <w:szCs w:val="18"/>
              </w:rPr>
              <w:t xml:space="preserve"> (bijvoorbeeld bij het aanwijzen van een nationale toezichthouder)</w:t>
            </w:r>
            <w:r w:rsidRPr="00A32873">
              <w:rPr>
                <w:rFonts w:ascii="Verdana" w:hAnsi="Verdana"/>
                <w:sz w:val="18"/>
                <w:szCs w:val="18"/>
              </w:rPr>
              <w:t xml:space="preserve">. Een door de EU wetgever (Raad en/of Europees Parlement) aangenomen verordening komt niet terug in de Kamer voor behandeling. </w:t>
            </w:r>
          </w:p>
        </w:tc>
        <w:tc>
          <w:tcPr>
            <w:tcW w:w="5103" w:type="dxa"/>
            <w:vMerge w:val="restart"/>
          </w:tcPr>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2"/>
            </w:r>
            <w:r w:rsidRPr="00A32873">
              <w:rPr>
                <w:rFonts w:ascii="Verdana" w:hAnsi="Verdana"/>
                <w:sz w:val="18"/>
                <w:szCs w:val="18"/>
              </w:rPr>
              <w:t xml:space="preserve"> </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E34A2D" w:rsidP="0034235C" w:rsidRDefault="00E34A2D">
            <w:pPr>
              <w:pStyle w:val="Voetnoottekst"/>
              <w:numPr>
                <w:ilvl w:val="0"/>
                <w:numId w:val="2"/>
              </w:numPr>
              <w:ind w:left="317" w:hanging="283"/>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Een besluit is verbindend in al </w:t>
            </w:r>
            <w:r>
              <w:rPr>
                <w:rFonts w:ascii="Verdana" w:hAnsi="Verdana"/>
                <w:sz w:val="18"/>
                <w:szCs w:val="18"/>
              </w:rPr>
              <w:t>zijn</w:t>
            </w:r>
            <w:r w:rsidRPr="00A32873">
              <w:rPr>
                <w:rFonts w:ascii="Verdana" w:hAnsi="Verdana"/>
                <w:sz w:val="18"/>
                <w:szCs w:val="18"/>
              </w:rPr>
              <w:t xml:space="preserve"> onderdelen. Indien de adressanten worden vermeld, is zij alleen voor hen verbindend. Met besluiten kunnen algemeen verbindende voorschriften worden toegepast op een concreet </w:t>
            </w:r>
            <w:r w:rsidRPr="00A32873">
              <w:rPr>
                <w:rFonts w:ascii="Verdana" w:hAnsi="Verdana"/>
                <w:sz w:val="18"/>
                <w:szCs w:val="18"/>
              </w:rPr>
              <w:lastRenderedPageBreak/>
              <w:t>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Voor wetgevende besluiten kan gekozen worden als richtlijnen en 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 xml:space="preserve">er nog een aantal bijzondere besluiten, zoals direct op de Verdragen gebaseerde uitvoeringsbepalingen; besluiten van de Europese Raad (bv het meerjarenplan op JBZ-gebied); en besluiten op het terrein van het Gemeenschappelijk Buitenlands- en Veiligheidsbeleid </w:t>
            </w:r>
            <w:r>
              <w:rPr>
                <w:rFonts w:ascii="Verdana" w:hAnsi="Verdana"/>
                <w:sz w:val="18"/>
                <w:szCs w:val="18"/>
              </w:rPr>
              <w:t xml:space="preserve"> en</w:t>
            </w:r>
            <w:r w:rsidRPr="00A32873">
              <w:rPr>
                <w:rFonts w:ascii="Verdana" w:hAnsi="Verdana"/>
                <w:sz w:val="18"/>
                <w:szCs w:val="18"/>
              </w:rPr>
              <w:t xml:space="preserve">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E34A2D" w:rsidP="0034235C" w:rsidRDefault="00E34A2D">
            <w:pPr>
              <w:pStyle w:val="Voetnoottekst"/>
              <w:numPr>
                <w:ilvl w:val="0"/>
                <w:numId w:val="2"/>
              </w:numPr>
              <w:ind w:left="317" w:hanging="283"/>
              <w:rPr>
                <w:rFonts w:ascii="Verdana" w:hAnsi="Verdana"/>
                <w:sz w:val="18"/>
                <w:szCs w:val="18"/>
              </w:rPr>
            </w:pP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w:t>
            </w:r>
            <w:r>
              <w:rPr>
                <w:rFonts w:ascii="Verdana" w:hAnsi="Verdana"/>
                <w:sz w:val="18"/>
                <w:szCs w:val="18"/>
              </w:rPr>
              <w:t xml:space="preserve">Experts, o.a. uit nationale lidstaten geven in een expertgroep advies over een voorstel tot gedelegeerde handeling. De Commissie stelt de handeling vast. Raad en Europees Parlement kunnen bezwaar maken of de bevoegdheid van de Commissie om de gedelegeerde handeling vast te stellen intrekken. </w:t>
            </w: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 inclusief het voornemen van NL of andere lidstaten om binnen de Raad een bezwaarprocedure te initiëren of een procedure tot intrekking van de delegatie.</w:t>
            </w:r>
          </w:p>
          <w:p w:rsidRPr="00A32873" w:rsidR="00E34A2D" w:rsidP="0034235C" w:rsidRDefault="00E34A2D">
            <w:pPr>
              <w:pStyle w:val="Voetnoottekst"/>
              <w:ind w:left="360"/>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w:t>
            </w:r>
            <w:r>
              <w:rPr>
                <w:rFonts w:ascii="Verdana" w:hAnsi="Verdana"/>
                <w:sz w:val="18"/>
                <w:szCs w:val="18"/>
              </w:rPr>
              <w:t>, voorgezeten door</w:t>
            </w:r>
            <w:r w:rsidRPr="00A32873">
              <w:rPr>
                <w:rFonts w:ascii="Verdana" w:hAnsi="Verdana"/>
                <w:sz w:val="18"/>
                <w:szCs w:val="18"/>
              </w:rPr>
              <w:t xml:space="preserve"> de Europese Commissie.</w:t>
            </w:r>
            <w:r>
              <w:rPr>
                <w:rFonts w:ascii="Verdana" w:hAnsi="Verdana"/>
                <w:sz w:val="18"/>
                <w:szCs w:val="18"/>
              </w:rPr>
              <w:t xml:space="preserve"> De Commissie stelt de uitvoeringshandeling vast.</w:t>
            </w: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E34A2D" w:rsidP="0034235C" w:rsidRDefault="00E34A2D">
            <w:pPr>
              <w:numPr>
                <w:ilvl w:val="0"/>
                <w:numId w:val="1"/>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7">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w:t>
            </w:r>
            <w:r>
              <w:rPr>
                <w:rFonts w:ascii="Verdana" w:hAnsi="Verdana"/>
                <w:color w:val="000000"/>
                <w:sz w:val="18"/>
                <w:szCs w:val="18"/>
              </w:rPr>
              <w:t>zijn</w:t>
            </w:r>
            <w:r w:rsidRPr="00A32873">
              <w:rPr>
                <w:rFonts w:ascii="Verdana" w:hAnsi="Verdana"/>
                <w:color w:val="000000"/>
                <w:sz w:val="18"/>
                <w:szCs w:val="18"/>
              </w:rPr>
              <w:t xml:space="preserve"> correspondentie met de Europese Commissie over de uitvoering van Europese regelgeving</w:t>
            </w:r>
            <w:r>
              <w:rPr>
                <w:rFonts w:ascii="Verdana" w:hAnsi="Verdana"/>
                <w:color w:val="000000"/>
                <w:sz w:val="18"/>
                <w:szCs w:val="18"/>
              </w:rPr>
              <w:t>.</w:t>
            </w:r>
          </w:p>
        </w:tc>
      </w:tr>
      <w:tr w:rsidRPr="00A32873" w:rsidR="00E34A2D" w:rsidTr="0034235C">
        <w:tc>
          <w:tcPr>
            <w:tcW w:w="2093" w:type="dxa"/>
          </w:tcPr>
          <w:p w:rsidRPr="00EF0FC5" w:rsidR="00E34A2D" w:rsidP="0034235C" w:rsidRDefault="00E34A2D">
            <w:pPr>
              <w:pStyle w:val="Voetnoottekst"/>
              <w:rPr>
                <w:rFonts w:ascii="Verdana" w:hAnsi="Verdana"/>
                <w:sz w:val="18"/>
                <w:szCs w:val="18"/>
              </w:rPr>
            </w:pPr>
            <w:r w:rsidRPr="00EF0FC5">
              <w:rPr>
                <w:rFonts w:ascii="Verdana" w:hAnsi="Verdana"/>
                <w:sz w:val="18"/>
                <w:szCs w:val="18"/>
              </w:rPr>
              <w:t>Handelingen vastgesteld volgens de regelgevingsprocedu</w:t>
            </w:r>
            <w:r w:rsidRPr="00EF0FC5">
              <w:rPr>
                <w:rFonts w:ascii="Verdana" w:hAnsi="Verdana"/>
                <w:sz w:val="18"/>
                <w:szCs w:val="18"/>
              </w:rPr>
              <w:lastRenderedPageBreak/>
              <w:t>re met toetsing</w:t>
            </w:r>
          </w:p>
        </w:tc>
        <w:tc>
          <w:tcPr>
            <w:tcW w:w="6946" w:type="dxa"/>
          </w:tcPr>
          <w:p w:rsidRPr="00EF0FC5" w:rsidR="00E34A2D" w:rsidP="0034235C" w:rsidRDefault="00E34A2D">
            <w:pPr>
              <w:rPr>
                <w:rFonts w:ascii="Verdana" w:hAnsi="Verdana"/>
                <w:sz w:val="18"/>
                <w:szCs w:val="18"/>
              </w:rPr>
            </w:pPr>
            <w:r w:rsidRPr="0015137B">
              <w:rPr>
                <w:rFonts w:ascii="Verdana" w:hAnsi="Verdana"/>
                <w:sz w:val="18"/>
                <w:szCs w:val="18"/>
              </w:rPr>
              <w:lastRenderedPageBreak/>
              <w:t xml:space="preserve">Deze procedure komt nog voor in Europese wetgeving van voor 2009. Bij deze procedure wordt de Europese Commissie geadviseerd  door een zogeheten regelgevend comité met toetsing met  vertegenwoordigers van lidstaten. Dit comité spreekt zich met gekwalificeerde meerderheid van </w:t>
            </w:r>
            <w:r w:rsidRPr="0015137B">
              <w:rPr>
                <w:rFonts w:ascii="Verdana" w:hAnsi="Verdana"/>
                <w:sz w:val="18"/>
                <w:szCs w:val="18"/>
              </w:rPr>
              <w:lastRenderedPageBreak/>
              <w:t>stemmen uit over het voorstel. EP en Raad kunnen bezwaar maken.</w:t>
            </w:r>
          </w:p>
        </w:tc>
        <w:tc>
          <w:tcPr>
            <w:tcW w:w="5103" w:type="dxa"/>
          </w:tcPr>
          <w:p w:rsidRPr="00EF0FC5" w:rsidR="00E34A2D" w:rsidP="0034235C" w:rsidRDefault="00E34A2D">
            <w:pPr>
              <w:pStyle w:val="Voetnoottekst"/>
              <w:numPr>
                <w:ilvl w:val="0"/>
                <w:numId w:val="1"/>
              </w:numPr>
              <w:rPr>
                <w:rFonts w:ascii="Verdana" w:hAnsi="Verdana"/>
                <w:sz w:val="18"/>
                <w:szCs w:val="18"/>
              </w:rPr>
            </w:pPr>
            <w:r w:rsidRPr="00EF0FC5">
              <w:rPr>
                <w:rFonts w:ascii="Verdana" w:hAnsi="Verdana"/>
                <w:sz w:val="18"/>
                <w:szCs w:val="18"/>
              </w:rPr>
              <w:lastRenderedPageBreak/>
              <w:t xml:space="preserve">kabinet per brief of tijdens overleg bevragen over stand van zaken en appreciatie EU onderhandelingen en NL inzet, inclusief het voornemen van NL of andere lidstaten om binnen </w:t>
            </w:r>
            <w:r w:rsidRPr="00EF0FC5">
              <w:rPr>
                <w:rFonts w:ascii="Verdana" w:hAnsi="Verdana"/>
                <w:sz w:val="18"/>
                <w:szCs w:val="18"/>
              </w:rPr>
              <w:lastRenderedPageBreak/>
              <w:t>de Raad een bezwaarprocedure te initiëren.</w:t>
            </w:r>
          </w:p>
          <w:p w:rsidRPr="00EF0FC5" w:rsidR="00E34A2D" w:rsidP="0034235C" w:rsidRDefault="00E34A2D">
            <w:pPr>
              <w:pStyle w:val="Voetnoottekst"/>
              <w:numPr>
                <w:ilvl w:val="0"/>
                <w:numId w:val="1"/>
              </w:numPr>
              <w:rPr>
                <w:rFonts w:ascii="Verdana" w:hAnsi="Verdana"/>
                <w:sz w:val="18"/>
                <w:szCs w:val="18"/>
              </w:rPr>
            </w:pP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Bijzondere rechtshandelingen</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E34A2D" w:rsidP="0034235C" w:rsidRDefault="00E34A2D">
            <w:pPr>
              <w:pStyle w:val="Voetnoottekst"/>
              <w:rPr>
                <w:rFonts w:ascii="Verdana" w:hAnsi="Verdana"/>
                <w:sz w:val="18"/>
                <w:szCs w:val="18"/>
              </w:rPr>
            </w:pPr>
          </w:p>
        </w:tc>
        <w:tc>
          <w:tcPr>
            <w:tcW w:w="5103" w:type="dxa"/>
          </w:tcPr>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E34A2D" w:rsidP="0034235C" w:rsidRDefault="00E34A2D">
            <w:pPr>
              <w:pStyle w:val="Voetnoottekst"/>
              <w:numPr>
                <w:ilvl w:val="0"/>
                <w:numId w:val="1"/>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E34A2D" w:rsidP="0034235C" w:rsidRDefault="00E34A2D">
            <w:pPr>
              <w:pStyle w:val="Voetnoottekst"/>
              <w:ind w:left="360"/>
              <w:rPr>
                <w:rFonts w:ascii="Verdana" w:hAnsi="Verdana"/>
                <w:sz w:val="18"/>
                <w:szCs w:val="18"/>
              </w:rPr>
            </w:pPr>
            <w:r>
              <w:rPr>
                <w:rFonts w:ascii="Verdana" w:hAnsi="Verdana"/>
                <w:sz w:val="18"/>
                <w:szCs w:val="18"/>
              </w:rPr>
              <w:t>n</w:t>
            </w:r>
            <w:r w:rsidRPr="00A32873">
              <w:rPr>
                <w:rFonts w:ascii="Verdana" w:hAnsi="Verdana"/>
                <w:sz w:val="18"/>
                <w:szCs w:val="18"/>
              </w:rPr>
              <w:t>ationale wetgevingstraject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Niet-bindende handelingen (soft-law)</w:t>
            </w:r>
          </w:p>
        </w:tc>
      </w:tr>
      <w:tr w:rsidRPr="00A32873" w:rsidR="00E34A2D" w:rsidTr="0034235C">
        <w:tc>
          <w:tcPr>
            <w:tcW w:w="2093" w:type="dxa"/>
          </w:tcPr>
          <w:p w:rsidR="00E34A2D" w:rsidP="0034235C" w:rsidRDefault="00E34A2D">
            <w:pPr>
              <w:pStyle w:val="Voetnoottekst"/>
              <w:rPr>
                <w:rFonts w:ascii="Verdana" w:hAnsi="Verdana"/>
                <w:sz w:val="18"/>
                <w:szCs w:val="18"/>
              </w:rPr>
            </w:pPr>
            <w:r w:rsidRPr="00A32873">
              <w:rPr>
                <w:rFonts w:ascii="Verdana" w:hAnsi="Verdana"/>
                <w:sz w:val="18"/>
                <w:szCs w:val="18"/>
              </w:rPr>
              <w:t>Advies, aanbeveling, mededeling</w:t>
            </w:r>
          </w:p>
          <w:p w:rsidR="00E34A2D" w:rsidP="0034235C" w:rsidRDefault="00E34A2D">
            <w:pPr>
              <w:jc w:val="right"/>
            </w:pPr>
          </w:p>
          <w:p w:rsidR="00E34A2D" w:rsidP="0034235C" w:rsidRDefault="00E34A2D">
            <w:pPr>
              <w:jc w:val="right"/>
            </w:pPr>
          </w:p>
          <w:p w:rsidR="00E34A2D" w:rsidP="0034235C" w:rsidRDefault="00E34A2D">
            <w:pPr>
              <w:jc w:val="right"/>
            </w:pPr>
          </w:p>
          <w:p w:rsidR="00E34A2D" w:rsidP="0034235C" w:rsidRDefault="00E34A2D">
            <w:pPr>
              <w:jc w:val="right"/>
            </w:pPr>
          </w:p>
          <w:p w:rsidRPr="00B45904" w:rsidR="00E34A2D" w:rsidP="0034235C" w:rsidRDefault="00E34A2D">
            <w:pPr>
              <w:jc w:val="right"/>
            </w:pPr>
          </w:p>
        </w:tc>
        <w:tc>
          <w:tcPr>
            <w:tcW w:w="6946" w:type="dxa"/>
          </w:tcPr>
          <w:p w:rsidRPr="00A32873" w:rsidR="00E34A2D" w:rsidP="0034235C" w:rsidRDefault="00E34A2D">
            <w:pPr>
              <w:pStyle w:val="Voetnoottekst"/>
              <w:spacing w:before="100" w:beforeAutospacing="1" w:after="100" w:afterAutospacing="1"/>
              <w:rPr>
                <w:rFonts w:ascii="Verdana" w:hAnsi="Verdana"/>
                <w:sz w:val="18"/>
                <w:szCs w:val="18"/>
              </w:rPr>
            </w:pPr>
            <w:r w:rsidRPr="00A32873">
              <w:rPr>
                <w:rFonts w:ascii="Verdana" w:hAnsi="Verdana"/>
                <w:sz w:val="18"/>
                <w:szCs w:val="18"/>
              </w:rPr>
              <w:t>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w:t>
            </w:r>
            <w:r>
              <w:rPr>
                <w:rFonts w:ascii="Verdana" w:hAnsi="Verdana"/>
                <w:sz w:val="18"/>
                <w:szCs w:val="18"/>
              </w:rPr>
              <w:t xml:space="preserve"> </w:t>
            </w:r>
          </w:p>
        </w:tc>
        <w:tc>
          <w:tcPr>
            <w:tcW w:w="5103" w:type="dxa"/>
          </w:tcPr>
          <w:p w:rsidRPr="002E058C"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00E34A2D" w:rsidP="0034235C" w:rsidRDefault="00E34A2D">
            <w:pPr>
              <w:pStyle w:val="Voetnoottekst"/>
              <w:rPr>
                <w:rFonts w:ascii="Verdana" w:hAnsi="Verdana"/>
                <w:sz w:val="18"/>
                <w:szCs w:val="18"/>
              </w:rPr>
            </w:pPr>
          </w:p>
          <w:p w:rsidRPr="00A32873" w:rsidR="00E34A2D" w:rsidP="0034235C" w:rsidRDefault="00E34A2D">
            <w:pPr>
              <w:pStyle w:val="Voetnoottekst"/>
              <w:rPr>
                <w:rFonts w:ascii="Verdana" w:hAnsi="Verdana"/>
                <w:sz w:val="18"/>
                <w:szCs w:val="18"/>
              </w:rPr>
            </w:pP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b w:val="0"/>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w:t>
            </w:r>
            <w:r w:rsidRPr="00A32873">
              <w:rPr>
                <w:rStyle w:val="Zwaar"/>
                <w:rFonts w:ascii="Verdana" w:hAnsi="Verdana" w:cs="Arial"/>
                <w:b w:val="0"/>
                <w:sz w:val="18"/>
                <w:szCs w:val="18"/>
              </w:rPr>
              <w:t>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E34A2D" w:rsidP="0034235C" w:rsidRDefault="00E34A2D">
            <w:pPr>
              <w:pStyle w:val="Voetnoottekst"/>
              <w:rPr>
                <w:rFonts w:ascii="Verdana" w:hAnsi="Verdana"/>
                <w:sz w:val="18"/>
                <w:szCs w:val="18"/>
              </w:rPr>
            </w:pPr>
          </w:p>
          <w:p w:rsidRPr="00A32873" w:rsidR="00E34A2D" w:rsidP="0034235C" w:rsidRDefault="00E34A2D">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 xml:space="preserve">De Europese Commissie nodigt overheden, nationale parlementen en andere organisaties uit om binnen een bepaalde termijn op een Groen- of Witboek te reageren. </w:t>
            </w:r>
          </w:p>
        </w:tc>
        <w:tc>
          <w:tcPr>
            <w:tcW w:w="5103" w:type="dxa"/>
          </w:tcPr>
          <w:p w:rsidR="00E34A2D" w:rsidP="0034235C" w:rsidRDefault="00E34A2D">
            <w:pPr>
              <w:pStyle w:val="Voetnoottekst"/>
              <w:numPr>
                <w:ilvl w:val="0"/>
                <w:numId w:val="1"/>
              </w:numPr>
              <w:rPr>
                <w:rFonts w:ascii="Verdana" w:hAnsi="Verdana"/>
                <w:sz w:val="18"/>
                <w:szCs w:val="18"/>
              </w:rPr>
            </w:pPr>
            <w:r w:rsidRPr="002E058C">
              <w:rPr>
                <w:rFonts w:ascii="Verdana" w:hAnsi="Verdana"/>
                <w:sz w:val="18"/>
                <w:szCs w:val="18"/>
              </w:rPr>
              <w:lastRenderedPageBreak/>
              <w:t>desgewenst ambtenaren EC of Europees Commissaris uitnodigen voor een toelichting.</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E34A2D" w:rsidP="0034235C" w:rsidRDefault="00E34A2D">
            <w:pPr>
              <w:pStyle w:val="Voetnoottekst"/>
              <w:numPr>
                <w:ilvl w:val="0"/>
                <w:numId w:val="1"/>
              </w:numPr>
              <w:rPr>
                <w:rFonts w:ascii="Verdana" w:hAnsi="Verdana"/>
                <w:sz w:val="18"/>
                <w:szCs w:val="18"/>
              </w:rPr>
            </w:pPr>
            <w:r w:rsidRPr="00A32873">
              <w:rPr>
                <w:rFonts w:ascii="Verdana" w:hAnsi="Verdana"/>
                <w:sz w:val="18"/>
                <w:szCs w:val="18"/>
              </w:rPr>
              <w:t xml:space="preserve">kabinet stuurt de Kamer het concept van haar </w:t>
            </w:r>
            <w:r w:rsidRPr="00A32873">
              <w:rPr>
                <w:rFonts w:ascii="Verdana" w:hAnsi="Verdana"/>
                <w:sz w:val="18"/>
                <w:szCs w:val="18"/>
              </w:rPr>
              <w:lastRenderedPageBreak/>
              <w:t>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lastRenderedPageBreak/>
              <w:t>Openbare raadpleging (consultatie)</w:t>
            </w:r>
          </w:p>
        </w:tc>
        <w:tc>
          <w:tcPr>
            <w:tcW w:w="6946" w:type="dxa"/>
          </w:tcPr>
          <w:p w:rsidRPr="00A32873" w:rsidR="00E34A2D" w:rsidP="0034235C" w:rsidRDefault="00E34A2D">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8">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E34A2D" w:rsidP="0034235C" w:rsidRDefault="00E34A2D">
            <w:pPr>
              <w:pStyle w:val="Voetnoottekst"/>
              <w:numPr>
                <w:ilvl w:val="0"/>
                <w:numId w:val="1"/>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E34A2D" w:rsidP="0034235C" w:rsidRDefault="00E34A2D">
            <w:pPr>
              <w:pStyle w:val="Voetnoottekst"/>
              <w:numPr>
                <w:ilvl w:val="0"/>
                <w:numId w:val="1"/>
              </w:numPr>
              <w:autoSpaceDE w:val="0"/>
              <w:autoSpaceDN w:val="0"/>
              <w:rPr>
                <w:rFonts w:ascii="Verdana" w:hAnsi="Verdana"/>
                <w:sz w:val="18"/>
                <w:szCs w:val="18"/>
              </w:rPr>
            </w:pPr>
            <w:r w:rsidRPr="00782306">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32873" w:rsidR="00E34A2D" w:rsidP="0034235C" w:rsidRDefault="00E34A2D">
            <w:pPr>
              <w:pStyle w:val="Voetnoottekst"/>
              <w:numPr>
                <w:ilvl w:val="0"/>
                <w:numId w:val="1"/>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E34A2D" w:rsidTr="0034235C">
        <w:tc>
          <w:tcPr>
            <w:tcW w:w="14142" w:type="dxa"/>
            <w:gridSpan w:val="3"/>
          </w:tcPr>
          <w:p w:rsidRPr="002F662A" w:rsidR="00E34A2D" w:rsidP="0034235C" w:rsidRDefault="00E34A2D">
            <w:pPr>
              <w:pStyle w:val="Voetnoottekst"/>
              <w:rPr>
                <w:rFonts w:ascii="Verdana" w:hAnsi="Verdana"/>
                <w:i/>
                <w:sz w:val="18"/>
                <w:szCs w:val="18"/>
              </w:rPr>
            </w:pPr>
            <w:r w:rsidRPr="002F662A">
              <w:rPr>
                <w:rFonts w:ascii="Verdana" w:hAnsi="Verdana"/>
                <w:i/>
                <w:sz w:val="18"/>
                <w:szCs w:val="18"/>
              </w:rPr>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 xml:space="preserve">Subsidiariteitstoets </w:t>
            </w:r>
          </w:p>
          <w:p w:rsidRPr="00A32873" w:rsidR="00E34A2D" w:rsidP="0034235C" w:rsidRDefault="00E34A2D">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E34A2D" w:rsidP="0034235C" w:rsidRDefault="00E34A2D">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een 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E34A2D" w:rsidP="0034235C" w:rsidRDefault="00E34A2D">
            <w:pPr>
              <w:pStyle w:val="Voetnoottekst"/>
              <w:numPr>
                <w:ilvl w:val="0"/>
                <w:numId w:val="1"/>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E34A2D" w:rsidTr="0034235C">
        <w:tc>
          <w:tcPr>
            <w:tcW w:w="2093" w:type="dxa"/>
          </w:tcPr>
          <w:p w:rsidRPr="00A32873" w:rsidR="00E34A2D" w:rsidP="0034235C" w:rsidRDefault="00E34A2D">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E34A2D" w:rsidP="0034235C" w:rsidRDefault="00E34A2D">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 xml:space="preserve">besluiten dat zij het voorstel van dusdanig politiek belang acht, dat de Kamer door de regering op bijzondere wijze geïnformeerd wil blijven worden over de EU </w:t>
            </w:r>
            <w:r w:rsidRPr="00A32873">
              <w:rPr>
                <w:rFonts w:ascii="Verdana" w:hAnsi="Verdana"/>
                <w:sz w:val="18"/>
                <w:szCs w:val="18"/>
              </w:rPr>
              <w:lastRenderedPageBreak/>
              <w:t>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E34A2D" w:rsidP="0034235C" w:rsidRDefault="00E34A2D">
            <w:pPr>
              <w:pStyle w:val="Voetnoottekst"/>
              <w:numPr>
                <w:ilvl w:val="0"/>
                <w:numId w:val="1"/>
              </w:numPr>
              <w:rPr>
                <w:rFonts w:ascii="Verdana" w:hAnsi="Verdana"/>
                <w:sz w:val="18"/>
                <w:szCs w:val="18"/>
              </w:rPr>
            </w:pPr>
            <w:r>
              <w:rPr>
                <w:rFonts w:ascii="Verdana" w:hAnsi="Verdana"/>
                <w:sz w:val="18"/>
                <w:szCs w:val="18"/>
              </w:rPr>
              <w:lastRenderedPageBreak/>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E34A2D" w:rsidP="0034235C" w:rsidRDefault="00E34A2D">
            <w:pPr>
              <w:pStyle w:val="Voetnoottekst"/>
              <w:numPr>
                <w:ilvl w:val="0"/>
                <w:numId w:val="1"/>
              </w:numPr>
              <w:rPr>
                <w:rFonts w:ascii="Verdana" w:hAnsi="Verdana"/>
                <w:sz w:val="18"/>
                <w:szCs w:val="18"/>
              </w:rPr>
            </w:pPr>
            <w:r>
              <w:rPr>
                <w:rFonts w:ascii="Verdana" w:hAnsi="Verdana"/>
                <w:sz w:val="18"/>
                <w:szCs w:val="18"/>
              </w:rPr>
              <w:lastRenderedPageBreak/>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E34A2D" w:rsidP="0034235C" w:rsidRDefault="00E34A2D">
            <w:pPr>
              <w:pStyle w:val="Voetnoottekst"/>
              <w:numPr>
                <w:ilvl w:val="0"/>
                <w:numId w:val="1"/>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de behandelvoorbehouden binnen drie</w:t>
            </w:r>
            <w:r w:rsidRPr="00782306">
              <w:rPr>
                <w:rFonts w:ascii="Verdana" w:hAnsi="Verdana"/>
                <w:sz w:val="18"/>
                <w:szCs w:val="18"/>
              </w:rPr>
              <w:t xml:space="preserve"> weken t.b.v. een snelle behandeling.</w:t>
            </w:r>
          </w:p>
          <w:p w:rsidRPr="00A32873" w:rsidR="00E34A2D" w:rsidP="0034235C" w:rsidRDefault="00E34A2D">
            <w:pPr>
              <w:pStyle w:val="Voetnoottekst"/>
              <w:rPr>
                <w:rFonts w:ascii="Verdana" w:hAnsi="Verdana"/>
                <w:sz w:val="18"/>
                <w:szCs w:val="18"/>
              </w:rPr>
            </w:pPr>
          </w:p>
        </w:tc>
      </w:tr>
    </w:tbl>
    <w:p w:rsidRPr="00A32873" w:rsidR="00E34A2D" w:rsidP="00E34A2D" w:rsidRDefault="00E34A2D">
      <w:pPr>
        <w:rPr>
          <w:rFonts w:ascii="Verdana" w:hAnsi="Verdana"/>
          <w:sz w:val="18"/>
          <w:szCs w:val="18"/>
        </w:rPr>
      </w:pPr>
    </w:p>
    <w:p w:rsidR="00E34A2D" w:rsidP="00E34A2D" w:rsidRDefault="00E34A2D"/>
    <w:p w:rsidR="00E34A2D" w:rsidP="00E34A2D" w:rsidRDefault="00E34A2D"/>
    <w:p w:rsidR="00E34A2D" w:rsidP="00A137D8" w:rsidRDefault="00E34A2D">
      <w:pPr>
        <w:rPr>
          <w:rFonts w:asciiTheme="minorHAnsi" w:hAnsiTheme="minorHAnsi"/>
          <w:sz w:val="22"/>
          <w:szCs w:val="22"/>
        </w:rPr>
      </w:pPr>
    </w:p>
    <w:p w:rsidR="004C7A6A" w:rsidRDefault="004C7A6A"/>
    <w:sectPr w:rsidR="004C7A6A" w:rsidSect="00A137D8">
      <w:pgSz w:w="16838" w:h="11906" w:orient="landscape"/>
      <w:pgMar w:top="1418"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47B8" w:rsidRDefault="008847B8" w:rsidP="00E34A2D">
      <w:r>
        <w:separator/>
      </w:r>
    </w:p>
  </w:endnote>
  <w:endnote w:type="continuationSeparator" w:id="0">
    <w:p w:rsidR="008847B8" w:rsidRDefault="008847B8" w:rsidP="00E34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47B8" w:rsidRDefault="008847B8" w:rsidP="00E34A2D">
      <w:r>
        <w:separator/>
      </w:r>
    </w:p>
  </w:footnote>
  <w:footnote w:type="continuationSeparator" w:id="0">
    <w:p w:rsidR="008847B8" w:rsidRDefault="008847B8" w:rsidP="00E34A2D">
      <w:r>
        <w:continuationSeparator/>
      </w:r>
    </w:p>
  </w:footnote>
  <w:footnote w:id="1">
    <w:p w:rsidR="00E34A2D" w:rsidRDefault="00E34A2D" w:rsidP="00E34A2D">
      <w:pPr>
        <w:pStyle w:val="Voetnoottekst"/>
      </w:pPr>
      <w:r>
        <w:rPr>
          <w:rStyle w:val="Voetnootmarkering"/>
        </w:rPr>
        <w:footnoteRef/>
      </w:r>
      <w:r w:rsidRPr="0015137B">
        <w:rPr>
          <w:rFonts w:ascii="Verdana" w:hAnsi="Verdana"/>
          <w:sz w:val="16"/>
        </w:rPr>
        <w:t>Wetgevingshandelingen moeten zijn vastgesteld volgens een zogeheten wetgevingsprocedure</w:t>
      </w:r>
      <w:r>
        <w:rPr>
          <w:rFonts w:ascii="Verdana" w:hAnsi="Verdana"/>
          <w:sz w:val="16"/>
        </w:rPr>
        <w:t>, zoals omschreven</w:t>
      </w:r>
      <w:r w:rsidRPr="0015137B">
        <w:rPr>
          <w:rFonts w:ascii="Verdana" w:hAnsi="Verdana"/>
          <w:sz w:val="16"/>
        </w:rPr>
        <w:t xml:space="preserve"> in de Europese verdragen. Het kan gaan om de gewone wetgevingsprocedure op grond van art. 294 EU-Werkingsverdrag (VWEU) of een bijzondere wetgevingsprocedure. In het verdragsartikel </w:t>
      </w:r>
      <w:r>
        <w:rPr>
          <w:rFonts w:ascii="Verdana" w:hAnsi="Verdana"/>
          <w:sz w:val="16"/>
        </w:rPr>
        <w:t xml:space="preserve">waarin de bevoegdheid om wetgeving op een bepaald terrein te maken </w:t>
      </w:r>
      <w:r w:rsidRPr="0015137B">
        <w:rPr>
          <w:rFonts w:ascii="Verdana" w:hAnsi="Verdana"/>
          <w:sz w:val="16"/>
        </w:rPr>
        <w:t>moet letterlijk het woord ‘wetgevingsprocedure’ staan.</w:t>
      </w:r>
    </w:p>
  </w:footnote>
  <w:footnote w:id="2">
    <w:p w:rsidR="00E34A2D" w:rsidRPr="00B45904" w:rsidRDefault="00E34A2D" w:rsidP="00E34A2D">
      <w:pPr>
        <w:pStyle w:val="Voetnoottekst"/>
        <w:rPr>
          <w:rFonts w:ascii="Verdana" w:hAnsi="Verdana"/>
          <w:sz w:val="16"/>
          <w:szCs w:val="16"/>
        </w:rPr>
      </w:pPr>
      <w:r w:rsidRPr="00B45904">
        <w:rPr>
          <w:rStyle w:val="Voetnootmarkering"/>
          <w:rFonts w:ascii="Verdana" w:hAnsi="Verdana"/>
          <w:sz w:val="16"/>
          <w:szCs w:val="16"/>
        </w:rPr>
        <w:footnoteRef/>
      </w:r>
      <w:r>
        <w:rPr>
          <w:rFonts w:ascii="Verdana" w:hAnsi="Verdana"/>
          <w:sz w:val="16"/>
          <w:szCs w:val="16"/>
        </w:rPr>
        <w:t xml:space="preserve"> </w:t>
      </w:r>
      <w:r w:rsidRPr="00B45904">
        <w:rPr>
          <w:rFonts w:ascii="Verdana" w:hAnsi="Verdana"/>
          <w:sz w:val="16"/>
          <w:szCs w:val="16"/>
        </w:rPr>
        <w:t>Krachtens de standaard EU</w:t>
      </w:r>
      <w:r>
        <w:rPr>
          <w:rFonts w:ascii="Verdana" w:hAnsi="Verdana"/>
          <w:sz w:val="16"/>
          <w:szCs w:val="16"/>
        </w:rPr>
        <w:t>-</w:t>
      </w:r>
      <w:r w:rsidRPr="00B45904">
        <w:rPr>
          <w:rFonts w:ascii="Verdana" w:hAnsi="Verdana"/>
          <w:sz w:val="16"/>
          <w:szCs w:val="16"/>
        </w:rPr>
        <w:t>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7D8"/>
    <w:rsid w:val="00012592"/>
    <w:rsid w:val="00042518"/>
    <w:rsid w:val="00066693"/>
    <w:rsid w:val="000842C8"/>
    <w:rsid w:val="000A2B12"/>
    <w:rsid w:val="001717B9"/>
    <w:rsid w:val="00191F74"/>
    <w:rsid w:val="00200C1D"/>
    <w:rsid w:val="00273611"/>
    <w:rsid w:val="002E6DA8"/>
    <w:rsid w:val="00316C98"/>
    <w:rsid w:val="003E0BCD"/>
    <w:rsid w:val="004C7A6A"/>
    <w:rsid w:val="00507AC9"/>
    <w:rsid w:val="00660128"/>
    <w:rsid w:val="00666395"/>
    <w:rsid w:val="00694BCA"/>
    <w:rsid w:val="006D4A88"/>
    <w:rsid w:val="00736970"/>
    <w:rsid w:val="007529D4"/>
    <w:rsid w:val="00811362"/>
    <w:rsid w:val="008309FF"/>
    <w:rsid w:val="008847B8"/>
    <w:rsid w:val="00916D21"/>
    <w:rsid w:val="009419E4"/>
    <w:rsid w:val="00964C2E"/>
    <w:rsid w:val="00974103"/>
    <w:rsid w:val="009A0FC6"/>
    <w:rsid w:val="009A4778"/>
    <w:rsid w:val="00A137D8"/>
    <w:rsid w:val="00B06716"/>
    <w:rsid w:val="00B31027"/>
    <w:rsid w:val="00B35E56"/>
    <w:rsid w:val="00B464EB"/>
    <w:rsid w:val="00BB0A70"/>
    <w:rsid w:val="00C70943"/>
    <w:rsid w:val="00D52CF9"/>
    <w:rsid w:val="00D729AB"/>
    <w:rsid w:val="00D96C24"/>
    <w:rsid w:val="00E34A2D"/>
    <w:rsid w:val="00E60E54"/>
    <w:rsid w:val="00EA2272"/>
    <w:rsid w:val="00F3194C"/>
    <w:rsid w:val="00FA27D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37D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4A2D"/>
    <w:rPr>
      <w:color w:val="0000FF"/>
      <w:u w:val="single"/>
    </w:rPr>
  </w:style>
  <w:style w:type="character" w:styleId="Zwaar">
    <w:name w:val="Strong"/>
    <w:basedOn w:val="Standaardalinea-lettertype"/>
    <w:uiPriority w:val="22"/>
    <w:qFormat/>
    <w:rsid w:val="00E34A2D"/>
    <w:rPr>
      <w:b/>
      <w:bCs/>
    </w:rPr>
  </w:style>
  <w:style w:type="paragraph" w:styleId="Voetnoottekst">
    <w:name w:val="footnote text"/>
    <w:basedOn w:val="Standaard"/>
    <w:link w:val="VoetnoottekstChar"/>
    <w:rsid w:val="00E34A2D"/>
    <w:rPr>
      <w:sz w:val="20"/>
      <w:szCs w:val="20"/>
    </w:rPr>
  </w:style>
  <w:style w:type="character" w:customStyle="1" w:styleId="VoetnoottekstChar">
    <w:name w:val="Voetnoottekst Char"/>
    <w:basedOn w:val="Standaardalinea-lettertype"/>
    <w:link w:val="Voetnoottekst"/>
    <w:rsid w:val="00E34A2D"/>
  </w:style>
  <w:style w:type="table" w:styleId="Tabelraster">
    <w:name w:val="Table Grid"/>
    <w:basedOn w:val="Standaardtabel"/>
    <w:rsid w:val="00E34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34A2D"/>
    <w:pPr>
      <w:ind w:left="720"/>
    </w:pPr>
    <w:rPr>
      <w:rFonts w:eastAsiaTheme="minorHAnsi"/>
    </w:rPr>
  </w:style>
  <w:style w:type="character" w:styleId="Voetnootmarkering">
    <w:name w:val="footnote reference"/>
    <w:basedOn w:val="Standaardalinea-lettertype"/>
    <w:uiPriority w:val="99"/>
    <w:rsid w:val="00E34A2D"/>
    <w:rPr>
      <w:vertAlign w:val="superscript"/>
    </w:rPr>
  </w:style>
  <w:style w:type="character" w:styleId="GevolgdeHyperlink">
    <w:name w:val="FollowedHyperlink"/>
    <w:basedOn w:val="Standaardalinea-lettertype"/>
    <w:rsid w:val="002E6DA8"/>
    <w:rPr>
      <w:color w:val="800080" w:themeColor="followedHyperlink"/>
      <w:u w:val="single"/>
    </w:rPr>
  </w:style>
  <w:style w:type="paragraph" w:styleId="Ballontekst">
    <w:name w:val="Balloon Text"/>
    <w:basedOn w:val="Standaard"/>
    <w:link w:val="BallontekstChar"/>
    <w:rsid w:val="00507AC9"/>
    <w:rPr>
      <w:rFonts w:ascii="Tahoma" w:hAnsi="Tahoma" w:cs="Tahoma"/>
      <w:sz w:val="16"/>
      <w:szCs w:val="16"/>
    </w:rPr>
  </w:style>
  <w:style w:type="character" w:customStyle="1" w:styleId="BallontekstChar">
    <w:name w:val="Ballontekst Char"/>
    <w:basedOn w:val="Standaardalinea-lettertype"/>
    <w:link w:val="Ballontekst"/>
    <w:rsid w:val="00507AC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137D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34A2D"/>
    <w:rPr>
      <w:color w:val="0000FF"/>
      <w:u w:val="single"/>
    </w:rPr>
  </w:style>
  <w:style w:type="character" w:styleId="Zwaar">
    <w:name w:val="Strong"/>
    <w:basedOn w:val="Standaardalinea-lettertype"/>
    <w:uiPriority w:val="22"/>
    <w:qFormat/>
    <w:rsid w:val="00E34A2D"/>
    <w:rPr>
      <w:b/>
      <w:bCs/>
    </w:rPr>
  </w:style>
  <w:style w:type="paragraph" w:styleId="Voetnoottekst">
    <w:name w:val="footnote text"/>
    <w:basedOn w:val="Standaard"/>
    <w:link w:val="VoetnoottekstChar"/>
    <w:rsid w:val="00E34A2D"/>
    <w:rPr>
      <w:sz w:val="20"/>
      <w:szCs w:val="20"/>
    </w:rPr>
  </w:style>
  <w:style w:type="character" w:customStyle="1" w:styleId="VoetnoottekstChar">
    <w:name w:val="Voetnoottekst Char"/>
    <w:basedOn w:val="Standaardalinea-lettertype"/>
    <w:link w:val="Voetnoottekst"/>
    <w:rsid w:val="00E34A2D"/>
  </w:style>
  <w:style w:type="table" w:styleId="Tabelraster">
    <w:name w:val="Table Grid"/>
    <w:basedOn w:val="Standaardtabel"/>
    <w:rsid w:val="00E34A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34A2D"/>
    <w:pPr>
      <w:ind w:left="720"/>
    </w:pPr>
    <w:rPr>
      <w:rFonts w:eastAsiaTheme="minorHAnsi"/>
    </w:rPr>
  </w:style>
  <w:style w:type="character" w:styleId="Voetnootmarkering">
    <w:name w:val="footnote reference"/>
    <w:basedOn w:val="Standaardalinea-lettertype"/>
    <w:uiPriority w:val="99"/>
    <w:rsid w:val="00E34A2D"/>
    <w:rPr>
      <w:vertAlign w:val="superscript"/>
    </w:rPr>
  </w:style>
  <w:style w:type="character" w:styleId="GevolgdeHyperlink">
    <w:name w:val="FollowedHyperlink"/>
    <w:basedOn w:val="Standaardalinea-lettertype"/>
    <w:rsid w:val="002E6DA8"/>
    <w:rPr>
      <w:color w:val="800080" w:themeColor="followedHyperlink"/>
      <w:u w:val="single"/>
    </w:rPr>
  </w:style>
  <w:style w:type="paragraph" w:styleId="Ballontekst">
    <w:name w:val="Balloon Text"/>
    <w:basedOn w:val="Standaard"/>
    <w:link w:val="BallontekstChar"/>
    <w:rsid w:val="00507AC9"/>
    <w:rPr>
      <w:rFonts w:ascii="Tahoma" w:hAnsi="Tahoma" w:cs="Tahoma"/>
      <w:sz w:val="16"/>
      <w:szCs w:val="16"/>
    </w:rPr>
  </w:style>
  <w:style w:type="character" w:customStyle="1" w:styleId="BallontekstChar">
    <w:name w:val="Ballontekst Char"/>
    <w:basedOn w:val="Standaardalinea-lettertype"/>
    <w:link w:val="Ballontekst"/>
    <w:rsid w:val="00507AC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3823">
      <w:bodyDiv w:val="1"/>
      <w:marLeft w:val="0"/>
      <w:marRight w:val="0"/>
      <w:marTop w:val="0"/>
      <w:marBottom w:val="0"/>
      <w:divBdr>
        <w:top w:val="none" w:sz="0" w:space="0" w:color="auto"/>
        <w:left w:val="none" w:sz="0" w:space="0" w:color="auto"/>
        <w:bottom w:val="none" w:sz="0" w:space="0" w:color="auto"/>
        <w:right w:val="none" w:sz="0" w:space="0" w:color="auto"/>
      </w:divBdr>
    </w:div>
    <w:div w:id="35081286">
      <w:bodyDiv w:val="1"/>
      <w:marLeft w:val="0"/>
      <w:marRight w:val="0"/>
      <w:marTop w:val="0"/>
      <w:marBottom w:val="0"/>
      <w:divBdr>
        <w:top w:val="none" w:sz="0" w:space="0" w:color="auto"/>
        <w:left w:val="none" w:sz="0" w:space="0" w:color="auto"/>
        <w:bottom w:val="none" w:sz="0" w:space="0" w:color="auto"/>
        <w:right w:val="none" w:sz="0" w:space="0" w:color="auto"/>
      </w:divBdr>
    </w:div>
    <w:div w:id="103043704">
      <w:bodyDiv w:val="1"/>
      <w:marLeft w:val="0"/>
      <w:marRight w:val="0"/>
      <w:marTop w:val="0"/>
      <w:marBottom w:val="0"/>
      <w:divBdr>
        <w:top w:val="none" w:sz="0" w:space="0" w:color="auto"/>
        <w:left w:val="none" w:sz="0" w:space="0" w:color="auto"/>
        <w:bottom w:val="none" w:sz="0" w:space="0" w:color="auto"/>
        <w:right w:val="none" w:sz="0" w:space="0" w:color="auto"/>
      </w:divBdr>
    </w:div>
    <w:div w:id="141822692">
      <w:bodyDiv w:val="1"/>
      <w:marLeft w:val="0"/>
      <w:marRight w:val="0"/>
      <w:marTop w:val="0"/>
      <w:marBottom w:val="0"/>
      <w:divBdr>
        <w:top w:val="none" w:sz="0" w:space="0" w:color="auto"/>
        <w:left w:val="none" w:sz="0" w:space="0" w:color="auto"/>
        <w:bottom w:val="none" w:sz="0" w:space="0" w:color="auto"/>
        <w:right w:val="none" w:sz="0" w:space="0" w:color="auto"/>
      </w:divBdr>
    </w:div>
    <w:div w:id="150489757">
      <w:bodyDiv w:val="1"/>
      <w:marLeft w:val="0"/>
      <w:marRight w:val="0"/>
      <w:marTop w:val="0"/>
      <w:marBottom w:val="0"/>
      <w:divBdr>
        <w:top w:val="none" w:sz="0" w:space="0" w:color="auto"/>
        <w:left w:val="none" w:sz="0" w:space="0" w:color="auto"/>
        <w:bottom w:val="none" w:sz="0" w:space="0" w:color="auto"/>
        <w:right w:val="none" w:sz="0" w:space="0" w:color="auto"/>
      </w:divBdr>
    </w:div>
    <w:div w:id="170415041">
      <w:bodyDiv w:val="1"/>
      <w:marLeft w:val="0"/>
      <w:marRight w:val="0"/>
      <w:marTop w:val="0"/>
      <w:marBottom w:val="0"/>
      <w:divBdr>
        <w:top w:val="none" w:sz="0" w:space="0" w:color="auto"/>
        <w:left w:val="none" w:sz="0" w:space="0" w:color="auto"/>
        <w:bottom w:val="none" w:sz="0" w:space="0" w:color="auto"/>
        <w:right w:val="none" w:sz="0" w:space="0" w:color="auto"/>
      </w:divBdr>
    </w:div>
    <w:div w:id="324553566">
      <w:bodyDiv w:val="1"/>
      <w:marLeft w:val="0"/>
      <w:marRight w:val="0"/>
      <w:marTop w:val="0"/>
      <w:marBottom w:val="0"/>
      <w:divBdr>
        <w:top w:val="none" w:sz="0" w:space="0" w:color="auto"/>
        <w:left w:val="none" w:sz="0" w:space="0" w:color="auto"/>
        <w:bottom w:val="none" w:sz="0" w:space="0" w:color="auto"/>
        <w:right w:val="none" w:sz="0" w:space="0" w:color="auto"/>
      </w:divBdr>
    </w:div>
    <w:div w:id="352994674">
      <w:bodyDiv w:val="1"/>
      <w:marLeft w:val="0"/>
      <w:marRight w:val="0"/>
      <w:marTop w:val="0"/>
      <w:marBottom w:val="0"/>
      <w:divBdr>
        <w:top w:val="none" w:sz="0" w:space="0" w:color="auto"/>
        <w:left w:val="none" w:sz="0" w:space="0" w:color="auto"/>
        <w:bottom w:val="none" w:sz="0" w:space="0" w:color="auto"/>
        <w:right w:val="none" w:sz="0" w:space="0" w:color="auto"/>
      </w:divBdr>
    </w:div>
    <w:div w:id="396169237">
      <w:bodyDiv w:val="1"/>
      <w:marLeft w:val="0"/>
      <w:marRight w:val="0"/>
      <w:marTop w:val="0"/>
      <w:marBottom w:val="0"/>
      <w:divBdr>
        <w:top w:val="none" w:sz="0" w:space="0" w:color="auto"/>
        <w:left w:val="none" w:sz="0" w:space="0" w:color="auto"/>
        <w:bottom w:val="none" w:sz="0" w:space="0" w:color="auto"/>
        <w:right w:val="none" w:sz="0" w:space="0" w:color="auto"/>
      </w:divBdr>
    </w:div>
    <w:div w:id="415445083">
      <w:bodyDiv w:val="1"/>
      <w:marLeft w:val="0"/>
      <w:marRight w:val="0"/>
      <w:marTop w:val="0"/>
      <w:marBottom w:val="0"/>
      <w:divBdr>
        <w:top w:val="none" w:sz="0" w:space="0" w:color="auto"/>
        <w:left w:val="none" w:sz="0" w:space="0" w:color="auto"/>
        <w:bottom w:val="none" w:sz="0" w:space="0" w:color="auto"/>
        <w:right w:val="none" w:sz="0" w:space="0" w:color="auto"/>
      </w:divBdr>
    </w:div>
    <w:div w:id="416168891">
      <w:bodyDiv w:val="1"/>
      <w:marLeft w:val="0"/>
      <w:marRight w:val="0"/>
      <w:marTop w:val="0"/>
      <w:marBottom w:val="0"/>
      <w:divBdr>
        <w:top w:val="none" w:sz="0" w:space="0" w:color="auto"/>
        <w:left w:val="none" w:sz="0" w:space="0" w:color="auto"/>
        <w:bottom w:val="none" w:sz="0" w:space="0" w:color="auto"/>
        <w:right w:val="none" w:sz="0" w:space="0" w:color="auto"/>
      </w:divBdr>
    </w:div>
    <w:div w:id="536940359">
      <w:bodyDiv w:val="1"/>
      <w:marLeft w:val="0"/>
      <w:marRight w:val="0"/>
      <w:marTop w:val="0"/>
      <w:marBottom w:val="0"/>
      <w:divBdr>
        <w:top w:val="none" w:sz="0" w:space="0" w:color="auto"/>
        <w:left w:val="none" w:sz="0" w:space="0" w:color="auto"/>
        <w:bottom w:val="none" w:sz="0" w:space="0" w:color="auto"/>
        <w:right w:val="none" w:sz="0" w:space="0" w:color="auto"/>
      </w:divBdr>
    </w:div>
    <w:div w:id="664210764">
      <w:bodyDiv w:val="1"/>
      <w:marLeft w:val="0"/>
      <w:marRight w:val="0"/>
      <w:marTop w:val="0"/>
      <w:marBottom w:val="0"/>
      <w:divBdr>
        <w:top w:val="none" w:sz="0" w:space="0" w:color="auto"/>
        <w:left w:val="none" w:sz="0" w:space="0" w:color="auto"/>
        <w:bottom w:val="none" w:sz="0" w:space="0" w:color="auto"/>
        <w:right w:val="none" w:sz="0" w:space="0" w:color="auto"/>
      </w:divBdr>
    </w:div>
    <w:div w:id="685669778">
      <w:bodyDiv w:val="1"/>
      <w:marLeft w:val="0"/>
      <w:marRight w:val="0"/>
      <w:marTop w:val="0"/>
      <w:marBottom w:val="0"/>
      <w:divBdr>
        <w:top w:val="none" w:sz="0" w:space="0" w:color="auto"/>
        <w:left w:val="none" w:sz="0" w:space="0" w:color="auto"/>
        <w:bottom w:val="none" w:sz="0" w:space="0" w:color="auto"/>
        <w:right w:val="none" w:sz="0" w:space="0" w:color="auto"/>
      </w:divBdr>
    </w:div>
    <w:div w:id="799617231">
      <w:bodyDiv w:val="1"/>
      <w:marLeft w:val="0"/>
      <w:marRight w:val="0"/>
      <w:marTop w:val="0"/>
      <w:marBottom w:val="0"/>
      <w:divBdr>
        <w:top w:val="none" w:sz="0" w:space="0" w:color="auto"/>
        <w:left w:val="none" w:sz="0" w:space="0" w:color="auto"/>
        <w:bottom w:val="none" w:sz="0" w:space="0" w:color="auto"/>
        <w:right w:val="none" w:sz="0" w:space="0" w:color="auto"/>
      </w:divBdr>
    </w:div>
    <w:div w:id="895045382">
      <w:bodyDiv w:val="1"/>
      <w:marLeft w:val="0"/>
      <w:marRight w:val="0"/>
      <w:marTop w:val="0"/>
      <w:marBottom w:val="0"/>
      <w:divBdr>
        <w:top w:val="none" w:sz="0" w:space="0" w:color="auto"/>
        <w:left w:val="none" w:sz="0" w:space="0" w:color="auto"/>
        <w:bottom w:val="none" w:sz="0" w:space="0" w:color="auto"/>
        <w:right w:val="none" w:sz="0" w:space="0" w:color="auto"/>
      </w:divBdr>
    </w:div>
    <w:div w:id="919410251">
      <w:bodyDiv w:val="1"/>
      <w:marLeft w:val="0"/>
      <w:marRight w:val="0"/>
      <w:marTop w:val="0"/>
      <w:marBottom w:val="0"/>
      <w:divBdr>
        <w:top w:val="none" w:sz="0" w:space="0" w:color="auto"/>
        <w:left w:val="none" w:sz="0" w:space="0" w:color="auto"/>
        <w:bottom w:val="none" w:sz="0" w:space="0" w:color="auto"/>
        <w:right w:val="none" w:sz="0" w:space="0" w:color="auto"/>
      </w:divBdr>
    </w:div>
    <w:div w:id="941571239">
      <w:bodyDiv w:val="1"/>
      <w:marLeft w:val="0"/>
      <w:marRight w:val="0"/>
      <w:marTop w:val="0"/>
      <w:marBottom w:val="0"/>
      <w:divBdr>
        <w:top w:val="none" w:sz="0" w:space="0" w:color="auto"/>
        <w:left w:val="none" w:sz="0" w:space="0" w:color="auto"/>
        <w:bottom w:val="none" w:sz="0" w:space="0" w:color="auto"/>
        <w:right w:val="none" w:sz="0" w:space="0" w:color="auto"/>
      </w:divBdr>
    </w:div>
    <w:div w:id="1161043507">
      <w:bodyDiv w:val="1"/>
      <w:marLeft w:val="0"/>
      <w:marRight w:val="0"/>
      <w:marTop w:val="0"/>
      <w:marBottom w:val="0"/>
      <w:divBdr>
        <w:top w:val="none" w:sz="0" w:space="0" w:color="auto"/>
        <w:left w:val="none" w:sz="0" w:space="0" w:color="auto"/>
        <w:bottom w:val="none" w:sz="0" w:space="0" w:color="auto"/>
        <w:right w:val="none" w:sz="0" w:space="0" w:color="auto"/>
      </w:divBdr>
    </w:div>
    <w:div w:id="1301497839">
      <w:bodyDiv w:val="1"/>
      <w:marLeft w:val="0"/>
      <w:marRight w:val="0"/>
      <w:marTop w:val="0"/>
      <w:marBottom w:val="0"/>
      <w:divBdr>
        <w:top w:val="none" w:sz="0" w:space="0" w:color="auto"/>
        <w:left w:val="none" w:sz="0" w:space="0" w:color="auto"/>
        <w:bottom w:val="none" w:sz="0" w:space="0" w:color="auto"/>
        <w:right w:val="none" w:sz="0" w:space="0" w:color="auto"/>
      </w:divBdr>
    </w:div>
    <w:div w:id="1350061391">
      <w:bodyDiv w:val="1"/>
      <w:marLeft w:val="0"/>
      <w:marRight w:val="0"/>
      <w:marTop w:val="0"/>
      <w:marBottom w:val="0"/>
      <w:divBdr>
        <w:top w:val="none" w:sz="0" w:space="0" w:color="auto"/>
        <w:left w:val="none" w:sz="0" w:space="0" w:color="auto"/>
        <w:bottom w:val="none" w:sz="0" w:space="0" w:color="auto"/>
        <w:right w:val="none" w:sz="0" w:space="0" w:color="auto"/>
      </w:divBdr>
    </w:div>
    <w:div w:id="1354454684">
      <w:bodyDiv w:val="1"/>
      <w:marLeft w:val="0"/>
      <w:marRight w:val="0"/>
      <w:marTop w:val="0"/>
      <w:marBottom w:val="0"/>
      <w:divBdr>
        <w:top w:val="none" w:sz="0" w:space="0" w:color="auto"/>
        <w:left w:val="none" w:sz="0" w:space="0" w:color="auto"/>
        <w:bottom w:val="none" w:sz="0" w:space="0" w:color="auto"/>
        <w:right w:val="none" w:sz="0" w:space="0" w:color="auto"/>
      </w:divBdr>
    </w:div>
    <w:div w:id="1394157312">
      <w:bodyDiv w:val="1"/>
      <w:marLeft w:val="0"/>
      <w:marRight w:val="0"/>
      <w:marTop w:val="0"/>
      <w:marBottom w:val="0"/>
      <w:divBdr>
        <w:top w:val="none" w:sz="0" w:space="0" w:color="auto"/>
        <w:left w:val="none" w:sz="0" w:space="0" w:color="auto"/>
        <w:bottom w:val="none" w:sz="0" w:space="0" w:color="auto"/>
        <w:right w:val="none" w:sz="0" w:space="0" w:color="auto"/>
      </w:divBdr>
    </w:div>
    <w:div w:id="1492525011">
      <w:bodyDiv w:val="1"/>
      <w:marLeft w:val="0"/>
      <w:marRight w:val="0"/>
      <w:marTop w:val="0"/>
      <w:marBottom w:val="0"/>
      <w:divBdr>
        <w:top w:val="none" w:sz="0" w:space="0" w:color="auto"/>
        <w:left w:val="none" w:sz="0" w:space="0" w:color="auto"/>
        <w:bottom w:val="none" w:sz="0" w:space="0" w:color="auto"/>
        <w:right w:val="none" w:sz="0" w:space="0" w:color="auto"/>
      </w:divBdr>
    </w:div>
    <w:div w:id="1506019599">
      <w:bodyDiv w:val="1"/>
      <w:marLeft w:val="0"/>
      <w:marRight w:val="0"/>
      <w:marTop w:val="0"/>
      <w:marBottom w:val="0"/>
      <w:divBdr>
        <w:top w:val="none" w:sz="0" w:space="0" w:color="auto"/>
        <w:left w:val="none" w:sz="0" w:space="0" w:color="auto"/>
        <w:bottom w:val="none" w:sz="0" w:space="0" w:color="auto"/>
        <w:right w:val="none" w:sz="0" w:space="0" w:color="auto"/>
      </w:divBdr>
    </w:div>
    <w:div w:id="1541434167">
      <w:bodyDiv w:val="1"/>
      <w:marLeft w:val="0"/>
      <w:marRight w:val="0"/>
      <w:marTop w:val="0"/>
      <w:marBottom w:val="0"/>
      <w:divBdr>
        <w:top w:val="none" w:sz="0" w:space="0" w:color="auto"/>
        <w:left w:val="none" w:sz="0" w:space="0" w:color="auto"/>
        <w:bottom w:val="none" w:sz="0" w:space="0" w:color="auto"/>
        <w:right w:val="none" w:sz="0" w:space="0" w:color="auto"/>
      </w:divBdr>
    </w:div>
    <w:div w:id="1581326034">
      <w:bodyDiv w:val="1"/>
      <w:marLeft w:val="0"/>
      <w:marRight w:val="0"/>
      <w:marTop w:val="0"/>
      <w:marBottom w:val="0"/>
      <w:divBdr>
        <w:top w:val="none" w:sz="0" w:space="0" w:color="auto"/>
        <w:left w:val="none" w:sz="0" w:space="0" w:color="auto"/>
        <w:bottom w:val="none" w:sz="0" w:space="0" w:color="auto"/>
        <w:right w:val="none" w:sz="0" w:space="0" w:color="auto"/>
      </w:divBdr>
    </w:div>
    <w:div w:id="1646737133">
      <w:bodyDiv w:val="1"/>
      <w:marLeft w:val="0"/>
      <w:marRight w:val="0"/>
      <w:marTop w:val="0"/>
      <w:marBottom w:val="0"/>
      <w:divBdr>
        <w:top w:val="none" w:sz="0" w:space="0" w:color="auto"/>
        <w:left w:val="none" w:sz="0" w:space="0" w:color="auto"/>
        <w:bottom w:val="none" w:sz="0" w:space="0" w:color="auto"/>
        <w:right w:val="none" w:sz="0" w:space="0" w:color="auto"/>
      </w:divBdr>
    </w:div>
    <w:div w:id="1760757072">
      <w:bodyDiv w:val="1"/>
      <w:marLeft w:val="0"/>
      <w:marRight w:val="0"/>
      <w:marTop w:val="0"/>
      <w:marBottom w:val="0"/>
      <w:divBdr>
        <w:top w:val="none" w:sz="0" w:space="0" w:color="auto"/>
        <w:left w:val="none" w:sz="0" w:space="0" w:color="auto"/>
        <w:bottom w:val="none" w:sz="0" w:space="0" w:color="auto"/>
        <w:right w:val="none" w:sz="0" w:space="0" w:color="auto"/>
      </w:divBdr>
    </w:div>
    <w:div w:id="1776747747">
      <w:bodyDiv w:val="1"/>
      <w:marLeft w:val="0"/>
      <w:marRight w:val="0"/>
      <w:marTop w:val="0"/>
      <w:marBottom w:val="0"/>
      <w:divBdr>
        <w:top w:val="none" w:sz="0" w:space="0" w:color="auto"/>
        <w:left w:val="none" w:sz="0" w:space="0" w:color="auto"/>
        <w:bottom w:val="none" w:sz="0" w:space="0" w:color="auto"/>
        <w:right w:val="none" w:sz="0" w:space="0" w:color="auto"/>
      </w:divBdr>
    </w:div>
    <w:div w:id="1795634400">
      <w:bodyDiv w:val="1"/>
      <w:marLeft w:val="0"/>
      <w:marRight w:val="0"/>
      <w:marTop w:val="0"/>
      <w:marBottom w:val="0"/>
      <w:divBdr>
        <w:top w:val="none" w:sz="0" w:space="0" w:color="auto"/>
        <w:left w:val="none" w:sz="0" w:space="0" w:color="auto"/>
        <w:bottom w:val="none" w:sz="0" w:space="0" w:color="auto"/>
        <w:right w:val="none" w:sz="0" w:space="0" w:color="auto"/>
      </w:divBdr>
    </w:div>
    <w:div w:id="1885484721">
      <w:bodyDiv w:val="1"/>
      <w:marLeft w:val="0"/>
      <w:marRight w:val="0"/>
      <w:marTop w:val="0"/>
      <w:marBottom w:val="0"/>
      <w:divBdr>
        <w:top w:val="none" w:sz="0" w:space="0" w:color="auto"/>
        <w:left w:val="none" w:sz="0" w:space="0" w:color="auto"/>
        <w:bottom w:val="none" w:sz="0" w:space="0" w:color="auto"/>
        <w:right w:val="none" w:sz="0" w:space="0" w:color="auto"/>
      </w:divBdr>
    </w:div>
    <w:div w:id="1913848959">
      <w:bodyDiv w:val="1"/>
      <w:marLeft w:val="0"/>
      <w:marRight w:val="0"/>
      <w:marTop w:val="0"/>
      <w:marBottom w:val="0"/>
      <w:divBdr>
        <w:top w:val="none" w:sz="0" w:space="0" w:color="auto"/>
        <w:left w:val="none" w:sz="0" w:space="0" w:color="auto"/>
        <w:bottom w:val="none" w:sz="0" w:space="0" w:color="auto"/>
        <w:right w:val="none" w:sz="0" w:space="0" w:color="auto"/>
      </w:divBdr>
    </w:div>
    <w:div w:id="1962346177">
      <w:bodyDiv w:val="1"/>
      <w:marLeft w:val="0"/>
      <w:marRight w:val="0"/>
      <w:marTop w:val="0"/>
      <w:marBottom w:val="0"/>
      <w:divBdr>
        <w:top w:val="none" w:sz="0" w:space="0" w:color="auto"/>
        <w:left w:val="none" w:sz="0" w:space="0" w:color="auto"/>
        <w:bottom w:val="none" w:sz="0" w:space="0" w:color="auto"/>
        <w:right w:val="none" w:sz="0" w:space="0" w:color="auto"/>
      </w:divBdr>
    </w:div>
    <w:div w:id="2110394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www.ipex.eu/IPEXL-WEB/dossier/document/COM20170034.do" TargetMode="External" Id="rId13" /><Relationship Type="http://schemas.openxmlformats.org/officeDocument/2006/relationships/hyperlink" Target="http://ec.europa.eu/yourvoice/consultations/index_nl.htm" TargetMode="Externa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www.ipex.eu/IPEXL-WEB/dossier/document/COM20170033.do" TargetMode="External" Id="rId12"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7" /><Relationship Type="http://schemas.openxmlformats.org/officeDocument/2006/relationships/numbering" Target="numbering.xml" Id="rId2" /><Relationship Type="http://schemas.openxmlformats.org/officeDocument/2006/relationships/hyperlink" Target="http://ec.europa.eu/smart-regulation/roadmaps/docs/plan_2016_116_cpw_en.pdf" TargetMode="External" Id="rId16" /><Relationship Type="http://schemas.openxmlformats.org/officeDocument/2006/relationships/theme" Target="theme/theme1.xml" Id="rId20" /><Relationship Type="http://schemas.openxmlformats.org/officeDocument/2006/relationships/webSettings" Target="webSettings.xml" Id="rId6" /><Relationship Type="http://schemas.openxmlformats.org/officeDocument/2006/relationships/hyperlink" Target="http://ec.europa.eu/smart-regulation/roadmaps/docs/plan_2016_39_plastic_strategy_en.pdf" TargetMode="External" Id="rId11" /><Relationship Type="http://schemas.openxmlformats.org/officeDocument/2006/relationships/settings" Target="settings.xml" Id="rId5" /><Relationship Type="http://schemas.openxmlformats.org/officeDocument/2006/relationships/hyperlink" Target="http://ec.europa.eu/smart-regulation/roadmaps/docs/2017_env_026_waste_shipment_evaluation_env.pdf" TargetMode="External" Id="rId15" /><Relationship Type="http://schemas.openxmlformats.org/officeDocument/2006/relationships/hyperlink" Target="https://ec.europa.eu/transport/node/4874" TargetMode="External" Id="rId10" /><Relationship Type="http://schemas.openxmlformats.org/officeDocument/2006/relationships/fontTable" Target="fontTable.xml" Id="rId19" /><Relationship Type="http://schemas.microsoft.com/office/2007/relationships/stylesWithEffects" Target="stylesWithEffects.xml" Id="rId4" /><Relationship Type="http://schemas.openxmlformats.org/officeDocument/2006/relationships/hyperlink" Target="http://ec.europa.eu/growth/tools-databases/newsroom/cf/itemdetail.cfm?item_id=9021" TargetMode="External" Id="rId9" /><Relationship Type="http://schemas.openxmlformats.org/officeDocument/2006/relationships/hyperlink" Target="http://www.ipex.eu/IPEXL-WEB/dossier/document/COM20170038.do" TargetMode="Externa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8</ap:Pages>
  <ap:Words>2341</ap:Words>
  <ap:Characters>16135</ap:Characters>
  <ap:DocSecurity>4</ap:DocSecurity>
  <ap:Lines>134</ap:Lines>
  <ap:Paragraphs>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18440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2017-02-02T10:35:00.0000000Z</lastPrinted>
  <dcterms:created xsi:type="dcterms:W3CDTF">2017-02-02T10:53:00.0000000Z</dcterms:created>
  <dcterms:modified xsi:type="dcterms:W3CDTF">2017-02-02T10:53:00.0000000Z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0x010100B67B5242A9FA9E42BA3A8F0F10DC7AF1</vt:lpwstr>
  </property>
</Properties>
</file>