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6023" w:rsidR="00FC7F33" w:rsidP="00FC7F33" w:rsidRDefault="00FC7F33">
      <w:pPr>
        <w:rPr>
          <w:rFonts w:asciiTheme="minorHAnsi" w:hAnsiTheme="minorHAnsi"/>
          <w:b/>
          <w:sz w:val="22"/>
          <w:szCs w:val="22"/>
        </w:rPr>
      </w:pPr>
      <w:bookmarkStart w:name="_GoBack" w:id="0"/>
      <w:bookmarkEnd w:id="0"/>
      <w:r w:rsidRPr="005B6023">
        <w:rPr>
          <w:rFonts w:asciiTheme="minorHAnsi" w:hAnsiTheme="minorHAnsi"/>
          <w:b/>
          <w:sz w:val="22"/>
          <w:szCs w:val="22"/>
        </w:rPr>
        <w:t xml:space="preserve">Vaste commissie voor </w:t>
      </w:r>
      <w:r w:rsidR="00465E0E">
        <w:rPr>
          <w:rFonts w:asciiTheme="minorHAnsi" w:hAnsiTheme="minorHAnsi"/>
          <w:b/>
          <w:sz w:val="22"/>
          <w:szCs w:val="22"/>
        </w:rPr>
        <w:t>Volksgezondheid, Welzijn en Sport</w:t>
      </w:r>
      <w:r w:rsidRPr="005B6023">
        <w:rPr>
          <w:rFonts w:asciiTheme="minorHAnsi" w:hAnsiTheme="minorHAnsi"/>
          <w:b/>
          <w:sz w:val="22"/>
          <w:szCs w:val="22"/>
        </w:rPr>
        <w:t xml:space="preserve">: Overzicht nieuw gepubliceerde EU-voorstellen op het terrein van </w:t>
      </w:r>
      <w:r w:rsidR="00465E0E">
        <w:rPr>
          <w:rFonts w:asciiTheme="minorHAnsi" w:hAnsiTheme="minorHAnsi"/>
          <w:b/>
          <w:sz w:val="22"/>
          <w:szCs w:val="22"/>
        </w:rPr>
        <w:t>VWS</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212626">
        <w:rPr>
          <w:rFonts w:asciiTheme="minorHAnsi" w:hAnsiTheme="minorHAnsi"/>
          <w:b/>
          <w:sz w:val="22"/>
          <w:szCs w:val="22"/>
          <w:u w:val="single"/>
        </w:rPr>
        <w:t xml:space="preserve"> </w:t>
      </w:r>
      <w:r w:rsidR="00856751">
        <w:rPr>
          <w:rFonts w:asciiTheme="minorHAnsi" w:hAnsiTheme="minorHAnsi"/>
          <w:b/>
          <w:sz w:val="22"/>
          <w:szCs w:val="22"/>
          <w:u w:val="single"/>
        </w:rPr>
        <w:t xml:space="preserve">januari / februari </w:t>
      </w:r>
      <w:r w:rsidR="005B6023">
        <w:rPr>
          <w:rFonts w:asciiTheme="minorHAnsi" w:hAnsiTheme="minorHAnsi"/>
          <w:b/>
          <w:sz w:val="22"/>
          <w:szCs w:val="22"/>
          <w:u w:val="single"/>
        </w:rPr>
        <w:t>201</w:t>
      </w:r>
      <w:r w:rsidR="00856751">
        <w:rPr>
          <w:rFonts w:asciiTheme="minorHAnsi" w:hAnsiTheme="minorHAnsi"/>
          <w:b/>
          <w:sz w:val="22"/>
          <w:szCs w:val="22"/>
          <w:u w:val="single"/>
        </w:rPr>
        <w:t>7</w:t>
      </w:r>
      <w:r w:rsidR="00023E0B">
        <w:rPr>
          <w:rFonts w:asciiTheme="minorHAnsi" w:hAnsiTheme="minorHAnsi"/>
          <w:b/>
          <w:sz w:val="22"/>
          <w:szCs w:val="22"/>
          <w:u w:val="single"/>
        </w:rPr>
        <w:t xml:space="preserve"> </w:t>
      </w:r>
    </w:p>
    <w:p w:rsidRPr="006B1F71" w:rsidR="00091D25" w:rsidP="00091D25" w:rsidRDefault="00091D25">
      <w:pPr>
        <w:rPr>
          <w:rFonts w:asciiTheme="minorHAnsi" w:hAnsiTheme="minorHAnsi"/>
          <w:b/>
          <w:color w:val="000000" w:themeColor="text1"/>
          <w:sz w:val="20"/>
          <w:szCs w:val="20"/>
        </w:rPr>
      </w:pPr>
      <w:r w:rsidRPr="006B1F71">
        <w:rPr>
          <w:rFonts w:asciiTheme="minorHAnsi" w:hAnsiTheme="minorHAnsi"/>
          <w:color w:val="000000" w:themeColor="text1"/>
          <w:sz w:val="20"/>
          <w:szCs w:val="20"/>
        </w:rPr>
        <w:t xml:space="preserve">Zoals aanbevolen in het vastgestelde rapport 'Voorop in Europa' (Kamerstuk 33936-2) wordt </w:t>
      </w:r>
      <w:r w:rsidRPr="006B1F71" w:rsidR="00274971">
        <w:rPr>
          <w:rFonts w:asciiTheme="minorHAnsi" w:hAnsiTheme="minorHAnsi"/>
          <w:color w:val="000000" w:themeColor="text1"/>
          <w:sz w:val="20"/>
          <w:szCs w:val="20"/>
        </w:rPr>
        <w:t xml:space="preserve">op elke procedurevergadering </w:t>
      </w:r>
      <w:r w:rsidRPr="006B1F71">
        <w:rPr>
          <w:rFonts w:asciiTheme="minorHAnsi" w:hAnsiTheme="minorHAnsi"/>
          <w:color w:val="000000" w:themeColor="text1"/>
          <w:sz w:val="20"/>
          <w:szCs w:val="20"/>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465E0E">
        <w:rPr>
          <w:rFonts w:asciiTheme="minorHAnsi" w:hAnsiTheme="minorHAnsi"/>
          <w:color w:val="000000" w:themeColor="text1"/>
          <w:sz w:val="20"/>
          <w:szCs w:val="20"/>
        </w:rPr>
        <w:t>VWS</w:t>
      </w:r>
      <w:r w:rsidRPr="006B1F71">
        <w:rPr>
          <w:rFonts w:asciiTheme="minorHAnsi" w:hAnsiTheme="minorHAnsi"/>
          <w:color w:val="000000" w:themeColor="text1"/>
          <w:sz w:val="20"/>
          <w:szCs w:val="20"/>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74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736"/>
        <w:gridCol w:w="1300"/>
        <w:gridCol w:w="5101"/>
        <w:gridCol w:w="612"/>
        <w:gridCol w:w="1067"/>
        <w:gridCol w:w="4779"/>
      </w:tblGrid>
      <w:tr w:rsidRPr="00402410" w:rsidR="00D50441" w:rsidTr="006C2A82">
        <w:trPr>
          <w:trHeight w:val="1195"/>
        </w:trPr>
        <w:tc>
          <w:tcPr>
            <w:tcW w:w="1149"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01"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67"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Sub.toets</w:t>
            </w:r>
          </w:p>
        </w:tc>
        <w:tc>
          <w:tcPr>
            <w:tcW w:w="4779"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6C2A82">
        <w:trPr>
          <w:trHeight w:val="134"/>
        </w:trPr>
        <w:tc>
          <w:tcPr>
            <w:tcW w:w="1149"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1"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67"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779"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7C0131" w:rsidTr="006C2A82">
        <w:trPr>
          <w:trHeight w:val="134"/>
        </w:trPr>
        <w:tc>
          <w:tcPr>
            <w:tcW w:w="1149" w:type="dxa"/>
            <w:tcBorders>
              <w:bottom w:val="single" w:color="auto" w:sz="4" w:space="0"/>
            </w:tcBorders>
            <w:shd w:val="clear" w:color="auto" w:fill="auto"/>
          </w:tcPr>
          <w:p w:rsidRPr="006C2A82" w:rsidR="007C0131" w:rsidP="00CD1413" w:rsidRDefault="007C0131">
            <w:pPr>
              <w:rPr>
                <w:rFonts w:asciiTheme="minorHAnsi" w:hAnsiTheme="minorHAnsi"/>
                <w:color w:val="000000"/>
                <w:sz w:val="22"/>
                <w:szCs w:val="22"/>
              </w:rPr>
            </w:pPr>
            <w:r w:rsidRPr="006C2A82">
              <w:rPr>
                <w:rFonts w:asciiTheme="minorHAnsi" w:hAnsiTheme="minorHAnsi"/>
                <w:color w:val="000000"/>
                <w:sz w:val="22"/>
                <w:szCs w:val="22"/>
              </w:rPr>
              <w:t>17 jan 2017</w:t>
            </w:r>
          </w:p>
        </w:tc>
        <w:tc>
          <w:tcPr>
            <w:tcW w:w="736" w:type="dxa"/>
            <w:tcBorders>
              <w:bottom w:val="single" w:color="auto" w:sz="4" w:space="0"/>
            </w:tcBorders>
            <w:shd w:val="clear" w:color="auto" w:fill="auto"/>
          </w:tcPr>
          <w:p w:rsidRPr="006C2A82" w:rsidR="007C0131" w:rsidP="00CD1413" w:rsidRDefault="007C0131">
            <w:pPr>
              <w:rPr>
                <w:rFonts w:asciiTheme="minorHAnsi" w:hAnsiTheme="minorHAnsi"/>
                <w:color w:val="000000"/>
                <w:sz w:val="22"/>
                <w:szCs w:val="22"/>
              </w:rPr>
            </w:pPr>
            <w:r w:rsidRPr="006C2A82">
              <w:rPr>
                <w:rFonts w:asciiTheme="minorHAnsi" w:hAnsiTheme="minorHAnsi"/>
                <w:color w:val="000000"/>
                <w:sz w:val="22"/>
                <w:szCs w:val="22"/>
              </w:rPr>
              <w:t>VWS</w:t>
            </w:r>
          </w:p>
        </w:tc>
        <w:tc>
          <w:tcPr>
            <w:tcW w:w="1300" w:type="dxa"/>
            <w:tcBorders>
              <w:bottom w:val="single" w:color="auto" w:sz="4" w:space="0"/>
            </w:tcBorders>
            <w:shd w:val="clear" w:color="auto" w:fill="auto"/>
          </w:tcPr>
          <w:p w:rsidRPr="006C2A82" w:rsidR="007C0131" w:rsidP="00CD1413" w:rsidRDefault="007C0131">
            <w:pPr>
              <w:rPr>
                <w:rFonts w:asciiTheme="minorHAnsi" w:hAnsiTheme="minorHAnsi"/>
                <w:bCs/>
                <w:color w:val="000000"/>
                <w:sz w:val="22"/>
                <w:szCs w:val="22"/>
              </w:rPr>
            </w:pPr>
            <w:r w:rsidRPr="006C2A82">
              <w:rPr>
                <w:rFonts w:asciiTheme="minorHAnsi" w:hAnsiTheme="minorHAnsi"/>
                <w:bCs/>
                <w:color w:val="000000"/>
                <w:sz w:val="22"/>
                <w:szCs w:val="22"/>
              </w:rPr>
              <w:t>Routekaart</w:t>
            </w:r>
          </w:p>
        </w:tc>
        <w:tc>
          <w:tcPr>
            <w:tcW w:w="5101" w:type="dxa"/>
            <w:tcBorders>
              <w:bottom w:val="single" w:color="auto" w:sz="4" w:space="0"/>
            </w:tcBorders>
            <w:shd w:val="clear" w:color="auto" w:fill="auto"/>
          </w:tcPr>
          <w:p w:rsidRPr="006C2A82" w:rsidR="007C0131" w:rsidP="00CD1413" w:rsidRDefault="007C0131">
            <w:pPr>
              <w:rPr>
                <w:rFonts w:asciiTheme="minorHAnsi" w:hAnsiTheme="minorHAnsi"/>
                <w:color w:val="000000" w:themeColor="text1"/>
                <w:kern w:val="36"/>
                <w:sz w:val="22"/>
                <w:szCs w:val="22"/>
                <w:lang w:val="en"/>
              </w:rPr>
            </w:pPr>
            <w:r w:rsidRPr="006C2A82">
              <w:rPr>
                <w:rFonts w:asciiTheme="minorHAnsi" w:hAnsiTheme="minorHAnsi"/>
                <w:color w:val="000000"/>
                <w:sz w:val="22"/>
                <w:szCs w:val="22"/>
                <w:lang w:val="en-GB"/>
              </w:rPr>
              <w:t>Evaluation of Union legislation on blood, tissues and cells</w:t>
            </w:r>
          </w:p>
        </w:tc>
        <w:tc>
          <w:tcPr>
            <w:tcW w:w="612" w:type="dxa"/>
            <w:tcBorders>
              <w:bottom w:val="single" w:color="auto" w:sz="4" w:space="0"/>
            </w:tcBorders>
            <w:shd w:val="clear" w:color="auto" w:fill="auto"/>
          </w:tcPr>
          <w:p w:rsidRPr="006C2A82" w:rsidR="007C0131" w:rsidP="00CD1413" w:rsidRDefault="000132E4">
            <w:pPr>
              <w:rPr>
                <w:rFonts w:asciiTheme="minorHAnsi" w:hAnsiTheme="minorHAnsi"/>
                <w:sz w:val="22"/>
                <w:szCs w:val="22"/>
                <w:lang w:val="en-GB"/>
              </w:rPr>
            </w:pPr>
            <w:hyperlink w:history="1" r:id="rId9">
              <w:r w:rsidRPr="006C2A82" w:rsidR="007C0131">
                <w:rPr>
                  <w:rStyle w:val="Hyperlink"/>
                  <w:rFonts w:asciiTheme="minorHAnsi" w:hAnsiTheme="minorHAnsi"/>
                  <w:sz w:val="22"/>
                  <w:szCs w:val="22"/>
                </w:rPr>
                <w:t>RM</w:t>
              </w:r>
            </w:hyperlink>
          </w:p>
        </w:tc>
        <w:tc>
          <w:tcPr>
            <w:tcW w:w="1067" w:type="dxa"/>
            <w:tcBorders>
              <w:bottom w:val="single" w:color="auto" w:sz="4" w:space="0"/>
            </w:tcBorders>
            <w:shd w:val="clear" w:color="auto" w:fill="auto"/>
          </w:tcPr>
          <w:p w:rsidRPr="006C2A82" w:rsidR="007C0131" w:rsidP="00CD1413" w:rsidRDefault="007C0131">
            <w:pPr>
              <w:rPr>
                <w:rFonts w:asciiTheme="minorHAnsi" w:hAnsiTheme="minorHAnsi"/>
                <w:color w:val="000000"/>
                <w:sz w:val="22"/>
                <w:szCs w:val="22"/>
                <w:lang w:val="en-GB"/>
              </w:rPr>
            </w:pPr>
            <w:r w:rsidRPr="006C2A82">
              <w:rPr>
                <w:rFonts w:asciiTheme="minorHAnsi" w:hAnsiTheme="minorHAnsi"/>
                <w:color w:val="000000"/>
                <w:sz w:val="22"/>
                <w:szCs w:val="22"/>
                <w:lang w:val="en-GB"/>
              </w:rPr>
              <w:t>nvt</w:t>
            </w:r>
          </w:p>
        </w:tc>
        <w:tc>
          <w:tcPr>
            <w:tcW w:w="4779" w:type="dxa"/>
            <w:tcBorders>
              <w:bottom w:val="single" w:color="auto" w:sz="4" w:space="0"/>
            </w:tcBorders>
            <w:shd w:val="clear" w:color="auto" w:fill="auto"/>
          </w:tcPr>
          <w:p w:rsidRPr="006C2A82" w:rsidR="007C0131" w:rsidP="00CD1413" w:rsidRDefault="007C0131">
            <w:pPr>
              <w:rPr>
                <w:rFonts w:asciiTheme="minorHAnsi" w:hAnsiTheme="minorHAnsi"/>
                <w:bCs/>
                <w:color w:val="000000"/>
                <w:sz w:val="22"/>
                <w:szCs w:val="22"/>
                <w:u w:val="single"/>
              </w:rPr>
            </w:pPr>
            <w:r w:rsidRPr="006C2A82">
              <w:rPr>
                <w:rFonts w:asciiTheme="minorHAnsi" w:hAnsiTheme="minorHAnsi"/>
                <w:bCs/>
                <w:color w:val="000000"/>
                <w:sz w:val="22"/>
                <w:szCs w:val="22"/>
                <w:u w:val="single"/>
              </w:rPr>
              <w:t>Behandelvoorstel</w:t>
            </w:r>
            <w:r w:rsidRPr="006C2A82">
              <w:rPr>
                <w:rFonts w:asciiTheme="minorHAnsi" w:hAnsiTheme="minorHAnsi"/>
                <w:bCs/>
                <w:color w:val="000000"/>
                <w:sz w:val="22"/>
                <w:szCs w:val="22"/>
              </w:rPr>
              <w:t>: ter informatie</w:t>
            </w:r>
          </w:p>
        </w:tc>
      </w:tr>
      <w:tr w:rsidRPr="00DF6289" w:rsidR="007C0131" w:rsidTr="006C2A82">
        <w:trPr>
          <w:trHeight w:val="884"/>
        </w:trPr>
        <w:tc>
          <w:tcPr>
            <w:tcW w:w="1149" w:type="dxa"/>
            <w:shd w:val="clear" w:color="auto" w:fill="FFFFFF" w:themeFill="background1"/>
            <w:noWrap/>
          </w:tcPr>
          <w:p w:rsidRPr="006C2A82" w:rsidR="007C0131" w:rsidP="006B5372" w:rsidRDefault="007C0131">
            <w:pPr>
              <w:rPr>
                <w:rFonts w:asciiTheme="minorHAnsi" w:hAnsiTheme="minorHAnsi" w:eastAsiaTheme="minorHAnsi"/>
                <w:color w:val="000000"/>
                <w:sz w:val="22"/>
                <w:szCs w:val="22"/>
              </w:rPr>
            </w:pPr>
            <w:r w:rsidRPr="006C2A82">
              <w:rPr>
                <w:rFonts w:asciiTheme="minorHAnsi" w:hAnsiTheme="minorHAnsi"/>
                <w:color w:val="000000"/>
                <w:sz w:val="22"/>
                <w:szCs w:val="22"/>
              </w:rPr>
              <w:t>27 jan 2017</w:t>
            </w:r>
          </w:p>
        </w:tc>
        <w:tc>
          <w:tcPr>
            <w:tcW w:w="736" w:type="dxa"/>
            <w:shd w:val="clear" w:color="auto" w:fill="FFFFFF" w:themeFill="background1"/>
            <w:noWrap/>
          </w:tcPr>
          <w:p w:rsidRPr="006C2A82" w:rsidR="007C0131" w:rsidP="006B5372" w:rsidRDefault="007C0131">
            <w:pPr>
              <w:rPr>
                <w:rFonts w:asciiTheme="minorHAnsi" w:hAnsiTheme="minorHAnsi" w:eastAsiaTheme="minorHAnsi"/>
                <w:color w:val="000000"/>
                <w:sz w:val="22"/>
                <w:szCs w:val="22"/>
              </w:rPr>
            </w:pPr>
            <w:r w:rsidRPr="006C2A82">
              <w:rPr>
                <w:rFonts w:asciiTheme="minorHAnsi" w:hAnsiTheme="minorHAnsi"/>
                <w:color w:val="000000"/>
                <w:sz w:val="22"/>
                <w:szCs w:val="22"/>
              </w:rPr>
              <w:t>VWS</w:t>
            </w:r>
          </w:p>
        </w:tc>
        <w:tc>
          <w:tcPr>
            <w:tcW w:w="1300" w:type="dxa"/>
            <w:shd w:val="clear" w:color="auto" w:fill="FFFFFF" w:themeFill="background1"/>
            <w:noWrap/>
          </w:tcPr>
          <w:p w:rsidRPr="006C2A82" w:rsidR="007C0131" w:rsidP="006B5372" w:rsidRDefault="007C0131">
            <w:pPr>
              <w:rPr>
                <w:rFonts w:asciiTheme="minorHAnsi" w:hAnsiTheme="minorHAnsi" w:eastAsiaTheme="minorHAnsi"/>
                <w:color w:val="000000"/>
                <w:sz w:val="22"/>
                <w:szCs w:val="22"/>
              </w:rPr>
            </w:pPr>
            <w:r w:rsidRPr="006C2A82">
              <w:rPr>
                <w:rFonts w:asciiTheme="minorHAnsi" w:hAnsiTheme="minorHAnsi"/>
                <w:bCs/>
                <w:color w:val="000000"/>
                <w:sz w:val="22"/>
                <w:szCs w:val="22"/>
              </w:rPr>
              <w:t>Openbare raadpleging</w:t>
            </w:r>
            <w:r w:rsidRPr="006C2A82">
              <w:rPr>
                <w:rStyle w:val="Voetnootmarkering"/>
                <w:rFonts w:asciiTheme="minorHAnsi" w:hAnsiTheme="minorHAnsi"/>
                <w:color w:val="000000"/>
                <w:sz w:val="22"/>
                <w:szCs w:val="22"/>
              </w:rPr>
              <w:footnoteReference w:id="2"/>
            </w:r>
          </w:p>
        </w:tc>
        <w:tc>
          <w:tcPr>
            <w:tcW w:w="5101" w:type="dxa"/>
            <w:shd w:val="clear" w:color="auto" w:fill="auto"/>
          </w:tcPr>
          <w:p w:rsidRPr="006C2A82" w:rsidR="007C0131" w:rsidP="006B5372" w:rsidRDefault="006C2A82">
            <w:pPr>
              <w:rPr>
                <w:rFonts w:asciiTheme="minorHAnsi" w:hAnsiTheme="minorHAnsi" w:eastAsiaTheme="minorHAnsi"/>
                <w:color w:val="000000"/>
                <w:sz w:val="22"/>
                <w:szCs w:val="22"/>
                <w:lang w:val="en-GB"/>
              </w:rPr>
            </w:pPr>
            <w:r w:rsidRPr="006C2A82">
              <w:rPr>
                <w:rFonts w:asciiTheme="minorHAnsi" w:hAnsiTheme="minorHAnsi"/>
                <w:color w:val="000000"/>
                <w:sz w:val="22"/>
                <w:szCs w:val="22"/>
              </w:rPr>
              <w:t>Bestrijding antibioticaresistentie: enquête over ondersteunende maatregelen voor EU-landen in het kader van actieplan "One Health"</w:t>
            </w:r>
          </w:p>
        </w:tc>
        <w:tc>
          <w:tcPr>
            <w:tcW w:w="612" w:type="dxa"/>
            <w:shd w:val="clear" w:color="auto" w:fill="FFFFFF" w:themeFill="background1"/>
            <w:noWrap/>
          </w:tcPr>
          <w:p w:rsidRPr="006C2A82" w:rsidR="007C0131" w:rsidP="006B5372" w:rsidRDefault="000132E4">
            <w:pPr>
              <w:rPr>
                <w:rFonts w:asciiTheme="minorHAnsi" w:hAnsiTheme="minorHAnsi" w:eastAsiaTheme="minorHAnsi"/>
                <w:color w:val="0000FF"/>
                <w:sz w:val="22"/>
                <w:szCs w:val="22"/>
                <w:u w:val="single"/>
              </w:rPr>
            </w:pPr>
            <w:hyperlink w:history="1" r:id="rId10">
              <w:r w:rsidRPr="006C2A82" w:rsidR="007C0131">
                <w:rPr>
                  <w:rStyle w:val="Hyperlink"/>
                  <w:rFonts w:asciiTheme="minorHAnsi" w:hAnsiTheme="minorHAnsi"/>
                  <w:sz w:val="22"/>
                  <w:szCs w:val="22"/>
                </w:rPr>
                <w:t>OR</w:t>
              </w:r>
            </w:hyperlink>
            <w:r w:rsidRPr="006C2A82" w:rsidR="007C0131">
              <w:rPr>
                <w:rFonts w:asciiTheme="minorHAnsi" w:hAnsiTheme="minorHAnsi"/>
                <w:sz w:val="22"/>
                <w:szCs w:val="22"/>
              </w:rPr>
              <w:t xml:space="preserve"> </w:t>
            </w:r>
          </w:p>
        </w:tc>
        <w:tc>
          <w:tcPr>
            <w:tcW w:w="1067" w:type="dxa"/>
            <w:shd w:val="clear" w:color="auto" w:fill="FFFFFF" w:themeFill="background1"/>
          </w:tcPr>
          <w:p w:rsidRPr="006C2A82" w:rsidR="007C0131" w:rsidP="006B5372" w:rsidRDefault="007C0131">
            <w:pPr>
              <w:rPr>
                <w:rFonts w:asciiTheme="minorHAnsi" w:hAnsiTheme="minorHAnsi" w:eastAsiaTheme="minorHAnsi"/>
                <w:color w:val="000000"/>
                <w:sz w:val="22"/>
                <w:szCs w:val="22"/>
              </w:rPr>
            </w:pPr>
            <w:r w:rsidRPr="006C2A82">
              <w:rPr>
                <w:rFonts w:asciiTheme="minorHAnsi" w:hAnsiTheme="minorHAnsi"/>
                <w:color w:val="000000"/>
                <w:sz w:val="22"/>
                <w:szCs w:val="22"/>
              </w:rPr>
              <w:t>nvt</w:t>
            </w:r>
          </w:p>
        </w:tc>
        <w:tc>
          <w:tcPr>
            <w:tcW w:w="4779" w:type="dxa"/>
            <w:shd w:val="clear" w:color="auto" w:fill="FFFFFF" w:themeFill="background1"/>
          </w:tcPr>
          <w:p w:rsidRPr="006C2A82" w:rsidR="007C0131" w:rsidP="00FF67D4" w:rsidRDefault="007C0131">
            <w:pPr>
              <w:rPr>
                <w:rFonts w:asciiTheme="minorHAnsi" w:hAnsiTheme="minorHAnsi"/>
                <w:color w:val="000000"/>
                <w:sz w:val="22"/>
                <w:szCs w:val="22"/>
              </w:rPr>
            </w:pPr>
            <w:r w:rsidRPr="006C2A82">
              <w:rPr>
                <w:rFonts w:asciiTheme="minorHAnsi" w:hAnsiTheme="minorHAnsi"/>
                <w:bCs/>
                <w:color w:val="000000"/>
                <w:sz w:val="22"/>
                <w:szCs w:val="22"/>
                <w:u w:val="single"/>
              </w:rPr>
              <w:t>Behandelvoorstel</w:t>
            </w:r>
            <w:r w:rsidRPr="006C2A82">
              <w:rPr>
                <w:rFonts w:asciiTheme="minorHAnsi" w:hAnsiTheme="minorHAnsi"/>
                <w:bCs/>
                <w:color w:val="000000"/>
                <w:sz w:val="22"/>
                <w:szCs w:val="22"/>
              </w:rPr>
              <w:t xml:space="preserve">: </w:t>
            </w:r>
            <w:r w:rsidRPr="006C2A82">
              <w:rPr>
                <w:rFonts w:asciiTheme="minorHAnsi" w:hAnsiTheme="minorHAnsi"/>
                <w:color w:val="000000"/>
                <w:sz w:val="22"/>
                <w:szCs w:val="22"/>
              </w:rPr>
              <w:t xml:space="preserve">Aan de individuele fracties overlaten om aan de openbare raadpleging deel te nemen. </w:t>
            </w:r>
            <w:r w:rsidRPr="006C2A82">
              <w:rPr>
                <w:rFonts w:asciiTheme="minorHAnsi" w:hAnsiTheme="minorHAnsi"/>
                <w:sz w:val="22"/>
                <w:szCs w:val="22"/>
              </w:rPr>
              <w:t>Om het voorstel in te zien kunt u op de link in het kolom ‘Com-nummer’ klikken.</w:t>
            </w:r>
          </w:p>
          <w:p w:rsidRPr="006C2A82" w:rsidR="007C0131" w:rsidP="006B5372" w:rsidRDefault="007C0131">
            <w:pPr>
              <w:rPr>
                <w:rFonts w:asciiTheme="minorHAnsi" w:hAnsiTheme="minorHAnsi"/>
                <w:color w:val="000000"/>
                <w:sz w:val="22"/>
                <w:szCs w:val="22"/>
              </w:rPr>
            </w:pPr>
          </w:p>
          <w:p w:rsidRPr="006C2A82" w:rsidR="007C0131" w:rsidP="00856751" w:rsidRDefault="007C0131">
            <w:pPr>
              <w:rPr>
                <w:rFonts w:asciiTheme="minorHAnsi" w:hAnsiTheme="minorHAnsi"/>
                <w:color w:val="000000"/>
                <w:sz w:val="22"/>
                <w:szCs w:val="22"/>
                <w:u w:val="single"/>
              </w:rPr>
            </w:pPr>
            <w:r w:rsidRPr="006C2A82">
              <w:rPr>
                <w:rFonts w:asciiTheme="minorHAnsi" w:hAnsiTheme="minorHAnsi"/>
                <w:color w:val="000000"/>
                <w:sz w:val="22"/>
                <w:szCs w:val="22"/>
                <w:u w:val="single"/>
              </w:rPr>
              <w:t>Noot</w:t>
            </w:r>
            <w:r w:rsidRPr="006C2A82">
              <w:rPr>
                <w:rFonts w:asciiTheme="minorHAnsi" w:hAnsiTheme="minorHAnsi"/>
                <w:color w:val="000000"/>
                <w:sz w:val="22"/>
                <w:szCs w:val="22"/>
              </w:rPr>
              <w:t>: Deadline openbare consultatie is 28 april 2017</w:t>
            </w:r>
          </w:p>
        </w:tc>
      </w:tr>
    </w:tbl>
    <w:p w:rsidR="007C0131" w:rsidP="00CE1B84" w:rsidRDefault="007C0131">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EE00FA" w:rsidR="005C6EF4" w:rsidP="00EE00FA" w:rsidRDefault="00B30383">
      <w:pPr>
        <w:pStyle w:val="Voetnoottekst"/>
        <w:widowControl w:val="0"/>
        <w:numPr>
          <w:ilvl w:val="0"/>
          <w:numId w:val="8"/>
        </w:numPr>
        <w:rPr>
          <w:rFonts w:asciiTheme="minorHAnsi" w:hAnsiTheme="minorHAnsi"/>
          <w:b/>
        </w:rPr>
      </w:pPr>
      <w:r w:rsidRPr="00EE00FA">
        <w:rPr>
          <w:rFonts w:asciiTheme="minorHAnsi" w:hAnsiTheme="minorHAnsi"/>
          <w:sz w:val="18"/>
          <w:szCs w:val="18"/>
        </w:rPr>
        <w:t>G</w:t>
      </w:r>
      <w:r w:rsidRPr="00EE00FA" w:rsidR="00CE1B84">
        <w:rPr>
          <w:rFonts w:asciiTheme="minorHAnsi" w:hAnsiTheme="minorHAnsi"/>
          <w:sz w:val="18"/>
          <w:szCs w:val="18"/>
        </w:rPr>
        <w:t xml:space="preserve">roen- en witboeken en prioritaire </w:t>
      </w:r>
      <w:r w:rsidRPr="00EE00FA">
        <w:rPr>
          <w:rFonts w:asciiTheme="minorHAnsi" w:hAnsiTheme="minorHAnsi"/>
          <w:sz w:val="18"/>
          <w:szCs w:val="18"/>
        </w:rPr>
        <w:t xml:space="preserve">worden </w:t>
      </w:r>
      <w:r w:rsidRPr="00EE00FA" w:rsidR="00CE1B84">
        <w:rPr>
          <w:rFonts w:asciiTheme="minorHAnsi" w:hAnsiTheme="minorHAnsi"/>
          <w:sz w:val="18"/>
          <w:szCs w:val="18"/>
        </w:rPr>
        <w:t>voorstellen ook afzonderlijk worden geagendeerd</w:t>
      </w:r>
      <w:r w:rsidRPr="00EE00FA">
        <w:rPr>
          <w:rFonts w:asciiTheme="minorHAnsi" w:hAnsiTheme="minorHAnsi"/>
          <w:sz w:val="18"/>
          <w:szCs w:val="18"/>
        </w:rPr>
        <w:t xml:space="preserve">. Hiervoor </w:t>
      </w:r>
      <w:r w:rsidRPr="00EE00FA" w:rsidR="00CE1B84">
        <w:rPr>
          <w:rFonts w:asciiTheme="minorHAnsi" w:hAnsiTheme="minorHAnsi"/>
          <w:sz w:val="18"/>
          <w:szCs w:val="18"/>
        </w:rPr>
        <w:t>volstaat een verwijzing naar het aparte agendapunt en de mogelijk hierbij behorende EU-stafnotitie</w:t>
      </w:r>
      <w:r w:rsidRPr="00EE00FA" w:rsidR="00CE1B84">
        <w:rPr>
          <w:rFonts w:asciiTheme="minorHAnsi" w:hAnsiTheme="minorHAnsi"/>
          <w:szCs w:val="22"/>
        </w:rPr>
        <w:t>.</w:t>
      </w:r>
      <w:r w:rsidRPr="00EE00FA" w:rsidR="005C6EF4">
        <w:rPr>
          <w:rFonts w:asciiTheme="minorHAnsi" w:hAnsiTheme="minorHAnsi"/>
          <w:b/>
        </w:rPr>
        <w:br w:type="page"/>
      </w:r>
    </w:p>
    <w:p w:rsidR="006D2BFD" w:rsidP="00402410" w:rsidRDefault="006D2BFD">
      <w:pPr>
        <w:pStyle w:val="Voetnoottekst"/>
        <w:rPr>
          <w:rFonts w:asciiTheme="minorHAnsi" w:hAnsiTheme="minorHAnsi"/>
          <w:b/>
        </w:rPr>
        <w:sectPr w:rsidR="006D2BFD" w:rsidSect="00B30383">
          <w:footerReference w:type="default" r:id="rId11"/>
          <w:pgSz w:w="16838" w:h="11906" w:orient="landscape"/>
          <w:pgMar w:top="993" w:right="1134" w:bottom="851" w:left="1134" w:header="708" w:footer="708" w:gutter="0"/>
          <w:cols w:space="708"/>
          <w:docGrid w:linePitch="360"/>
        </w:sectPr>
      </w:pPr>
    </w:p>
    <w:p w:rsidRPr="00A32873" w:rsidR="00CE5659" w:rsidP="00CE5659" w:rsidRDefault="00CE5659">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CE5659" w:rsidP="00CE5659" w:rsidRDefault="00CE5659">
      <w:pPr>
        <w:pStyle w:val="Voetnoottekst"/>
        <w:rPr>
          <w:rFonts w:ascii="Verdana" w:hAnsi="Verdana"/>
          <w:sz w:val="18"/>
          <w:szCs w:val="18"/>
        </w:rPr>
      </w:pPr>
    </w:p>
    <w:p w:rsidRPr="00A32873" w:rsidR="00CE5659" w:rsidP="00CE5659" w:rsidRDefault="00CE5659">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CE5659" w:rsidP="00CE5659" w:rsidRDefault="00CE5659">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CE5659" w:rsidP="00CE5659" w:rsidRDefault="00CE565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CE5659" w:rsidTr="00AB4DFB">
        <w:tc>
          <w:tcPr>
            <w:tcW w:w="209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CE5659" w:rsidTr="00AB4DFB">
        <w:tc>
          <w:tcPr>
            <w:tcW w:w="14142" w:type="dxa"/>
            <w:gridSpan w:val="3"/>
          </w:tcPr>
          <w:p w:rsidR="00CE5659" w:rsidP="00AB4DFB" w:rsidRDefault="00CE5659">
            <w:pPr>
              <w:pStyle w:val="Voetnoottekst"/>
              <w:rPr>
                <w:rFonts w:ascii="Verdana" w:hAnsi="Verdana"/>
                <w:i/>
                <w:sz w:val="18"/>
                <w:szCs w:val="18"/>
              </w:rPr>
            </w:pPr>
          </w:p>
          <w:p w:rsidRPr="002F662A" w:rsidR="00CE5659" w:rsidP="00AB4DFB" w:rsidRDefault="00CE5659">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3"/>
            </w:r>
            <w:r>
              <w:rPr>
                <w:rFonts w:ascii="Verdana" w:hAnsi="Verdana"/>
                <w:i/>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4"/>
            </w:r>
            <w:r w:rsidRPr="00A32873">
              <w:rPr>
                <w:rFonts w:ascii="Verdana" w:hAnsi="Verdana"/>
                <w:sz w:val="18"/>
                <w:szCs w:val="18"/>
              </w:rPr>
              <w:t xml:space="preserve"> </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CE5659" w:rsidP="00AB4DFB" w:rsidRDefault="00CE5659">
            <w:pPr>
              <w:pStyle w:val="Voetnoottekst"/>
              <w:ind w:left="360"/>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CE5659" w:rsidP="00CE5659" w:rsidRDefault="00CE5659">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CE5659" w:rsidTr="00AB4DFB">
        <w:tc>
          <w:tcPr>
            <w:tcW w:w="2093" w:type="dxa"/>
          </w:tcPr>
          <w:p w:rsidRPr="00EF0FC5" w:rsidR="00CE5659" w:rsidP="00AB4DFB" w:rsidRDefault="00CE5659">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CE5659" w:rsidP="00AB4DFB" w:rsidRDefault="00CE5659">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CE5659" w:rsidP="00CE5659" w:rsidRDefault="00CE5659">
            <w:pPr>
              <w:pStyle w:val="Voetnoottekst"/>
              <w:numPr>
                <w:ilvl w:val="0"/>
                <w:numId w:val="9"/>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CE5659" w:rsidP="00CE5659" w:rsidRDefault="00CE5659">
            <w:pPr>
              <w:pStyle w:val="Voetnoottekst"/>
              <w:numPr>
                <w:ilvl w:val="0"/>
                <w:numId w:val="9"/>
              </w:numPr>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CE5659" w:rsidP="00AB4DFB" w:rsidRDefault="00CE5659">
            <w:pPr>
              <w:pStyle w:val="Voetnoottekst"/>
              <w:rPr>
                <w:rFonts w:ascii="Verdana" w:hAnsi="Verdana"/>
                <w:sz w:val="18"/>
                <w:szCs w:val="18"/>
              </w:rPr>
            </w:pP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CE5659" w:rsidP="00AB4DFB" w:rsidRDefault="00CE5659">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CE5659" w:rsidTr="00AB4DFB">
        <w:tc>
          <w:tcPr>
            <w:tcW w:w="2093" w:type="dxa"/>
          </w:tcPr>
          <w:p w:rsidR="00CE5659" w:rsidP="00AB4DFB" w:rsidRDefault="00CE5659">
            <w:pPr>
              <w:pStyle w:val="Voetnoottekst"/>
              <w:rPr>
                <w:rFonts w:ascii="Verdana" w:hAnsi="Verdana"/>
                <w:sz w:val="18"/>
                <w:szCs w:val="18"/>
              </w:rPr>
            </w:pPr>
            <w:r w:rsidRPr="00A32873">
              <w:rPr>
                <w:rFonts w:ascii="Verdana" w:hAnsi="Verdana"/>
                <w:sz w:val="18"/>
                <w:szCs w:val="18"/>
              </w:rPr>
              <w:t>Advies, aanbeveling, mededeling</w:t>
            </w:r>
          </w:p>
          <w:p w:rsidR="00CE5659" w:rsidP="00AB4DFB" w:rsidRDefault="00CE5659">
            <w:pPr>
              <w:jc w:val="right"/>
            </w:pPr>
          </w:p>
          <w:p w:rsidR="00CE5659" w:rsidP="00AB4DFB" w:rsidRDefault="00CE5659">
            <w:pPr>
              <w:jc w:val="right"/>
            </w:pPr>
          </w:p>
          <w:p w:rsidR="00CE5659" w:rsidP="00AB4DFB" w:rsidRDefault="00CE5659">
            <w:pPr>
              <w:jc w:val="right"/>
            </w:pPr>
          </w:p>
          <w:p w:rsidR="00CE5659" w:rsidP="00AB4DFB" w:rsidRDefault="00CE5659">
            <w:pPr>
              <w:jc w:val="right"/>
            </w:pPr>
          </w:p>
          <w:p w:rsidRPr="00B45904" w:rsidR="00CE5659" w:rsidP="00AB4DFB" w:rsidRDefault="00CE5659">
            <w:pPr>
              <w:jc w:val="right"/>
            </w:pP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CE5659" w:rsidP="00CE5659" w:rsidRDefault="00CE5659">
            <w:pPr>
              <w:pStyle w:val="Voetnoottekst"/>
              <w:numPr>
                <w:ilvl w:val="0"/>
                <w:numId w:val="9"/>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CE5659" w:rsidP="00CE5659" w:rsidRDefault="00CE5659">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Subsidiariteitstoets </w:t>
            </w:r>
          </w:p>
          <w:p w:rsidRPr="00A32873" w:rsidR="00CE5659" w:rsidP="00AB4DFB" w:rsidRDefault="00CE5659">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CE5659" w:rsidP="00AB4DFB" w:rsidRDefault="00CE5659">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CE5659" w:rsidP="00CE5659" w:rsidRDefault="00CE5659">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CE5659" w:rsidP="00AB4DFB" w:rsidRDefault="00CE5659">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CE5659" w:rsidP="00AB4DFB" w:rsidRDefault="00CE5659">
            <w:pPr>
              <w:pStyle w:val="Voetnoottekst"/>
              <w:rPr>
                <w:rFonts w:ascii="Verdana" w:hAnsi="Verdana"/>
                <w:sz w:val="18"/>
                <w:szCs w:val="18"/>
              </w:rPr>
            </w:pPr>
          </w:p>
        </w:tc>
      </w:tr>
    </w:tbl>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58" w:rsidRDefault="00E10558" w:rsidP="00D50441">
      <w:r>
        <w:separator/>
      </w:r>
    </w:p>
  </w:endnote>
  <w:endnote w:type="continuationSeparator" w:id="0">
    <w:p w:rsidR="00E10558" w:rsidRDefault="00E10558"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0132E4">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0132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58" w:rsidRDefault="00E10558" w:rsidP="00D50441">
      <w:r>
        <w:separator/>
      </w:r>
    </w:p>
  </w:footnote>
  <w:footnote w:type="continuationSeparator" w:id="0">
    <w:p w:rsidR="00E10558" w:rsidRDefault="00E10558" w:rsidP="00D50441">
      <w:r>
        <w:continuationSeparator/>
      </w:r>
    </w:p>
  </w:footnote>
  <w:footnote w:id="1">
    <w:p w:rsidR="00274971" w:rsidRPr="00EE00FA" w:rsidRDefault="00274971" w:rsidP="00274971">
      <w:pPr>
        <w:rPr>
          <w:sz w:val="16"/>
          <w:szCs w:val="16"/>
        </w:rPr>
      </w:pPr>
      <w:r w:rsidRPr="00B30383">
        <w:rPr>
          <w:rStyle w:val="Voetnootmarkering"/>
          <w:sz w:val="20"/>
          <w:szCs w:val="20"/>
        </w:rPr>
        <w:footnoteRef/>
      </w:r>
      <w:r>
        <w:t xml:space="preserve"> </w:t>
      </w:r>
      <w:r w:rsidRPr="00EE00FA">
        <w:rPr>
          <w:rFonts w:asciiTheme="minorHAnsi" w:hAnsiTheme="minorHAnsi"/>
          <w:sz w:val="16"/>
          <w:szCs w:val="16"/>
        </w:rPr>
        <w:t>Om het voorstel in te zien kunt u op de link in het kolom ‘Com-nummer’ klikken. Vaak is er ook de mogelijkheid om feedback te geven. Dit kan in Commissieverband of als fractie.</w:t>
      </w:r>
    </w:p>
  </w:footnote>
  <w:footnote w:id="2">
    <w:p w:rsidR="007C0131" w:rsidRPr="00402410" w:rsidRDefault="007C0131" w:rsidP="006B5372">
      <w:pPr>
        <w:pStyle w:val="Normaalweb"/>
        <w:spacing w:before="0" w:beforeAutospacing="0" w:after="0" w:afterAutospacing="0"/>
        <w:rPr>
          <w:rFonts w:asciiTheme="minorHAnsi" w:hAnsiTheme="minorHAnsi"/>
          <w:sz w:val="18"/>
          <w:szCs w:val="18"/>
          <w:u w:val="single"/>
        </w:rPr>
      </w:pPr>
      <w:r w:rsidRPr="00B30383">
        <w:rPr>
          <w:rStyle w:val="Voetnootmarkering"/>
          <w:sz w:val="20"/>
          <w:szCs w:val="20"/>
        </w:rPr>
        <w:footnoteRef/>
      </w:r>
      <w:r>
        <w:t xml:space="preserve"> </w:t>
      </w:r>
      <w:r w:rsidRPr="00EE00FA">
        <w:rPr>
          <w:rFonts w:asciiTheme="minorHAnsi" w:hAnsiTheme="minorHAnsi"/>
          <w:sz w:val="16"/>
          <w:szCs w:val="16"/>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EE00FA">
          <w:rPr>
            <w:rStyle w:val="Hyperlink"/>
            <w:rFonts w:asciiTheme="minorHAnsi" w:hAnsiTheme="minorHAnsi"/>
            <w:sz w:val="16"/>
            <w:szCs w:val="16"/>
          </w:rPr>
          <w:t>Bekijk alle openbare raadplegingen op "Uw stem in Europa"</w:t>
        </w:r>
      </w:hyperlink>
      <w:r w:rsidRPr="00EE00FA">
        <w:rPr>
          <w:rFonts w:asciiTheme="minorHAnsi" w:hAnsiTheme="minorHAnsi"/>
          <w:sz w:val="16"/>
          <w:szCs w:val="16"/>
        </w:rPr>
        <w:t xml:space="preserve"> . </w:t>
      </w:r>
      <w:r w:rsidRPr="00EE00FA">
        <w:rPr>
          <w:rFonts w:asciiTheme="minorHAnsi" w:hAnsiTheme="minorHAnsi"/>
          <w:sz w:val="16"/>
          <w:szCs w:val="16"/>
          <w:u w:val="single"/>
        </w:rPr>
        <w:t>Iedere commissie kan aan een openbare raadpleging meedoen, hetzij in commissieverband, het zij via fracties.</w:t>
      </w:r>
    </w:p>
  </w:footnote>
  <w:footnote w:id="3">
    <w:p w:rsidR="00CE5659" w:rsidRDefault="00CE5659" w:rsidP="00CE565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4">
    <w:p w:rsidR="00CE5659" w:rsidRPr="00B45904" w:rsidRDefault="00CE5659" w:rsidP="00CE565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2"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053AE1"/>
    <w:multiLevelType w:val="hybridMultilevel"/>
    <w:tmpl w:val="F814B802"/>
    <w:lvl w:ilvl="0" w:tplc="ABE0624E">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9">
    <w:nsid w:val="6559568B"/>
    <w:multiLevelType w:val="hybridMultilevel"/>
    <w:tmpl w:val="02E424E6"/>
    <w:lvl w:ilvl="0" w:tplc="339EB26A">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8"/>
  </w:num>
  <w:num w:numId="4">
    <w:abstractNumId w:val="11"/>
  </w:num>
  <w:num w:numId="5">
    <w:abstractNumId w:val="1"/>
  </w:num>
  <w:num w:numId="6">
    <w:abstractNumId w:val="4"/>
  </w:num>
  <w:num w:numId="7">
    <w:abstractNumId w:val="3"/>
  </w:num>
  <w:num w:numId="8">
    <w:abstractNumId w:val="5"/>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132E4"/>
    <w:rsid w:val="00023E0B"/>
    <w:rsid w:val="00091D25"/>
    <w:rsid w:val="00137ACE"/>
    <w:rsid w:val="001647FE"/>
    <w:rsid w:val="001B6E5A"/>
    <w:rsid w:val="001B716F"/>
    <w:rsid w:val="00212626"/>
    <w:rsid w:val="002140D2"/>
    <w:rsid w:val="002149B3"/>
    <w:rsid w:val="00274971"/>
    <w:rsid w:val="00284B36"/>
    <w:rsid w:val="002E19FB"/>
    <w:rsid w:val="002F17D9"/>
    <w:rsid w:val="002F3398"/>
    <w:rsid w:val="00352547"/>
    <w:rsid w:val="003E5755"/>
    <w:rsid w:val="00402410"/>
    <w:rsid w:val="00433D6E"/>
    <w:rsid w:val="00465E0E"/>
    <w:rsid w:val="0048111D"/>
    <w:rsid w:val="00496C13"/>
    <w:rsid w:val="004C770B"/>
    <w:rsid w:val="005734D2"/>
    <w:rsid w:val="00597C1A"/>
    <w:rsid w:val="005B6023"/>
    <w:rsid w:val="005C6EF4"/>
    <w:rsid w:val="006204CA"/>
    <w:rsid w:val="006B1F71"/>
    <w:rsid w:val="006B5372"/>
    <w:rsid w:val="006C2A82"/>
    <w:rsid w:val="006D2BFD"/>
    <w:rsid w:val="006F5379"/>
    <w:rsid w:val="006F54E4"/>
    <w:rsid w:val="00711311"/>
    <w:rsid w:val="00744ADB"/>
    <w:rsid w:val="0075566A"/>
    <w:rsid w:val="00760DE2"/>
    <w:rsid w:val="007C0131"/>
    <w:rsid w:val="008005C2"/>
    <w:rsid w:val="0080084A"/>
    <w:rsid w:val="00802BE5"/>
    <w:rsid w:val="008131BA"/>
    <w:rsid w:val="008348AA"/>
    <w:rsid w:val="00856751"/>
    <w:rsid w:val="008A4C78"/>
    <w:rsid w:val="00921964"/>
    <w:rsid w:val="00962F35"/>
    <w:rsid w:val="00970750"/>
    <w:rsid w:val="009B25CB"/>
    <w:rsid w:val="00A2693D"/>
    <w:rsid w:val="00A647D1"/>
    <w:rsid w:val="00A77D13"/>
    <w:rsid w:val="00AC78D6"/>
    <w:rsid w:val="00AD0615"/>
    <w:rsid w:val="00AE205A"/>
    <w:rsid w:val="00B124E6"/>
    <w:rsid w:val="00B30383"/>
    <w:rsid w:val="00B32DCB"/>
    <w:rsid w:val="00BA3516"/>
    <w:rsid w:val="00BD68F1"/>
    <w:rsid w:val="00BE0490"/>
    <w:rsid w:val="00BF048D"/>
    <w:rsid w:val="00C4374A"/>
    <w:rsid w:val="00C67F81"/>
    <w:rsid w:val="00C82576"/>
    <w:rsid w:val="00CC630E"/>
    <w:rsid w:val="00CE0070"/>
    <w:rsid w:val="00CE0A34"/>
    <w:rsid w:val="00CE1B84"/>
    <w:rsid w:val="00CE5659"/>
    <w:rsid w:val="00CE72B1"/>
    <w:rsid w:val="00D369F8"/>
    <w:rsid w:val="00D4125C"/>
    <w:rsid w:val="00D50441"/>
    <w:rsid w:val="00D55F36"/>
    <w:rsid w:val="00DF6289"/>
    <w:rsid w:val="00E10558"/>
    <w:rsid w:val="00E60E25"/>
    <w:rsid w:val="00E70933"/>
    <w:rsid w:val="00E9398C"/>
    <w:rsid w:val="00E963A1"/>
    <w:rsid w:val="00EE00FA"/>
    <w:rsid w:val="00F1785A"/>
    <w:rsid w:val="00F51BAB"/>
    <w:rsid w:val="00FB5F7A"/>
    <w:rsid w:val="00FC7F33"/>
    <w:rsid w:val="00FF6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707">
      <w:bodyDiv w:val="1"/>
      <w:marLeft w:val="0"/>
      <w:marRight w:val="0"/>
      <w:marTop w:val="0"/>
      <w:marBottom w:val="0"/>
      <w:divBdr>
        <w:top w:val="none" w:sz="0" w:space="0" w:color="auto"/>
        <w:left w:val="none" w:sz="0" w:space="0" w:color="auto"/>
        <w:bottom w:val="none" w:sz="0" w:space="0" w:color="auto"/>
        <w:right w:val="none" w:sz="0" w:space="0" w:color="auto"/>
      </w:divBdr>
    </w:div>
    <w:div w:id="29310031">
      <w:bodyDiv w:val="1"/>
      <w:marLeft w:val="0"/>
      <w:marRight w:val="0"/>
      <w:marTop w:val="0"/>
      <w:marBottom w:val="0"/>
      <w:divBdr>
        <w:top w:val="none" w:sz="0" w:space="0" w:color="auto"/>
        <w:left w:val="none" w:sz="0" w:space="0" w:color="auto"/>
        <w:bottom w:val="none" w:sz="0" w:space="0" w:color="auto"/>
        <w:right w:val="none" w:sz="0" w:space="0" w:color="auto"/>
      </w:divBdr>
    </w:div>
    <w:div w:id="175119736">
      <w:bodyDiv w:val="1"/>
      <w:marLeft w:val="0"/>
      <w:marRight w:val="0"/>
      <w:marTop w:val="0"/>
      <w:marBottom w:val="0"/>
      <w:divBdr>
        <w:top w:val="none" w:sz="0" w:space="0" w:color="auto"/>
        <w:left w:val="none" w:sz="0" w:space="0" w:color="auto"/>
        <w:bottom w:val="none" w:sz="0" w:space="0" w:color="auto"/>
        <w:right w:val="none" w:sz="0" w:space="0" w:color="auto"/>
      </w:divBdr>
    </w:div>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392585300">
      <w:bodyDiv w:val="1"/>
      <w:marLeft w:val="0"/>
      <w:marRight w:val="0"/>
      <w:marTop w:val="0"/>
      <w:marBottom w:val="0"/>
      <w:divBdr>
        <w:top w:val="none" w:sz="0" w:space="0" w:color="auto"/>
        <w:left w:val="none" w:sz="0" w:space="0" w:color="auto"/>
        <w:bottom w:val="none" w:sz="0" w:space="0" w:color="auto"/>
        <w:right w:val="none" w:sz="0" w:space="0" w:color="auto"/>
      </w:divBdr>
    </w:div>
    <w:div w:id="820658210">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079597951">
      <w:bodyDiv w:val="1"/>
      <w:marLeft w:val="0"/>
      <w:marRight w:val="0"/>
      <w:marTop w:val="0"/>
      <w:marBottom w:val="0"/>
      <w:divBdr>
        <w:top w:val="none" w:sz="0" w:space="0" w:color="auto"/>
        <w:left w:val="none" w:sz="0" w:space="0" w:color="auto"/>
        <w:bottom w:val="none" w:sz="0" w:space="0" w:color="auto"/>
        <w:right w:val="none" w:sz="0" w:space="0" w:color="auto"/>
      </w:divBdr>
    </w:div>
    <w:div w:id="1170678269">
      <w:bodyDiv w:val="1"/>
      <w:marLeft w:val="0"/>
      <w:marRight w:val="0"/>
      <w:marTop w:val="0"/>
      <w:marBottom w:val="0"/>
      <w:divBdr>
        <w:top w:val="none" w:sz="0" w:space="0" w:color="auto"/>
        <w:left w:val="none" w:sz="0" w:space="0" w:color="auto"/>
        <w:bottom w:val="none" w:sz="0" w:space="0" w:color="auto"/>
        <w:right w:val="none" w:sz="0" w:space="0" w:color="auto"/>
      </w:divBdr>
    </w:div>
    <w:div w:id="1172598666">
      <w:bodyDiv w:val="1"/>
      <w:marLeft w:val="0"/>
      <w:marRight w:val="0"/>
      <w:marTop w:val="0"/>
      <w:marBottom w:val="0"/>
      <w:divBdr>
        <w:top w:val="none" w:sz="0" w:space="0" w:color="auto"/>
        <w:left w:val="none" w:sz="0" w:space="0" w:color="auto"/>
        <w:bottom w:val="none" w:sz="0" w:space="0" w:color="auto"/>
        <w:right w:val="none" w:sz="0" w:space="0" w:color="auto"/>
      </w:divBdr>
    </w:div>
    <w:div w:id="1217206613">
      <w:bodyDiv w:val="1"/>
      <w:marLeft w:val="0"/>
      <w:marRight w:val="0"/>
      <w:marTop w:val="0"/>
      <w:marBottom w:val="0"/>
      <w:divBdr>
        <w:top w:val="none" w:sz="0" w:space="0" w:color="auto"/>
        <w:left w:val="none" w:sz="0" w:space="0" w:color="auto"/>
        <w:bottom w:val="none" w:sz="0" w:space="0" w:color="auto"/>
        <w:right w:val="none" w:sz="0" w:space="0" w:color="auto"/>
      </w:divBdr>
    </w:div>
    <w:div w:id="1230266478">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2414264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 w:id="21253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ec.europa.eu/dgs/health_food-safety/amr/consultations/consultation_20170123_amr-new-action-plan_en.htm" TargetMode="External" Id="rId10" /><Relationship Type="http://schemas.microsoft.com/office/2007/relationships/stylesWithEffects" Target="stylesWithEffects.xml" Id="rId4" /><Relationship Type="http://schemas.openxmlformats.org/officeDocument/2006/relationships/hyperlink" Target="http://ec.europa.eu/smart-regulation/roadmaps/docs/plan_2016_154_evaluation_eu_legislation_on_blood_en.pdf"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document.aspx?id=cf54eb83-50aa-4107-9bd2-8789e62c17cf" TargetMode="External"/><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2199</ap:Words>
  <ap:Characters>14691</ap:Characters>
  <ap:DocSecurity>4</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2016-08-30T09:54:00.0000000Z</lastPrinted>
  <dcterms:created xsi:type="dcterms:W3CDTF">2017-02-01T15:52:00.0000000Z</dcterms:created>
  <dcterms:modified xsi:type="dcterms:W3CDTF">2017-02-01T15:52:00.0000000Z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0x010100EFE378924F505C4BB1D38CBE39D8D98A</vt:lpwstr>
  </property>
</Properties>
</file>