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weken </w:t>
      </w:r>
      <w:r w:rsidRPr="009A0FC6" w:rsidR="009A0FC6">
        <w:rPr>
          <w:rFonts w:asciiTheme="minorHAnsi" w:hAnsiTheme="minorHAnsi"/>
          <w:sz w:val="22"/>
          <w:szCs w:val="22"/>
          <w:u w:val="single"/>
        </w:rPr>
        <w:t>51-</w:t>
      </w:r>
      <w:r w:rsidR="009A0FC6">
        <w:rPr>
          <w:rFonts w:asciiTheme="minorHAnsi" w:hAnsiTheme="minorHAnsi"/>
          <w:sz w:val="22"/>
          <w:szCs w:val="22"/>
          <w:u w:val="single"/>
        </w:rPr>
        <w:t>2</w:t>
      </w:r>
      <w:r>
        <w:rPr>
          <w:rFonts w:asciiTheme="minorHAnsi" w:hAnsiTheme="minorHAnsi"/>
          <w:sz w:val="22"/>
          <w:szCs w:val="22"/>
          <w:u w:val="single"/>
        </w:rPr>
        <w:t xml:space="preserve"> </w:t>
      </w:r>
      <w:r w:rsidRPr="00BF35EE">
        <w:rPr>
          <w:rFonts w:asciiTheme="minorHAnsi" w:hAnsiTheme="minorHAnsi"/>
          <w:sz w:val="22"/>
          <w:szCs w:val="22"/>
          <w:u w:val="single"/>
        </w:rPr>
        <w:t>(</w:t>
      </w:r>
      <w:r w:rsidR="009A0FC6">
        <w:rPr>
          <w:rFonts w:asciiTheme="minorHAnsi" w:hAnsiTheme="minorHAnsi"/>
          <w:sz w:val="22"/>
          <w:szCs w:val="22"/>
          <w:u w:val="single"/>
        </w:rPr>
        <w:t>14 december 2016</w:t>
      </w:r>
      <w:r w:rsidRPr="003C35BA">
        <w:rPr>
          <w:rFonts w:asciiTheme="minorHAnsi" w:hAnsiTheme="minorHAnsi"/>
          <w:sz w:val="22"/>
          <w:szCs w:val="22"/>
          <w:u w:val="single"/>
        </w:rPr>
        <w:t xml:space="preserve"> -</w:t>
      </w:r>
      <w:r w:rsidR="009A0FC6">
        <w:rPr>
          <w:rFonts w:asciiTheme="minorHAnsi" w:hAnsiTheme="minorHAnsi"/>
          <w:sz w:val="22"/>
          <w:szCs w:val="22"/>
          <w:u w:val="single"/>
        </w:rPr>
        <w:t xml:space="preserve"> 13 januari 2017</w:t>
      </w:r>
      <w:r w:rsidRPr="00BF35EE">
        <w:rPr>
          <w:rFonts w:asciiTheme="minorHAnsi" w:hAnsiTheme="minorHAnsi"/>
          <w:sz w:val="22"/>
          <w:szCs w:val="22"/>
          <w:u w:val="single"/>
        </w:rPr>
        <w:t xml:space="preserve">) d.d. </w:t>
      </w:r>
      <w:r w:rsidR="009A0FC6">
        <w:rPr>
          <w:rFonts w:asciiTheme="minorHAnsi" w:hAnsiTheme="minorHAnsi"/>
          <w:sz w:val="22"/>
          <w:szCs w:val="22"/>
          <w:u w:val="single"/>
        </w:rPr>
        <w:t>19 januari 2017</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 xml:space="preserve">Rood gemarkeerd betekent dat het desbetreffende EU-voorstel behoort tot een door de commissie als prioritair bestempeld dossier. Omdat Groen- en Witboeken en prioritaire voorstellen ook afzonderlijk worden geagendeerd, </w:t>
      </w:r>
      <w:r>
        <w:rPr>
          <w:rFonts w:asciiTheme="minorHAnsi" w:hAnsiTheme="minorHAnsi"/>
          <w:sz w:val="22"/>
          <w:szCs w:val="22"/>
        </w:rPr>
        <w:t>kan</w:t>
      </w:r>
      <w:r w:rsidRPr="00FD013F">
        <w:rPr>
          <w:rFonts w:asciiTheme="minorHAnsi" w:hAnsiTheme="minorHAnsi"/>
          <w:sz w:val="22"/>
          <w:szCs w:val="22"/>
        </w:rPr>
        <w:t xml:space="preserve"> hiervoor</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worden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A137D8" w:rsidTr="0034235C">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575"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34235C">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D96C24" w:rsidR="00D96C24" w:rsidTr="00D96C2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Pr="00D96C24" w:rsidR="00D96C24" w:rsidP="00D96C24" w:rsidRDefault="00D96C24">
            <w:pPr>
              <w:jc w:val="center"/>
              <w:rPr>
                <w:rFonts w:asciiTheme="minorHAnsi" w:hAnsiTheme="minorHAnsi"/>
                <w:color w:val="000000"/>
                <w:sz w:val="22"/>
                <w:szCs w:val="22"/>
              </w:rPr>
            </w:pPr>
            <w:r w:rsidRPr="00D96C24">
              <w:rPr>
                <w:rFonts w:asciiTheme="minorHAnsi" w:hAnsiTheme="minorHAnsi"/>
                <w:color w:val="000000"/>
                <w:sz w:val="22"/>
                <w:szCs w:val="22"/>
              </w:rPr>
              <w:t>14-dec-16</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Pr="00D96C24" w:rsidR="00D96C24" w:rsidP="00D96C24" w:rsidRDefault="00D96C24">
            <w:pPr>
              <w:jc w:val="center"/>
              <w:rPr>
                <w:rFonts w:asciiTheme="minorHAnsi" w:hAnsiTheme="minorHAnsi"/>
                <w:color w:val="000000"/>
                <w:sz w:val="22"/>
                <w:szCs w:val="22"/>
              </w:rPr>
            </w:pPr>
            <w:r w:rsidRPr="00D96C24">
              <w:rPr>
                <w:rFonts w:asciiTheme="minorHAnsi" w:hAnsiTheme="minorHAns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Pr="00D96C24" w:rsidR="00D96C24" w:rsidP="00D96C24" w:rsidRDefault="00D96C24">
            <w:pPr>
              <w:rPr>
                <w:rFonts w:asciiTheme="minorHAnsi" w:hAnsiTheme="minorHAnsi"/>
                <w:color w:val="000000"/>
                <w:sz w:val="22"/>
                <w:szCs w:val="22"/>
              </w:rPr>
            </w:pPr>
            <w:r w:rsidRPr="00D96C24">
              <w:rPr>
                <w:rFonts w:asciiTheme="minorHAnsi" w:hAnsiTheme="minorHAns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Pr="00D96C24" w:rsidR="00D96C24" w:rsidP="00D96C24" w:rsidRDefault="00D96C24">
            <w:pPr>
              <w:rPr>
                <w:rFonts w:asciiTheme="minorHAnsi" w:hAnsiTheme="minorHAnsi"/>
                <w:color w:val="000000"/>
                <w:sz w:val="22"/>
                <w:szCs w:val="22"/>
              </w:rPr>
            </w:pPr>
            <w:r w:rsidRPr="00D96C24">
              <w:rPr>
                <w:rFonts w:asciiTheme="minorHAnsi" w:hAnsiTheme="minorHAnsi"/>
                <w:color w:val="000000"/>
                <w:sz w:val="22"/>
                <w:szCs w:val="22"/>
              </w:rPr>
              <w:t xml:space="preserve">Herziening van Verordening (EG) nr. 1073/2009 over gemeenschappelijke regels voor toegang tot de internationale markt voor touringcar- en autobusdiensten </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Pr="00D96C24" w:rsidR="00D96C24" w:rsidP="00D96C24" w:rsidRDefault="00E80752">
            <w:pPr>
              <w:jc w:val="center"/>
              <w:rPr>
                <w:rFonts w:asciiTheme="minorHAnsi" w:hAnsiTheme="minorHAnsi"/>
                <w:color w:val="0000FF"/>
                <w:sz w:val="22"/>
                <w:szCs w:val="22"/>
                <w:u w:val="single"/>
              </w:rPr>
            </w:pPr>
            <w:hyperlink w:history="1" r:id="rId9">
              <w:r w:rsidRPr="00D96C24" w:rsidR="00D96C24">
                <w:rPr>
                  <w:rStyle w:val="Hyperlink"/>
                  <w:rFonts w:asciiTheme="minorHAnsi" w:hAnsiTheme="minorHAns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Pr="00D96C24" w:rsidR="00D96C24" w:rsidP="00D96C24" w:rsidRDefault="002E6DA8">
            <w:pPr>
              <w:rPr>
                <w:rFonts w:asciiTheme="minorHAnsi" w:hAnsiTheme="minorHAnsi"/>
                <w:color w:val="000000"/>
                <w:sz w:val="22"/>
                <w:szCs w:val="22"/>
              </w:rPr>
            </w:pPr>
            <w:r>
              <w:rPr>
                <w:rFonts w:asciiTheme="minorHAnsi" w:hAnsiTheme="minorHAns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00D96C24" w:rsidP="00D96C24" w:rsidRDefault="00B31027">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w:t>
            </w:r>
            <w:r w:rsidR="00B464EB">
              <w:rPr>
                <w:rFonts w:asciiTheme="minorHAnsi" w:hAnsiTheme="minorHAnsi"/>
                <w:color w:val="000000"/>
                <w:sz w:val="22"/>
                <w:szCs w:val="22"/>
              </w:rPr>
              <w:t xml:space="preserve"> Ter informatie.</w:t>
            </w:r>
          </w:p>
          <w:p w:rsidR="00B464EB" w:rsidP="00D96C24" w:rsidRDefault="00B464EB">
            <w:pPr>
              <w:rPr>
                <w:rFonts w:asciiTheme="minorHAnsi" w:hAnsiTheme="minorHAnsi"/>
                <w:color w:val="000000"/>
                <w:sz w:val="22"/>
                <w:szCs w:val="22"/>
              </w:rPr>
            </w:pPr>
          </w:p>
          <w:p w:rsidRPr="00D96C24" w:rsidR="00916D21" w:rsidP="00C70943" w:rsidRDefault="00C70943">
            <w:pPr>
              <w:rPr>
                <w:rFonts w:asciiTheme="minorHAnsi" w:hAnsiTheme="minorHAnsi"/>
                <w:color w:val="000000"/>
                <w:sz w:val="22"/>
                <w:szCs w:val="22"/>
              </w:rPr>
            </w:pPr>
            <w:r>
              <w:rPr>
                <w:rFonts w:asciiTheme="minorHAnsi" w:hAnsiTheme="minorHAnsi"/>
                <w:color w:val="000000"/>
                <w:sz w:val="22"/>
                <w:szCs w:val="22"/>
              </w:rPr>
              <w:t xml:space="preserve">Noot: de deadline voor deze consultatie is 22 </w:t>
            </w:r>
            <w:r w:rsidRPr="00D96C24" w:rsidR="002E6DA8">
              <w:rPr>
                <w:rFonts w:asciiTheme="minorHAnsi" w:hAnsiTheme="minorHAnsi"/>
                <w:color w:val="000000"/>
                <w:sz w:val="22"/>
                <w:szCs w:val="22"/>
              </w:rPr>
              <w:t>m</w:t>
            </w:r>
            <w:r>
              <w:rPr>
                <w:rFonts w:asciiTheme="minorHAnsi" w:hAnsiTheme="minorHAnsi"/>
                <w:color w:val="000000"/>
                <w:sz w:val="22"/>
                <w:szCs w:val="22"/>
              </w:rPr>
              <w:t>aa</w:t>
            </w:r>
            <w:r w:rsidRPr="00D96C24" w:rsidR="002E6DA8">
              <w:rPr>
                <w:rFonts w:asciiTheme="minorHAnsi" w:hAnsiTheme="minorHAnsi"/>
                <w:color w:val="000000"/>
                <w:sz w:val="22"/>
                <w:szCs w:val="22"/>
              </w:rPr>
              <w:t>rt</w:t>
            </w:r>
            <w:r>
              <w:rPr>
                <w:rFonts w:asciiTheme="minorHAnsi" w:hAnsiTheme="minorHAnsi"/>
                <w:color w:val="000000"/>
                <w:sz w:val="22"/>
                <w:szCs w:val="22"/>
              </w:rPr>
              <w:t xml:space="preserve"> 20</w:t>
            </w:r>
            <w:r w:rsidRPr="00D96C24" w:rsidR="002E6DA8">
              <w:rPr>
                <w:rFonts w:asciiTheme="minorHAnsi" w:hAnsiTheme="minorHAnsi"/>
                <w:color w:val="000000"/>
                <w:sz w:val="22"/>
                <w:szCs w:val="22"/>
              </w:rPr>
              <w:t>17</w:t>
            </w:r>
            <w:r>
              <w:rPr>
                <w:rFonts w:asciiTheme="minorHAnsi" w:hAnsiTheme="minorHAnsi"/>
                <w:color w:val="000000"/>
                <w:sz w:val="22"/>
                <w:szCs w:val="22"/>
              </w:rPr>
              <w:t>.</w:t>
            </w:r>
          </w:p>
        </w:tc>
      </w:tr>
      <w:tr w:rsidRPr="00D96C24" w:rsidR="00D96C24" w:rsidTr="00D96C24">
        <w:trPr>
          <w:trHeight w:val="884"/>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Pr="00D96C24" w:rsidR="00D96C24" w:rsidP="00D96C24" w:rsidRDefault="00D96C24">
            <w:pPr>
              <w:jc w:val="center"/>
              <w:rPr>
                <w:rFonts w:ascii="Calibri" w:hAnsi="Calibri"/>
                <w:color w:val="000000"/>
                <w:sz w:val="22"/>
                <w:szCs w:val="22"/>
              </w:rPr>
            </w:pPr>
            <w:r w:rsidRPr="00D96C24">
              <w:rPr>
                <w:rFonts w:ascii="Calibri" w:hAnsi="Calibri"/>
                <w:color w:val="000000"/>
                <w:sz w:val="22"/>
                <w:szCs w:val="22"/>
              </w:rPr>
              <w:t>15-dec-16</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Pr="00D96C24" w:rsidR="00D96C24" w:rsidP="00D96C24" w:rsidRDefault="00D96C24">
            <w:pPr>
              <w:jc w:val="center"/>
              <w:rPr>
                <w:rFonts w:asciiTheme="minorHAnsi" w:hAnsiTheme="minorHAnsi"/>
                <w:color w:val="000000"/>
                <w:sz w:val="22"/>
                <w:szCs w:val="22"/>
              </w:rPr>
            </w:pPr>
            <w:r w:rsidRPr="00D96C24">
              <w:rPr>
                <w:rFonts w:asciiTheme="minorHAnsi" w:hAnsiTheme="minorHAns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Pr="00D96C24" w:rsidR="00D96C24" w:rsidP="00D96C24" w:rsidRDefault="00D96C24">
            <w:pPr>
              <w:rPr>
                <w:rFonts w:asciiTheme="minorHAnsi" w:hAnsiTheme="minorHAnsi"/>
                <w:color w:val="000000"/>
                <w:sz w:val="22"/>
                <w:szCs w:val="22"/>
              </w:rPr>
            </w:pPr>
            <w:r w:rsidRPr="00D96C24">
              <w:rPr>
                <w:rFonts w:asciiTheme="minorHAnsi" w:hAnsiTheme="minorHAnsi"/>
                <w:color w:val="000000"/>
                <w:sz w:val="22"/>
                <w:szCs w:val="22"/>
              </w:rPr>
              <w:t>mededeling</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Pr="00D96C24" w:rsidR="00D96C24" w:rsidP="00C70943" w:rsidRDefault="00D96C24">
            <w:pPr>
              <w:rPr>
                <w:rFonts w:ascii="Calibri" w:hAnsi="Calibri"/>
                <w:color w:val="000000"/>
                <w:sz w:val="22"/>
                <w:szCs w:val="22"/>
              </w:rPr>
            </w:pPr>
            <w:r w:rsidRPr="00D96C24">
              <w:rPr>
                <w:rFonts w:ascii="Calibri" w:hAnsi="Calibri"/>
                <w:color w:val="000000"/>
                <w:sz w:val="22"/>
                <w:szCs w:val="22"/>
              </w:rPr>
              <w:t xml:space="preserve">MEDEDELING waarbij formeel wordt erkend dat een aantal krachtens Richtlijn 91/692/EEG van de Raad vastgestelde wetshandelingen van de Unie op het gebied van milieu achterhaald is </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Pr="00D96C24" w:rsidR="00D96C24" w:rsidP="00D96C24" w:rsidRDefault="00E80752">
            <w:pPr>
              <w:jc w:val="center"/>
              <w:rPr>
                <w:rFonts w:ascii="Calibri" w:hAnsi="Calibri"/>
                <w:color w:val="0000FF"/>
                <w:sz w:val="22"/>
                <w:szCs w:val="22"/>
                <w:u w:val="single"/>
              </w:rPr>
            </w:pPr>
            <w:hyperlink w:history="1" r:id="rId10">
              <w:r w:rsidRPr="00D96C24" w:rsidR="00D96C24">
                <w:rPr>
                  <w:rStyle w:val="Hyperlink"/>
                  <w:rFonts w:ascii="Calibri" w:hAnsi="Calibri"/>
                  <w:sz w:val="22"/>
                  <w:szCs w:val="22"/>
                </w:rPr>
                <w:t>793</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Pr="00D96C24" w:rsidR="00D96C24" w:rsidP="00D96C24" w:rsidRDefault="00D96C24">
            <w:pPr>
              <w:rPr>
                <w:rFonts w:ascii="Calibri" w:hAnsi="Calibri"/>
                <w:color w:val="000000"/>
                <w:sz w:val="22"/>
                <w:szCs w:val="22"/>
              </w:rPr>
            </w:pPr>
            <w:r w:rsidRPr="00D96C24">
              <w:rPr>
                <w:rFonts w:ascii="Calibri" w:hAnsi="Calibri"/>
                <w:color w:val="000000"/>
                <w:sz w:val="22"/>
                <w:szCs w:val="22"/>
              </w:rPr>
              <w:t> </w:t>
            </w:r>
            <w:r w:rsidR="002E6DA8">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00D96C24" w:rsidP="00D96C24" w:rsidRDefault="00B31027">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w:t>
            </w:r>
            <w:r w:rsidR="00C70943">
              <w:rPr>
                <w:rFonts w:asciiTheme="minorHAnsi" w:hAnsiTheme="minorHAnsi"/>
                <w:color w:val="000000"/>
                <w:sz w:val="22"/>
                <w:szCs w:val="22"/>
              </w:rPr>
              <w:t xml:space="preserve"> Ter informatie.</w:t>
            </w:r>
          </w:p>
          <w:p w:rsidR="00C70943" w:rsidP="00D96C24" w:rsidRDefault="00C70943">
            <w:pPr>
              <w:rPr>
                <w:rFonts w:asciiTheme="minorHAnsi" w:hAnsiTheme="minorHAnsi"/>
                <w:color w:val="000000"/>
                <w:sz w:val="22"/>
                <w:szCs w:val="22"/>
              </w:rPr>
            </w:pPr>
          </w:p>
          <w:p w:rsidR="00811362" w:rsidP="00811362" w:rsidRDefault="00C70943">
            <w:pPr>
              <w:rPr>
                <w:rFonts w:asciiTheme="minorHAnsi" w:hAnsiTheme="minorHAnsi"/>
                <w:color w:val="000000"/>
                <w:sz w:val="22"/>
                <w:szCs w:val="22"/>
              </w:rPr>
            </w:pPr>
            <w:r>
              <w:rPr>
                <w:rFonts w:asciiTheme="minorHAnsi" w:hAnsiTheme="minorHAnsi"/>
                <w:color w:val="000000"/>
                <w:sz w:val="22"/>
                <w:szCs w:val="22"/>
              </w:rPr>
              <w:t xml:space="preserve">Noot: deze mededeling </w:t>
            </w:r>
            <w:r w:rsidR="00507AC9">
              <w:rPr>
                <w:rFonts w:asciiTheme="minorHAnsi" w:hAnsiTheme="minorHAnsi"/>
                <w:color w:val="000000"/>
                <w:sz w:val="22"/>
                <w:szCs w:val="22"/>
              </w:rPr>
              <w:t>komt voort uit de exercitie om milieurapportage- en monitoringverplichtingen te stroomlijnen.</w:t>
            </w:r>
          </w:p>
          <w:p w:rsidRPr="00D96C24" w:rsidR="00C70943" w:rsidP="00811362" w:rsidRDefault="00811362">
            <w:pPr>
              <w:rPr>
                <w:rFonts w:asciiTheme="minorHAnsi" w:hAnsiTheme="minorHAnsi"/>
                <w:color w:val="000000"/>
                <w:sz w:val="22"/>
                <w:szCs w:val="22"/>
              </w:rPr>
            </w:pPr>
            <w:r>
              <w:rPr>
                <w:rFonts w:asciiTheme="minorHAnsi" w:hAnsiTheme="minorHAnsi"/>
                <w:color w:val="000000"/>
                <w:sz w:val="22"/>
                <w:szCs w:val="22"/>
              </w:rPr>
              <w:t>In d</w:t>
            </w:r>
            <w:r w:rsidR="00507AC9">
              <w:rPr>
                <w:rFonts w:asciiTheme="minorHAnsi" w:hAnsiTheme="minorHAnsi"/>
                <w:color w:val="000000"/>
                <w:sz w:val="22"/>
                <w:szCs w:val="22"/>
              </w:rPr>
              <w:t xml:space="preserve">e mededeling </w:t>
            </w:r>
            <w:r>
              <w:rPr>
                <w:rFonts w:asciiTheme="minorHAnsi" w:hAnsiTheme="minorHAnsi"/>
                <w:color w:val="000000"/>
                <w:sz w:val="22"/>
                <w:szCs w:val="22"/>
              </w:rPr>
              <w:t>wordt</w:t>
            </w:r>
            <w:r w:rsidR="00507AC9">
              <w:rPr>
                <w:rFonts w:asciiTheme="minorHAnsi" w:hAnsiTheme="minorHAnsi"/>
                <w:color w:val="000000"/>
                <w:sz w:val="22"/>
                <w:szCs w:val="22"/>
              </w:rPr>
              <w:t xml:space="preserve"> aan</w:t>
            </w:r>
            <w:r>
              <w:rPr>
                <w:rFonts w:asciiTheme="minorHAnsi" w:hAnsiTheme="minorHAnsi"/>
                <w:color w:val="000000"/>
                <w:sz w:val="22"/>
                <w:szCs w:val="22"/>
              </w:rPr>
              <w:t>gegeven</w:t>
            </w:r>
            <w:r w:rsidR="00507AC9">
              <w:rPr>
                <w:rFonts w:asciiTheme="minorHAnsi" w:hAnsiTheme="minorHAnsi"/>
                <w:color w:val="000000"/>
                <w:sz w:val="22"/>
                <w:szCs w:val="22"/>
              </w:rPr>
              <w:t xml:space="preserve"> dat met de i</w:t>
            </w:r>
            <w:r>
              <w:rPr>
                <w:rFonts w:asciiTheme="minorHAnsi" w:hAnsiTheme="minorHAnsi"/>
                <w:color w:val="000000"/>
                <w:sz w:val="22"/>
                <w:szCs w:val="22"/>
              </w:rPr>
              <w:t>ntrekking van de oude rapportage</w:t>
            </w:r>
            <w:r w:rsidR="00507AC9">
              <w:rPr>
                <w:rFonts w:asciiTheme="minorHAnsi" w:hAnsiTheme="minorHAnsi"/>
                <w:color w:val="000000"/>
                <w:sz w:val="22"/>
                <w:szCs w:val="22"/>
              </w:rPr>
              <w:t>richtlijn (</w:t>
            </w:r>
            <w:r w:rsidRPr="00D96C24" w:rsidR="00C70943">
              <w:rPr>
                <w:rFonts w:ascii="Calibri" w:hAnsi="Calibri"/>
                <w:color w:val="000000"/>
                <w:sz w:val="22"/>
                <w:szCs w:val="22"/>
              </w:rPr>
              <w:t>91/692/EEG</w:t>
            </w:r>
            <w:r w:rsidR="00507AC9">
              <w:rPr>
                <w:rFonts w:ascii="Calibri" w:hAnsi="Calibri"/>
                <w:color w:val="000000"/>
                <w:sz w:val="22"/>
                <w:szCs w:val="22"/>
              </w:rPr>
              <w:t>)</w:t>
            </w:r>
            <w:r w:rsidR="00042518">
              <w:rPr>
                <w:rFonts w:ascii="Calibri" w:hAnsi="Calibri"/>
                <w:color w:val="000000"/>
                <w:sz w:val="22"/>
                <w:szCs w:val="22"/>
              </w:rPr>
              <w:t xml:space="preserve"> </w:t>
            </w:r>
            <w:r w:rsidR="00507AC9">
              <w:rPr>
                <w:rFonts w:ascii="Calibri" w:hAnsi="Calibri"/>
                <w:color w:val="000000"/>
                <w:sz w:val="22"/>
                <w:szCs w:val="22"/>
              </w:rPr>
              <w:t xml:space="preserve">een aantal achterhaalde </w:t>
            </w:r>
            <w:r w:rsidR="00507AC9">
              <w:rPr>
                <w:rFonts w:asciiTheme="minorHAnsi" w:hAnsiTheme="minorHAnsi"/>
                <w:color w:val="000000"/>
                <w:sz w:val="22"/>
                <w:szCs w:val="22"/>
              </w:rPr>
              <w:t>monitoring</w:t>
            </w:r>
            <w:r>
              <w:rPr>
                <w:rFonts w:asciiTheme="minorHAnsi" w:hAnsiTheme="minorHAnsi"/>
                <w:color w:val="000000"/>
                <w:sz w:val="22"/>
                <w:szCs w:val="22"/>
              </w:rPr>
              <w:t>-</w:t>
            </w:r>
            <w:r w:rsidR="00507AC9">
              <w:rPr>
                <w:rFonts w:asciiTheme="minorHAnsi" w:hAnsiTheme="minorHAnsi"/>
                <w:color w:val="000000"/>
                <w:sz w:val="22"/>
                <w:szCs w:val="22"/>
              </w:rPr>
              <w:t xml:space="preserve"> en rapportageverplichtingen worden ingetrokken (terwijl sommige relevante zullen blijven bestaan).  </w:t>
            </w:r>
          </w:p>
        </w:tc>
      </w:tr>
      <w:tr w:rsidRPr="00D96C24" w:rsidR="00D96C24" w:rsidTr="00B464EB">
        <w:trPr>
          <w:trHeight w:val="884"/>
        </w:trPr>
        <w:tc>
          <w:tcPr>
            <w:tcW w:w="980" w:type="dxa"/>
            <w:tcBorders>
              <w:top w:val="single" w:color="auto" w:sz="4" w:space="0"/>
              <w:left w:val="single" w:color="auto" w:sz="4" w:space="0"/>
              <w:bottom w:val="single" w:color="auto" w:sz="4" w:space="0"/>
              <w:right w:val="single" w:color="auto" w:sz="4" w:space="0"/>
            </w:tcBorders>
            <w:shd w:val="clear" w:color="auto" w:fill="D99594" w:themeFill="accent2" w:themeFillTint="99"/>
            <w:noWrap/>
          </w:tcPr>
          <w:p w:rsidRPr="00D96C24" w:rsidR="00D96C24" w:rsidP="00077A4A" w:rsidRDefault="00D96C24">
            <w:pPr>
              <w:jc w:val="center"/>
              <w:rPr>
                <w:rFonts w:asciiTheme="minorHAnsi" w:hAnsiTheme="minorHAnsi"/>
                <w:color w:val="000000"/>
                <w:sz w:val="22"/>
                <w:szCs w:val="22"/>
              </w:rPr>
            </w:pPr>
            <w:r w:rsidRPr="00D96C24">
              <w:rPr>
                <w:rFonts w:asciiTheme="minorHAnsi" w:hAnsiTheme="minorHAnsi"/>
                <w:color w:val="000000"/>
                <w:sz w:val="22"/>
                <w:szCs w:val="22"/>
              </w:rPr>
              <w:lastRenderedPageBreak/>
              <w:t>19-dec-16</w:t>
            </w:r>
          </w:p>
        </w:tc>
        <w:tc>
          <w:tcPr>
            <w:tcW w:w="1203" w:type="dxa"/>
            <w:tcBorders>
              <w:top w:val="single" w:color="auto" w:sz="4" w:space="0"/>
              <w:left w:val="single" w:color="auto" w:sz="4" w:space="0"/>
              <w:bottom w:val="single" w:color="auto" w:sz="4" w:space="0"/>
              <w:right w:val="single" w:color="auto" w:sz="4" w:space="0"/>
            </w:tcBorders>
            <w:shd w:val="clear" w:color="auto" w:fill="D99594" w:themeFill="accent2" w:themeFillTint="99"/>
            <w:noWrap/>
          </w:tcPr>
          <w:p w:rsidRPr="00D96C24" w:rsidR="00D96C24" w:rsidP="00077A4A" w:rsidRDefault="00D96C24">
            <w:pPr>
              <w:jc w:val="center"/>
              <w:rPr>
                <w:rFonts w:asciiTheme="minorHAnsi" w:hAnsiTheme="minorHAnsi"/>
                <w:color w:val="000000"/>
                <w:sz w:val="22"/>
                <w:szCs w:val="22"/>
              </w:rPr>
            </w:pPr>
            <w:r w:rsidRPr="00D96C24">
              <w:rPr>
                <w:rFonts w:asciiTheme="minorHAnsi" w:hAnsiTheme="minorHAns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D99594" w:themeFill="accent2" w:themeFillTint="99"/>
            <w:noWrap/>
          </w:tcPr>
          <w:p w:rsidRPr="00D96C24" w:rsidR="00D96C24" w:rsidP="00077A4A" w:rsidRDefault="00D96C24">
            <w:pPr>
              <w:rPr>
                <w:rFonts w:asciiTheme="minorHAnsi" w:hAnsiTheme="minorHAnsi"/>
                <w:color w:val="000000"/>
                <w:sz w:val="22"/>
                <w:szCs w:val="22"/>
              </w:rPr>
            </w:pPr>
            <w:r w:rsidRPr="00D96C24">
              <w:rPr>
                <w:rFonts w:asciiTheme="minorHAnsi" w:hAnsiTheme="minorHAns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D99594" w:themeFill="accent2" w:themeFillTint="99"/>
          </w:tcPr>
          <w:p w:rsidRPr="00D96C24" w:rsidR="00D96C24" w:rsidP="00077A4A" w:rsidRDefault="00D96C24">
            <w:pPr>
              <w:rPr>
                <w:rFonts w:asciiTheme="minorHAnsi" w:hAnsiTheme="minorHAnsi"/>
                <w:color w:val="000000"/>
                <w:sz w:val="22"/>
                <w:szCs w:val="22"/>
              </w:rPr>
            </w:pPr>
            <w:r w:rsidRPr="00D96C24">
              <w:rPr>
                <w:rFonts w:asciiTheme="minorHAnsi" w:hAnsiTheme="minorHAnsi"/>
                <w:color w:val="000000"/>
                <w:sz w:val="22"/>
                <w:szCs w:val="22"/>
              </w:rPr>
              <w:t xml:space="preserve">Herziening van de richtlijn schone voertuigen </w:t>
            </w:r>
          </w:p>
        </w:tc>
        <w:tc>
          <w:tcPr>
            <w:tcW w:w="720" w:type="dxa"/>
            <w:tcBorders>
              <w:top w:val="single" w:color="auto" w:sz="4" w:space="0"/>
              <w:left w:val="single" w:color="auto" w:sz="4" w:space="0"/>
              <w:bottom w:val="single" w:color="auto" w:sz="4" w:space="0"/>
              <w:right w:val="single" w:color="auto" w:sz="4" w:space="0"/>
            </w:tcBorders>
            <w:shd w:val="clear" w:color="auto" w:fill="D99594" w:themeFill="accent2" w:themeFillTint="99"/>
            <w:noWrap/>
          </w:tcPr>
          <w:p w:rsidRPr="00D96C24" w:rsidR="00D96C24" w:rsidP="00077A4A" w:rsidRDefault="00E80752">
            <w:pPr>
              <w:jc w:val="center"/>
              <w:rPr>
                <w:rFonts w:asciiTheme="minorHAnsi" w:hAnsiTheme="minorHAnsi"/>
                <w:color w:val="0000FF"/>
                <w:sz w:val="22"/>
                <w:szCs w:val="22"/>
                <w:u w:val="single"/>
              </w:rPr>
            </w:pPr>
            <w:hyperlink w:history="1" r:id="rId11">
              <w:r w:rsidRPr="00D96C24" w:rsidR="00D96C24">
                <w:rPr>
                  <w:rStyle w:val="Hyperlink"/>
                  <w:rFonts w:asciiTheme="minorHAnsi" w:hAnsiTheme="minorHAns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D99594" w:themeFill="accent2" w:themeFillTint="99"/>
          </w:tcPr>
          <w:p w:rsidRPr="00D96C24" w:rsidR="00D96C24" w:rsidP="00077A4A" w:rsidRDefault="00042518">
            <w:pPr>
              <w:rPr>
                <w:rFonts w:asciiTheme="minorHAnsi" w:hAnsiTheme="minorHAnsi"/>
                <w:color w:val="000000"/>
                <w:sz w:val="22"/>
                <w:szCs w:val="22"/>
              </w:rPr>
            </w:pPr>
            <w:r>
              <w:rPr>
                <w:rFonts w:asciiTheme="minorHAnsi" w:hAnsiTheme="minorHAns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D99594" w:themeFill="accent2" w:themeFillTint="99"/>
          </w:tcPr>
          <w:p w:rsidR="00D96C24" w:rsidP="00077A4A" w:rsidRDefault="00916D21">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w:t>
            </w:r>
            <w:r w:rsidR="00042518">
              <w:rPr>
                <w:rFonts w:asciiTheme="minorHAnsi" w:hAnsiTheme="minorHAnsi"/>
                <w:color w:val="000000"/>
                <w:sz w:val="22"/>
                <w:szCs w:val="22"/>
              </w:rPr>
              <w:t xml:space="preserve"> Ter informatie.</w:t>
            </w:r>
          </w:p>
          <w:p w:rsidR="00916D21" w:rsidP="00077A4A" w:rsidRDefault="00916D21">
            <w:pPr>
              <w:rPr>
                <w:rFonts w:asciiTheme="minorHAnsi" w:hAnsiTheme="minorHAnsi"/>
                <w:color w:val="000000"/>
                <w:sz w:val="22"/>
                <w:szCs w:val="22"/>
              </w:rPr>
            </w:pPr>
          </w:p>
          <w:p w:rsidRPr="00D96C24" w:rsidR="00916D21" w:rsidP="00D52CF9" w:rsidRDefault="00042518">
            <w:pPr>
              <w:rPr>
                <w:rFonts w:asciiTheme="minorHAnsi" w:hAnsiTheme="minorHAnsi"/>
                <w:color w:val="000000"/>
                <w:sz w:val="22"/>
                <w:szCs w:val="22"/>
              </w:rPr>
            </w:pPr>
            <w:r>
              <w:rPr>
                <w:rFonts w:asciiTheme="minorHAnsi" w:hAnsiTheme="minorHAnsi"/>
                <w:color w:val="000000"/>
                <w:sz w:val="22"/>
                <w:szCs w:val="22"/>
              </w:rPr>
              <w:t xml:space="preserve">Noot: de deadline voor deze consultatie is 24 </w:t>
            </w:r>
            <w:r w:rsidRPr="00D96C24">
              <w:rPr>
                <w:rFonts w:asciiTheme="minorHAnsi" w:hAnsiTheme="minorHAnsi"/>
                <w:color w:val="000000"/>
                <w:sz w:val="22"/>
                <w:szCs w:val="22"/>
              </w:rPr>
              <w:t>m</w:t>
            </w:r>
            <w:r>
              <w:rPr>
                <w:rFonts w:asciiTheme="minorHAnsi" w:hAnsiTheme="minorHAnsi"/>
                <w:color w:val="000000"/>
                <w:sz w:val="22"/>
                <w:szCs w:val="22"/>
              </w:rPr>
              <w:t>aa</w:t>
            </w:r>
            <w:r w:rsidRPr="00D96C24">
              <w:rPr>
                <w:rFonts w:asciiTheme="minorHAnsi" w:hAnsiTheme="minorHAnsi"/>
                <w:color w:val="000000"/>
                <w:sz w:val="22"/>
                <w:szCs w:val="22"/>
              </w:rPr>
              <w:t>rt</w:t>
            </w:r>
            <w:r>
              <w:rPr>
                <w:rFonts w:asciiTheme="minorHAnsi" w:hAnsiTheme="minorHAnsi"/>
                <w:color w:val="000000"/>
                <w:sz w:val="22"/>
                <w:szCs w:val="22"/>
              </w:rPr>
              <w:t xml:space="preserve"> 20</w:t>
            </w:r>
            <w:r w:rsidRPr="00D96C24">
              <w:rPr>
                <w:rFonts w:asciiTheme="minorHAnsi" w:hAnsiTheme="minorHAnsi"/>
                <w:color w:val="000000"/>
                <w:sz w:val="22"/>
                <w:szCs w:val="22"/>
              </w:rPr>
              <w:t>17</w:t>
            </w:r>
            <w:r>
              <w:rPr>
                <w:rFonts w:asciiTheme="minorHAnsi" w:hAnsiTheme="minorHAnsi"/>
                <w:color w:val="000000"/>
                <w:sz w:val="22"/>
                <w:szCs w:val="22"/>
              </w:rPr>
              <w:t>.</w:t>
            </w:r>
            <w:r w:rsidR="00D52CF9">
              <w:rPr>
                <w:rFonts w:asciiTheme="minorHAnsi" w:hAnsiTheme="minorHAnsi"/>
                <w:color w:val="000000"/>
                <w:sz w:val="22"/>
                <w:szCs w:val="22"/>
              </w:rPr>
              <w:t xml:space="preserve"> Tijdens de procedurevergadering van 7 december 2016 heeft de commissie I&amp;M het dossier </w:t>
            </w:r>
            <w:r w:rsidRPr="00D52CF9" w:rsidR="00D52CF9">
              <w:rPr>
                <w:rFonts w:asciiTheme="minorHAnsi" w:hAnsiTheme="minorHAnsi"/>
                <w:color w:val="000000"/>
                <w:sz w:val="22"/>
                <w:szCs w:val="22"/>
              </w:rPr>
              <w:t>Richtlijn schone wegvoertuigen</w:t>
            </w:r>
            <w:r w:rsidR="00D52CF9">
              <w:rPr>
                <w:rFonts w:asciiTheme="minorHAnsi" w:hAnsiTheme="minorHAnsi"/>
                <w:color w:val="000000"/>
                <w:sz w:val="22"/>
                <w:szCs w:val="22"/>
              </w:rPr>
              <w:t xml:space="preserve"> </w:t>
            </w:r>
            <w:r w:rsidRPr="00D52CF9" w:rsidR="00D52CF9">
              <w:rPr>
                <w:rFonts w:asciiTheme="minorHAnsi" w:hAnsiTheme="minorHAnsi"/>
                <w:color w:val="000000"/>
                <w:sz w:val="22"/>
                <w:szCs w:val="22"/>
              </w:rPr>
              <w:t xml:space="preserve">(uit: Uitvoering van de Strategie voor de Energie-unie: emissieluw reizen en mobiliteit) </w:t>
            </w:r>
            <w:r w:rsidR="00D52CF9">
              <w:rPr>
                <w:rFonts w:asciiTheme="minorHAnsi" w:hAnsiTheme="minorHAnsi"/>
                <w:color w:val="000000"/>
                <w:sz w:val="22"/>
                <w:szCs w:val="22"/>
              </w:rPr>
              <w:t>als prioritair aangewezen.</w:t>
            </w:r>
          </w:p>
        </w:tc>
      </w:tr>
      <w:tr w:rsidRPr="00D96C24" w:rsidR="00D96C24" w:rsidTr="00D96C24">
        <w:trPr>
          <w:trHeight w:val="884"/>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Pr="00D96C24" w:rsidR="00D96C24" w:rsidP="00D96C24" w:rsidRDefault="00D96C24">
            <w:pPr>
              <w:jc w:val="center"/>
              <w:rPr>
                <w:rFonts w:asciiTheme="minorHAnsi" w:hAnsiTheme="minorHAnsi"/>
                <w:color w:val="000000"/>
                <w:sz w:val="22"/>
                <w:szCs w:val="22"/>
              </w:rPr>
            </w:pPr>
            <w:r w:rsidRPr="00D96C24">
              <w:rPr>
                <w:rFonts w:asciiTheme="minorHAnsi" w:hAnsiTheme="minorHAnsi"/>
                <w:color w:val="000000"/>
                <w:sz w:val="22"/>
                <w:szCs w:val="22"/>
              </w:rPr>
              <w:t>21-dec-16</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Pr="00D96C24" w:rsidR="00D96C24" w:rsidP="00D96C24" w:rsidRDefault="00D96C24">
            <w:pPr>
              <w:jc w:val="center"/>
              <w:rPr>
                <w:rFonts w:asciiTheme="minorHAnsi" w:hAnsiTheme="minorHAnsi"/>
                <w:color w:val="000000"/>
                <w:sz w:val="22"/>
                <w:szCs w:val="22"/>
              </w:rPr>
            </w:pPr>
            <w:r w:rsidRPr="00D96C24">
              <w:rPr>
                <w:rFonts w:asciiTheme="minorHAnsi" w:hAnsiTheme="minorHAns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Pr="00D96C24" w:rsidR="00D96C24" w:rsidP="00D96C24" w:rsidRDefault="00D96C24">
            <w:pPr>
              <w:rPr>
                <w:rFonts w:asciiTheme="minorHAnsi" w:hAnsiTheme="minorHAnsi"/>
                <w:color w:val="000000"/>
                <w:sz w:val="22"/>
                <w:szCs w:val="22"/>
              </w:rPr>
            </w:pPr>
            <w:r w:rsidRPr="00D96C24">
              <w:rPr>
                <w:rFonts w:asciiTheme="minorHAnsi" w:hAnsiTheme="minorHAnsi"/>
                <w:color w:val="000000"/>
                <w:sz w:val="22"/>
                <w:szCs w:val="22"/>
              </w:rPr>
              <w:t>verordening</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Pr="00D96C24" w:rsidR="00D96C24" w:rsidP="001717B9" w:rsidRDefault="001717B9">
            <w:pPr>
              <w:rPr>
                <w:rFonts w:asciiTheme="minorHAnsi" w:hAnsiTheme="minorHAnsi"/>
                <w:color w:val="000000"/>
                <w:sz w:val="22"/>
                <w:szCs w:val="22"/>
              </w:rPr>
            </w:pPr>
            <w:r>
              <w:rPr>
                <w:rFonts w:asciiTheme="minorHAnsi" w:hAnsiTheme="minorHAnsi"/>
                <w:color w:val="000000"/>
                <w:sz w:val="22"/>
                <w:szCs w:val="22"/>
              </w:rPr>
              <w:t>VERORDENING</w:t>
            </w:r>
            <w:r w:rsidRPr="00D96C24" w:rsidR="00D96C24">
              <w:rPr>
                <w:rFonts w:asciiTheme="minorHAnsi" w:hAnsiTheme="minorHAnsi"/>
                <w:color w:val="000000"/>
                <w:sz w:val="22"/>
                <w:szCs w:val="22"/>
              </w:rPr>
              <w:t xml:space="preserve"> tot wijziging van Verordening (EG) nr. 1008/2008 inzake gemeenschappelijke regels voor de exploitatie van luchtdiensten in de Gemeenschap </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Pr="00D96C24" w:rsidR="00D96C24" w:rsidP="00D96C24" w:rsidRDefault="00E80752">
            <w:pPr>
              <w:jc w:val="center"/>
              <w:rPr>
                <w:rFonts w:asciiTheme="minorHAnsi" w:hAnsiTheme="minorHAnsi"/>
                <w:color w:val="0000FF"/>
                <w:sz w:val="22"/>
                <w:szCs w:val="22"/>
                <w:u w:val="single"/>
              </w:rPr>
            </w:pPr>
            <w:hyperlink w:history="1" r:id="rId12">
              <w:r w:rsidRPr="00D96C24" w:rsidR="00D96C24">
                <w:rPr>
                  <w:rStyle w:val="Hyperlink"/>
                  <w:rFonts w:asciiTheme="minorHAnsi" w:hAnsiTheme="minorHAnsi"/>
                  <w:sz w:val="22"/>
                  <w:szCs w:val="22"/>
                </w:rPr>
                <w:t>818</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Pr="00D96C24" w:rsidR="00D96C24" w:rsidP="002E6DA8" w:rsidRDefault="002E6DA8">
            <w:pPr>
              <w:rPr>
                <w:rFonts w:asciiTheme="minorHAnsi" w:hAnsiTheme="minorHAnsi"/>
                <w:color w:val="000000"/>
                <w:sz w:val="22"/>
                <w:szCs w:val="22"/>
              </w:rPr>
            </w:pPr>
            <w:r>
              <w:rPr>
                <w:rFonts w:asciiTheme="minorHAnsi" w:hAnsiTheme="minorHAnsi"/>
                <w:color w:val="000000"/>
                <w:sz w:val="22"/>
                <w:szCs w:val="22"/>
              </w:rPr>
              <w:t>2-mrt-</w:t>
            </w:r>
            <w:r w:rsidRPr="002E6DA8">
              <w:rPr>
                <w:rFonts w:asciiTheme="minorHAnsi" w:hAnsiTheme="minorHAnsi"/>
                <w:color w:val="000000"/>
                <w:sz w:val="22"/>
                <w:szCs w:val="22"/>
              </w:rPr>
              <w:t>17</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00B31027" w:rsidP="00B31027" w:rsidRDefault="00B31027">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BNC-fiche afwachten.</w:t>
            </w:r>
          </w:p>
          <w:p w:rsidR="000A2B12" w:rsidP="00B31027" w:rsidRDefault="000A2B12">
            <w:pPr>
              <w:rPr>
                <w:rFonts w:asciiTheme="minorHAnsi" w:hAnsiTheme="minorHAnsi"/>
                <w:color w:val="000000"/>
                <w:sz w:val="22"/>
                <w:szCs w:val="22"/>
              </w:rPr>
            </w:pPr>
          </w:p>
          <w:p w:rsidRPr="00D96C24" w:rsidR="00D96C24" w:rsidP="00811362" w:rsidRDefault="000A2B12">
            <w:pPr>
              <w:rPr>
                <w:rFonts w:asciiTheme="minorHAnsi" w:hAnsiTheme="minorHAnsi"/>
                <w:color w:val="000000"/>
                <w:sz w:val="22"/>
                <w:szCs w:val="22"/>
              </w:rPr>
            </w:pPr>
            <w:r>
              <w:rPr>
                <w:rFonts w:asciiTheme="minorHAnsi" w:hAnsiTheme="minorHAnsi"/>
                <w:color w:val="000000"/>
                <w:sz w:val="22"/>
                <w:szCs w:val="22"/>
              </w:rPr>
              <w:t xml:space="preserve">Noot: </w:t>
            </w:r>
            <w:r w:rsidR="00D729AB">
              <w:rPr>
                <w:rFonts w:asciiTheme="minorHAnsi" w:hAnsiTheme="minorHAnsi"/>
                <w:color w:val="000000"/>
                <w:sz w:val="22"/>
                <w:szCs w:val="22"/>
              </w:rPr>
              <w:t>Met deze verordening wordt de Europese Commissie gemachtigd om met de VS te onderhandelen over</w:t>
            </w:r>
            <w:r w:rsidRPr="00D729AB" w:rsidR="00D729AB">
              <w:rPr>
                <w:rFonts w:asciiTheme="minorHAnsi" w:hAnsiTheme="minorHAnsi"/>
                <w:color w:val="000000"/>
                <w:sz w:val="22"/>
                <w:szCs w:val="22"/>
              </w:rPr>
              <w:t xml:space="preserve"> leaseovereenkomsten van in </w:t>
            </w:r>
            <w:r w:rsidR="00D729AB">
              <w:rPr>
                <w:rFonts w:asciiTheme="minorHAnsi" w:hAnsiTheme="minorHAnsi"/>
                <w:color w:val="000000"/>
                <w:sz w:val="22"/>
                <w:szCs w:val="22"/>
              </w:rPr>
              <w:t xml:space="preserve">de VS </w:t>
            </w:r>
            <w:r w:rsidRPr="00D729AB" w:rsidR="00D729AB">
              <w:rPr>
                <w:rFonts w:asciiTheme="minorHAnsi" w:hAnsiTheme="minorHAnsi"/>
                <w:color w:val="000000"/>
                <w:sz w:val="22"/>
                <w:szCs w:val="22"/>
              </w:rPr>
              <w:t>geregistreerde luchtvaartuigen</w:t>
            </w:r>
            <w:r w:rsidR="00D729AB">
              <w:rPr>
                <w:rFonts w:asciiTheme="minorHAnsi" w:hAnsiTheme="minorHAnsi"/>
                <w:color w:val="000000"/>
                <w:sz w:val="22"/>
                <w:szCs w:val="22"/>
              </w:rPr>
              <w:t>.</w:t>
            </w:r>
          </w:p>
        </w:tc>
      </w:tr>
    </w:tbl>
    <w:p w:rsidR="00A137D8" w:rsidP="00A137D8" w:rsidRDefault="00A137D8">
      <w:pPr>
        <w:rPr>
          <w:rFonts w:asciiTheme="minorHAnsi" w:hAnsiTheme="minorHAnsi"/>
          <w:sz w:val="22"/>
          <w:szCs w:val="22"/>
        </w:rPr>
      </w:pPr>
    </w:p>
    <w:p w:rsidR="00B35E56" w:rsidRDefault="00B35E56">
      <w:pPr>
        <w:rPr>
          <w:rFonts w:asciiTheme="minorHAnsi" w:hAnsiTheme="minorHAnsi"/>
          <w:sz w:val="22"/>
          <w:szCs w:val="22"/>
        </w:rPr>
      </w:pPr>
      <w:r>
        <w:rPr>
          <w:rFonts w:asciiTheme="minorHAnsi" w:hAnsiTheme="minorHAnsi"/>
          <w:sz w:val="22"/>
          <w:szCs w:val="22"/>
        </w:rPr>
        <w:br w:type="page"/>
      </w:r>
    </w:p>
    <w:p w:rsidRPr="00A32873" w:rsidR="00E34A2D" w:rsidP="00E34A2D" w:rsidRDefault="00E34A2D">
      <w:pPr>
        <w:pStyle w:val="Voetnoottekst"/>
        <w:rPr>
          <w:rFonts w:ascii="Verdana" w:hAnsi="Verdana"/>
          <w:b/>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3">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D15" w:rsidRDefault="00466D15" w:rsidP="00E34A2D">
      <w:r>
        <w:separator/>
      </w:r>
    </w:p>
  </w:endnote>
  <w:endnote w:type="continuationSeparator" w:id="0">
    <w:p w:rsidR="00466D15" w:rsidRDefault="00466D15"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D15" w:rsidRDefault="00466D15" w:rsidP="00E34A2D">
      <w:r>
        <w:separator/>
      </w:r>
    </w:p>
  </w:footnote>
  <w:footnote w:type="continuationSeparator" w:id="0">
    <w:p w:rsidR="00466D15" w:rsidRDefault="00466D15"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42518"/>
    <w:rsid w:val="00066693"/>
    <w:rsid w:val="000842C8"/>
    <w:rsid w:val="000A2B12"/>
    <w:rsid w:val="001717B9"/>
    <w:rsid w:val="00200C1D"/>
    <w:rsid w:val="002E6DA8"/>
    <w:rsid w:val="00466D15"/>
    <w:rsid w:val="004A2150"/>
    <w:rsid w:val="004C7A6A"/>
    <w:rsid w:val="00507AC9"/>
    <w:rsid w:val="00666395"/>
    <w:rsid w:val="00694BCA"/>
    <w:rsid w:val="00736970"/>
    <w:rsid w:val="007529D4"/>
    <w:rsid w:val="00811362"/>
    <w:rsid w:val="00916D21"/>
    <w:rsid w:val="009419E4"/>
    <w:rsid w:val="00964C2E"/>
    <w:rsid w:val="009A0FC6"/>
    <w:rsid w:val="00A137D8"/>
    <w:rsid w:val="00B31027"/>
    <w:rsid w:val="00B35E56"/>
    <w:rsid w:val="00B464EB"/>
    <w:rsid w:val="00C70943"/>
    <w:rsid w:val="00D52CF9"/>
    <w:rsid w:val="00D729AB"/>
    <w:rsid w:val="00D96C24"/>
    <w:rsid w:val="00E34A2D"/>
    <w:rsid w:val="00E60E54"/>
    <w:rsid w:val="00E80752"/>
    <w:rsid w:val="00EA2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www.ipex.eu/IPEXL-WEB/dossier/document/COM20160818.do"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ec.europa.eu/transport/themes/sustainable/consultations/2016-clean-vehicles"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www.ipex.eu/IPEXL-WEB/dossier/document/COM20160793.do" TargetMode="External" Id="rId10" /><Relationship Type="http://schemas.microsoft.com/office/2007/relationships/stylesWithEffects" Target="stylesWithEffects.xml" Id="rId4" /><Relationship Type="http://schemas.openxmlformats.org/officeDocument/2006/relationships/hyperlink" Target="https://ec.europa.eu/transport/node/4841"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2242</ap:Words>
  <ap:Characters>15102</ap:Characters>
  <ap:DocSecurity>4</ap:DocSecurity>
  <ap:Lines>125</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2017-01-19T12:05:00.0000000Z</lastPrinted>
  <dcterms:created xsi:type="dcterms:W3CDTF">2017-01-19T13:25:00.0000000Z</dcterms:created>
  <dcterms:modified xsi:type="dcterms:W3CDTF">2017-01-19T13:25:00.0000000Z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0x010100353D91076577B3499A8D2C6DFCA76A3B</vt:lpwstr>
  </property>
</Properties>
</file>