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B6023" w:rsidR="00FC7F33" w:rsidP="00FC7F33" w:rsidRDefault="00FC7F33">
      <w:pPr>
        <w:rPr>
          <w:rFonts w:asciiTheme="minorHAnsi" w:hAnsiTheme="minorHAnsi"/>
          <w:b/>
          <w:sz w:val="22"/>
          <w:szCs w:val="22"/>
        </w:rPr>
      </w:pPr>
      <w:r w:rsidRPr="005B6023">
        <w:rPr>
          <w:rFonts w:asciiTheme="minorHAnsi" w:hAnsiTheme="minorHAnsi"/>
          <w:b/>
          <w:sz w:val="22"/>
          <w:szCs w:val="22"/>
        </w:rPr>
        <w:t xml:space="preserve">Vaste commissie voor </w:t>
      </w:r>
      <w:r w:rsidR="00465E0E">
        <w:rPr>
          <w:rFonts w:asciiTheme="minorHAnsi" w:hAnsiTheme="minorHAnsi"/>
          <w:b/>
          <w:sz w:val="22"/>
          <w:szCs w:val="22"/>
        </w:rPr>
        <w:t>Volksgezondheid, Welzijn en Sport</w:t>
      </w:r>
      <w:r w:rsidRPr="005B6023">
        <w:rPr>
          <w:rFonts w:asciiTheme="minorHAnsi" w:hAnsiTheme="minorHAnsi"/>
          <w:b/>
          <w:sz w:val="22"/>
          <w:szCs w:val="22"/>
        </w:rPr>
        <w:t xml:space="preserve">: </w:t>
      </w:r>
      <w:bookmarkStart w:name="_GoBack" w:id="0"/>
      <w:r w:rsidRPr="005B6023">
        <w:rPr>
          <w:rFonts w:asciiTheme="minorHAnsi" w:hAnsiTheme="minorHAnsi"/>
          <w:b/>
          <w:sz w:val="22"/>
          <w:szCs w:val="22"/>
        </w:rPr>
        <w:t xml:space="preserve">Overzicht nieuw gepubliceerde EU-voorstellen op het terrein van </w:t>
      </w:r>
      <w:r w:rsidR="00465E0E">
        <w:rPr>
          <w:rFonts w:asciiTheme="minorHAnsi" w:hAnsiTheme="minorHAnsi"/>
          <w:b/>
          <w:sz w:val="22"/>
          <w:szCs w:val="22"/>
        </w:rPr>
        <w:t>VWS</w:t>
      </w:r>
      <w:bookmarkEnd w:id="0"/>
    </w:p>
    <w:p w:rsidRPr="00F67F5B" w:rsidR="00FC7F33" w:rsidP="00FC7F33" w:rsidRDefault="00FC7F33">
      <w:pPr>
        <w:rPr>
          <w:rFonts w:asciiTheme="minorHAnsi" w:hAnsiTheme="minorHAnsi"/>
          <w:sz w:val="22"/>
          <w:szCs w:val="22"/>
        </w:rPr>
      </w:pPr>
    </w:p>
    <w:p w:rsidRPr="00F67F5B" w:rsidR="00FC7F33" w:rsidP="00FC7F33" w:rsidRDefault="00FC7F33">
      <w:pPr>
        <w:rPr>
          <w:rFonts w:asciiTheme="minorHAnsi" w:hAnsiTheme="minorHAnsi"/>
          <w:sz w:val="22"/>
          <w:szCs w:val="22"/>
        </w:rPr>
      </w:pPr>
      <w:r>
        <w:rPr>
          <w:rFonts w:asciiTheme="minorHAnsi" w:hAnsiTheme="minorHAnsi"/>
          <w:b/>
          <w:sz w:val="22"/>
          <w:szCs w:val="22"/>
          <w:u w:val="single"/>
        </w:rPr>
        <w:t xml:space="preserve">Voorstellen over de periode: </w:t>
      </w:r>
      <w:r w:rsidR="00212626">
        <w:rPr>
          <w:rFonts w:asciiTheme="minorHAnsi" w:hAnsiTheme="minorHAnsi"/>
          <w:b/>
          <w:sz w:val="22"/>
          <w:szCs w:val="22"/>
          <w:u w:val="single"/>
        </w:rPr>
        <w:t xml:space="preserve"> </w:t>
      </w:r>
      <w:r w:rsidR="00B32DCB">
        <w:rPr>
          <w:rFonts w:asciiTheme="minorHAnsi" w:hAnsiTheme="minorHAnsi"/>
          <w:b/>
          <w:sz w:val="22"/>
          <w:szCs w:val="22"/>
          <w:u w:val="single"/>
        </w:rPr>
        <w:t>november / december</w:t>
      </w:r>
      <w:r w:rsidR="002149B3">
        <w:rPr>
          <w:rFonts w:asciiTheme="minorHAnsi" w:hAnsiTheme="minorHAnsi"/>
          <w:b/>
          <w:sz w:val="22"/>
          <w:szCs w:val="22"/>
          <w:u w:val="single"/>
        </w:rPr>
        <w:t xml:space="preserve"> </w:t>
      </w:r>
      <w:r w:rsidR="005B6023">
        <w:rPr>
          <w:rFonts w:asciiTheme="minorHAnsi" w:hAnsiTheme="minorHAnsi"/>
          <w:b/>
          <w:sz w:val="22"/>
          <w:szCs w:val="22"/>
          <w:u w:val="single"/>
        </w:rPr>
        <w:t xml:space="preserve"> 2016</w:t>
      </w:r>
      <w:r w:rsidR="00023E0B">
        <w:rPr>
          <w:rFonts w:asciiTheme="minorHAnsi" w:hAnsiTheme="minorHAnsi"/>
          <w:b/>
          <w:sz w:val="22"/>
          <w:szCs w:val="22"/>
          <w:u w:val="single"/>
        </w:rPr>
        <w:t xml:space="preserve"> </w:t>
      </w:r>
    </w:p>
    <w:p w:rsidRPr="006B1F71" w:rsidR="00091D25" w:rsidP="00091D25" w:rsidRDefault="00091D25">
      <w:pPr>
        <w:rPr>
          <w:rFonts w:asciiTheme="minorHAnsi" w:hAnsiTheme="minorHAnsi"/>
          <w:b/>
          <w:color w:val="000000" w:themeColor="text1"/>
          <w:sz w:val="20"/>
          <w:szCs w:val="20"/>
        </w:rPr>
      </w:pPr>
      <w:r w:rsidRPr="006B1F71">
        <w:rPr>
          <w:rFonts w:asciiTheme="minorHAnsi" w:hAnsiTheme="minorHAnsi"/>
          <w:color w:val="000000" w:themeColor="text1"/>
          <w:sz w:val="20"/>
          <w:szCs w:val="20"/>
        </w:rPr>
        <w:t xml:space="preserve">Zoals aanbevolen in het vastgestelde rapport 'Voorop in Europa' (Kamerstuk 33936-2) wordt </w:t>
      </w:r>
      <w:r w:rsidRPr="006B1F71" w:rsidR="00274971">
        <w:rPr>
          <w:rFonts w:asciiTheme="minorHAnsi" w:hAnsiTheme="minorHAnsi"/>
          <w:color w:val="000000" w:themeColor="text1"/>
          <w:sz w:val="20"/>
          <w:szCs w:val="20"/>
        </w:rPr>
        <w:t xml:space="preserve">op elke procedurevergadering </w:t>
      </w:r>
      <w:r w:rsidRPr="006B1F71">
        <w:rPr>
          <w:rFonts w:asciiTheme="minorHAnsi" w:hAnsiTheme="minorHAnsi"/>
          <w:color w:val="000000" w:themeColor="text1"/>
          <w:sz w:val="20"/>
          <w:szCs w:val="20"/>
        </w:rPr>
        <w:t xml:space="preserve">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w:t>
      </w:r>
      <w:r w:rsidR="00465E0E">
        <w:rPr>
          <w:rFonts w:asciiTheme="minorHAnsi" w:hAnsiTheme="minorHAnsi"/>
          <w:color w:val="000000" w:themeColor="text1"/>
          <w:sz w:val="20"/>
          <w:szCs w:val="20"/>
        </w:rPr>
        <w:t>VWS</w:t>
      </w:r>
      <w:r w:rsidRPr="006B1F71">
        <w:rPr>
          <w:rFonts w:asciiTheme="minorHAnsi" w:hAnsiTheme="minorHAnsi"/>
          <w:color w:val="000000" w:themeColor="text1"/>
          <w:sz w:val="20"/>
          <w:szCs w:val="20"/>
        </w:rPr>
        <w:t xml:space="preserve"> eerder als prioritair heeft aangemerkt, worden afzonderlijk geagendeerd voor de procedurevergadering met een behandelvoorstel.</w:t>
      </w:r>
    </w:p>
    <w:p w:rsidR="00091D25" w:rsidP="00FC7F33" w:rsidRDefault="00091D25">
      <w:pPr>
        <w:rPr>
          <w:rFonts w:asciiTheme="minorHAnsi" w:hAnsiTheme="minorHAnsi"/>
          <w:b/>
          <w:sz w:val="22"/>
          <w:szCs w:val="22"/>
        </w:rPr>
      </w:pPr>
    </w:p>
    <w:tbl>
      <w:tblPr>
        <w:tblW w:w="1474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149"/>
        <w:gridCol w:w="736"/>
        <w:gridCol w:w="1300"/>
        <w:gridCol w:w="5101"/>
        <w:gridCol w:w="612"/>
        <w:gridCol w:w="1067"/>
        <w:gridCol w:w="4779"/>
      </w:tblGrid>
      <w:tr w:rsidRPr="00402410" w:rsidR="00D50441" w:rsidTr="00CE5659">
        <w:trPr>
          <w:trHeight w:val="1195"/>
        </w:trPr>
        <w:tc>
          <w:tcPr>
            <w:tcW w:w="1149"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Publicatie-</w:t>
            </w: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datum</w:t>
            </w:r>
          </w:p>
        </w:tc>
        <w:tc>
          <w:tcPr>
            <w:tcW w:w="736"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Voortouw/Volg</w:t>
            </w:r>
          </w:p>
        </w:tc>
        <w:tc>
          <w:tcPr>
            <w:tcW w:w="1300" w:type="dxa"/>
            <w:shd w:val="clear" w:color="auto" w:fill="auto"/>
            <w:textDirection w:val="btLr"/>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Soort</w:t>
            </w:r>
          </w:p>
        </w:tc>
        <w:tc>
          <w:tcPr>
            <w:tcW w:w="5101" w:type="dxa"/>
            <w:shd w:val="clear" w:color="auto" w:fill="auto"/>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Titel</w:t>
            </w:r>
          </w:p>
        </w:tc>
        <w:tc>
          <w:tcPr>
            <w:tcW w:w="612" w:type="dxa"/>
            <w:shd w:val="clear" w:color="auto" w:fill="auto"/>
            <w:textDirection w:val="btLr"/>
            <w:vAlign w:val="center"/>
            <w:hideMark/>
          </w:tcPr>
          <w:p w:rsidRPr="00402410" w:rsidR="00D50441" w:rsidP="00E60E25" w:rsidRDefault="00274971">
            <w:pPr>
              <w:jc w:val="center"/>
              <w:rPr>
                <w:rFonts w:asciiTheme="minorHAnsi" w:hAnsiTheme="minorHAnsi"/>
                <w:b/>
                <w:bCs/>
                <w:color w:val="000000"/>
                <w:sz w:val="18"/>
                <w:szCs w:val="18"/>
              </w:rPr>
            </w:pPr>
            <w:r w:rsidRPr="00402410">
              <w:rPr>
                <w:rFonts w:asciiTheme="minorHAnsi" w:hAnsiTheme="minorHAnsi"/>
                <w:b/>
                <w:bCs/>
                <w:color w:val="000000"/>
                <w:sz w:val="18"/>
                <w:szCs w:val="18"/>
              </w:rPr>
              <w:t>COM-nummer</w:t>
            </w:r>
            <w:r w:rsidRPr="00402410">
              <w:rPr>
                <w:rStyle w:val="Voetnootmarkering"/>
                <w:rFonts w:asciiTheme="minorHAnsi" w:hAnsiTheme="minorHAnsi"/>
                <w:b/>
                <w:bCs/>
                <w:color w:val="000000"/>
                <w:sz w:val="18"/>
                <w:szCs w:val="18"/>
              </w:rPr>
              <w:footnoteReference w:id="1"/>
            </w:r>
          </w:p>
        </w:tc>
        <w:tc>
          <w:tcPr>
            <w:tcW w:w="1067" w:type="dxa"/>
            <w:textDirection w:val="btLr"/>
            <w:vAlign w:val="center"/>
          </w:tcPr>
          <w:p w:rsidRPr="00402410" w:rsidR="00D50441" w:rsidP="00E60E25" w:rsidRDefault="00D50441">
            <w:pPr>
              <w:jc w:val="center"/>
              <w:rPr>
                <w:rFonts w:asciiTheme="minorHAnsi" w:hAnsiTheme="minorHAnsi"/>
                <w:b/>
                <w:bCs/>
                <w:color w:val="000000"/>
                <w:sz w:val="18"/>
                <w:szCs w:val="18"/>
              </w:rPr>
            </w:pPr>
          </w:p>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Deadline</w:t>
            </w:r>
          </w:p>
          <w:p w:rsidRPr="00402410" w:rsidR="00D50441" w:rsidP="00E60E25" w:rsidRDefault="00D50441">
            <w:pPr>
              <w:jc w:val="center"/>
              <w:rPr>
                <w:rFonts w:asciiTheme="minorHAnsi" w:hAnsiTheme="minorHAnsi"/>
                <w:b/>
                <w:bCs/>
                <w:color w:val="000000"/>
                <w:sz w:val="18"/>
                <w:szCs w:val="18"/>
              </w:rPr>
            </w:pPr>
            <w:proofErr w:type="spellStart"/>
            <w:r w:rsidRPr="00402410">
              <w:rPr>
                <w:rFonts w:asciiTheme="minorHAnsi" w:hAnsiTheme="minorHAnsi"/>
                <w:b/>
                <w:bCs/>
                <w:color w:val="000000"/>
                <w:sz w:val="18"/>
                <w:szCs w:val="18"/>
              </w:rPr>
              <w:t>Sub.toets</w:t>
            </w:r>
            <w:proofErr w:type="spellEnd"/>
          </w:p>
        </w:tc>
        <w:tc>
          <w:tcPr>
            <w:tcW w:w="4779" w:type="dxa"/>
            <w:shd w:val="clear" w:color="auto" w:fill="auto"/>
            <w:vAlign w:val="center"/>
            <w:hideMark/>
          </w:tcPr>
          <w:p w:rsidRPr="00402410" w:rsidR="00D50441" w:rsidP="00E60E25" w:rsidRDefault="00D50441">
            <w:pPr>
              <w:jc w:val="center"/>
              <w:rPr>
                <w:rFonts w:asciiTheme="minorHAnsi" w:hAnsiTheme="minorHAnsi"/>
                <w:b/>
                <w:bCs/>
                <w:color w:val="000000"/>
                <w:sz w:val="18"/>
                <w:szCs w:val="18"/>
              </w:rPr>
            </w:pPr>
            <w:r w:rsidRPr="00402410">
              <w:rPr>
                <w:rFonts w:asciiTheme="minorHAnsi" w:hAnsiTheme="minorHAnsi"/>
                <w:b/>
                <w:bCs/>
                <w:color w:val="000000"/>
                <w:sz w:val="18"/>
                <w:szCs w:val="18"/>
              </w:rPr>
              <w:t>Opmerking</w:t>
            </w:r>
            <w:r w:rsidR="00E9398C">
              <w:rPr>
                <w:rFonts w:asciiTheme="minorHAnsi" w:hAnsiTheme="minorHAnsi"/>
                <w:b/>
                <w:bCs/>
                <w:color w:val="000000"/>
                <w:sz w:val="18"/>
                <w:szCs w:val="18"/>
              </w:rPr>
              <w:t xml:space="preserve"> (mogelijkheden tot behandeling en beïnvloedingsmomenten)</w:t>
            </w:r>
          </w:p>
        </w:tc>
      </w:tr>
      <w:tr w:rsidRPr="00F67F5B" w:rsidR="00D50441" w:rsidTr="00AE205A">
        <w:trPr>
          <w:trHeight w:val="134"/>
        </w:trPr>
        <w:tc>
          <w:tcPr>
            <w:tcW w:w="1149"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36"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300" w:type="dxa"/>
            <w:tcBorders>
              <w:bottom w:val="single" w:color="auto" w:sz="4" w:space="0"/>
            </w:tcBorders>
            <w:shd w:val="clear" w:color="000000" w:fill="538DD5"/>
            <w:vAlign w:val="bottom"/>
            <w:hideMark/>
          </w:tcPr>
          <w:p w:rsidRPr="00F67F5B" w:rsidR="00D50441" w:rsidP="002C710A" w:rsidRDefault="00D50441">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101"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2" w:type="dxa"/>
            <w:tcBorders>
              <w:bottom w:val="single" w:color="auto" w:sz="4" w:space="0"/>
            </w:tcBorders>
            <w:shd w:val="clear" w:color="000000" w:fill="538DD5"/>
            <w:vAlign w:val="bottom"/>
            <w:hideMark/>
          </w:tcPr>
          <w:p w:rsidRPr="00F67F5B" w:rsidR="00D50441" w:rsidP="002C710A" w:rsidRDefault="00D5044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67" w:type="dxa"/>
            <w:tcBorders>
              <w:bottom w:val="single" w:color="auto" w:sz="4" w:space="0"/>
            </w:tcBorders>
            <w:shd w:val="clear" w:color="000000" w:fill="538DD5"/>
          </w:tcPr>
          <w:p w:rsidRPr="00F67F5B" w:rsidR="00D50441" w:rsidP="002C710A" w:rsidRDefault="00D50441">
            <w:pPr>
              <w:rPr>
                <w:rFonts w:asciiTheme="minorHAnsi" w:hAnsiTheme="minorHAnsi"/>
                <w:b/>
                <w:bCs/>
                <w:color w:val="000000"/>
                <w:sz w:val="22"/>
                <w:szCs w:val="22"/>
              </w:rPr>
            </w:pPr>
          </w:p>
        </w:tc>
        <w:tc>
          <w:tcPr>
            <w:tcW w:w="4779" w:type="dxa"/>
            <w:tcBorders>
              <w:bottom w:val="single" w:color="auto" w:sz="4" w:space="0"/>
            </w:tcBorders>
            <w:shd w:val="clear" w:color="000000" w:fill="538DD5"/>
            <w:hideMark/>
          </w:tcPr>
          <w:p w:rsidRPr="00F67F5B" w:rsidR="00D50441" w:rsidP="002C710A" w:rsidRDefault="00D50441">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DF6289" w:rsidR="006B5372" w:rsidTr="00AE205A">
        <w:trPr>
          <w:trHeight w:val="884"/>
        </w:trPr>
        <w:tc>
          <w:tcPr>
            <w:tcW w:w="1149" w:type="dxa"/>
            <w:shd w:val="clear" w:color="auto" w:fill="FFFFFF" w:themeFill="background1"/>
            <w:noWrap/>
          </w:tcPr>
          <w:p w:rsidRPr="00CE5659" w:rsidR="006B5372" w:rsidP="006B5372" w:rsidRDefault="00B32DCB">
            <w:pPr>
              <w:rPr>
                <w:rFonts w:asciiTheme="minorHAnsi" w:hAnsiTheme="minorHAnsi" w:eastAsiaTheme="minorHAnsi"/>
                <w:color w:val="000000"/>
                <w:sz w:val="20"/>
                <w:szCs w:val="20"/>
              </w:rPr>
            </w:pPr>
            <w:r w:rsidRPr="00CE5659">
              <w:rPr>
                <w:rFonts w:asciiTheme="minorHAnsi" w:hAnsiTheme="minorHAnsi"/>
                <w:color w:val="000000"/>
                <w:sz w:val="20"/>
                <w:szCs w:val="20"/>
              </w:rPr>
              <w:t>23 nov 2016</w:t>
            </w:r>
          </w:p>
        </w:tc>
        <w:tc>
          <w:tcPr>
            <w:tcW w:w="736" w:type="dxa"/>
            <w:shd w:val="clear" w:color="auto" w:fill="FFFFFF" w:themeFill="background1"/>
            <w:noWrap/>
          </w:tcPr>
          <w:p w:rsidRPr="00CE5659" w:rsidR="006B5372" w:rsidP="006B5372" w:rsidRDefault="006B5372">
            <w:pPr>
              <w:rPr>
                <w:rFonts w:asciiTheme="minorHAnsi" w:hAnsiTheme="minorHAnsi" w:eastAsiaTheme="minorHAnsi"/>
                <w:color w:val="000000"/>
                <w:sz w:val="20"/>
                <w:szCs w:val="20"/>
              </w:rPr>
            </w:pPr>
            <w:r w:rsidRPr="00CE5659">
              <w:rPr>
                <w:rFonts w:asciiTheme="minorHAnsi" w:hAnsiTheme="minorHAnsi"/>
                <w:color w:val="000000"/>
                <w:sz w:val="20"/>
                <w:szCs w:val="20"/>
              </w:rPr>
              <w:t>VWS</w:t>
            </w:r>
          </w:p>
        </w:tc>
        <w:tc>
          <w:tcPr>
            <w:tcW w:w="1300" w:type="dxa"/>
            <w:shd w:val="clear" w:color="auto" w:fill="FFFFFF" w:themeFill="background1"/>
            <w:noWrap/>
          </w:tcPr>
          <w:p w:rsidRPr="00CE5659" w:rsidR="006B5372" w:rsidP="006B5372" w:rsidRDefault="006B5372">
            <w:pPr>
              <w:rPr>
                <w:rFonts w:asciiTheme="minorHAnsi" w:hAnsiTheme="minorHAnsi" w:eastAsiaTheme="minorHAnsi"/>
                <w:color w:val="000000"/>
                <w:sz w:val="20"/>
                <w:szCs w:val="20"/>
              </w:rPr>
            </w:pPr>
            <w:r w:rsidRPr="00CE5659">
              <w:rPr>
                <w:rFonts w:asciiTheme="minorHAnsi" w:hAnsiTheme="minorHAnsi"/>
                <w:bCs/>
                <w:color w:val="000000"/>
                <w:sz w:val="20"/>
                <w:szCs w:val="20"/>
              </w:rPr>
              <w:t>Openbare raadpleging</w:t>
            </w:r>
            <w:r w:rsidRPr="00CE5659">
              <w:rPr>
                <w:rStyle w:val="Voetnootmarkering"/>
                <w:rFonts w:asciiTheme="minorHAnsi" w:hAnsiTheme="minorHAnsi"/>
                <w:color w:val="000000"/>
                <w:sz w:val="20"/>
                <w:szCs w:val="20"/>
              </w:rPr>
              <w:footnoteReference w:id="2"/>
            </w:r>
          </w:p>
        </w:tc>
        <w:tc>
          <w:tcPr>
            <w:tcW w:w="5101" w:type="dxa"/>
            <w:shd w:val="clear" w:color="auto" w:fill="auto"/>
          </w:tcPr>
          <w:p w:rsidRPr="00CE5659" w:rsidR="006B5372" w:rsidP="006B5372" w:rsidRDefault="00B32DCB">
            <w:pPr>
              <w:rPr>
                <w:rFonts w:asciiTheme="minorHAnsi" w:hAnsiTheme="minorHAnsi" w:eastAsiaTheme="minorHAnsi"/>
                <w:color w:val="000000"/>
                <w:sz w:val="20"/>
                <w:szCs w:val="20"/>
              </w:rPr>
            </w:pPr>
            <w:r w:rsidRPr="00CE5659">
              <w:rPr>
                <w:rFonts w:asciiTheme="minorHAnsi" w:hAnsiTheme="minorHAnsi"/>
                <w:color w:val="000000"/>
                <w:sz w:val="20"/>
                <w:szCs w:val="20"/>
              </w:rPr>
              <w:t>Openbare raadpleging van de tussentijdse evaluatie van het derde gezondheidsprogramma 2014-2020</w:t>
            </w:r>
          </w:p>
        </w:tc>
        <w:tc>
          <w:tcPr>
            <w:tcW w:w="612" w:type="dxa"/>
            <w:shd w:val="clear" w:color="auto" w:fill="FFFFFF" w:themeFill="background1"/>
            <w:noWrap/>
          </w:tcPr>
          <w:p w:rsidRPr="00CE5659" w:rsidR="006B5372" w:rsidP="006B5372" w:rsidRDefault="00F62D4B">
            <w:pPr>
              <w:rPr>
                <w:rFonts w:asciiTheme="minorHAnsi" w:hAnsiTheme="minorHAnsi" w:eastAsiaTheme="minorHAnsi"/>
                <w:color w:val="0000FF"/>
                <w:sz w:val="20"/>
                <w:szCs w:val="20"/>
                <w:u w:val="single"/>
              </w:rPr>
            </w:pPr>
            <w:hyperlink w:history="1" r:id="rId9">
              <w:r w:rsidRPr="00CE5659" w:rsidR="003E5755">
                <w:rPr>
                  <w:rStyle w:val="Hyperlink"/>
                  <w:rFonts w:asciiTheme="minorHAnsi" w:hAnsiTheme="minorHAnsi"/>
                  <w:sz w:val="20"/>
                  <w:szCs w:val="20"/>
                </w:rPr>
                <w:t>OR</w:t>
              </w:r>
            </w:hyperlink>
          </w:p>
        </w:tc>
        <w:tc>
          <w:tcPr>
            <w:tcW w:w="1067" w:type="dxa"/>
            <w:shd w:val="clear" w:color="auto" w:fill="FFFFFF" w:themeFill="background1"/>
          </w:tcPr>
          <w:p w:rsidRPr="00CE5659" w:rsidR="006B5372" w:rsidP="006B5372" w:rsidRDefault="006B5372">
            <w:pPr>
              <w:rPr>
                <w:rFonts w:asciiTheme="minorHAnsi" w:hAnsiTheme="minorHAnsi" w:eastAsiaTheme="minorHAnsi"/>
                <w:color w:val="000000"/>
                <w:sz w:val="20"/>
                <w:szCs w:val="20"/>
              </w:rPr>
            </w:pPr>
            <w:proofErr w:type="spellStart"/>
            <w:r w:rsidRPr="00CE5659">
              <w:rPr>
                <w:rFonts w:asciiTheme="minorHAnsi" w:hAnsiTheme="minorHAnsi"/>
                <w:color w:val="000000"/>
                <w:sz w:val="20"/>
                <w:szCs w:val="20"/>
              </w:rPr>
              <w:t>nvt</w:t>
            </w:r>
            <w:proofErr w:type="spellEnd"/>
          </w:p>
        </w:tc>
        <w:tc>
          <w:tcPr>
            <w:tcW w:w="4779" w:type="dxa"/>
            <w:shd w:val="clear" w:color="auto" w:fill="FFFFFF" w:themeFill="background1"/>
          </w:tcPr>
          <w:p w:rsidRPr="00CE5659" w:rsidR="006B5372" w:rsidP="00FF67D4" w:rsidRDefault="006B5372">
            <w:pPr>
              <w:rPr>
                <w:rFonts w:asciiTheme="minorHAnsi" w:hAnsiTheme="minorHAnsi"/>
                <w:color w:val="000000"/>
                <w:sz w:val="20"/>
                <w:szCs w:val="20"/>
              </w:rPr>
            </w:pPr>
            <w:r w:rsidRPr="00CE5659">
              <w:rPr>
                <w:rFonts w:asciiTheme="minorHAnsi" w:hAnsiTheme="minorHAnsi"/>
                <w:bCs/>
                <w:color w:val="000000"/>
                <w:sz w:val="20"/>
                <w:szCs w:val="20"/>
                <w:u w:val="single"/>
              </w:rPr>
              <w:t>Behandelvoorstel</w:t>
            </w:r>
            <w:r w:rsidRPr="00CE5659">
              <w:rPr>
                <w:rFonts w:asciiTheme="minorHAnsi" w:hAnsiTheme="minorHAnsi"/>
                <w:bCs/>
                <w:color w:val="000000"/>
                <w:sz w:val="20"/>
                <w:szCs w:val="20"/>
              </w:rPr>
              <w:t xml:space="preserve">: </w:t>
            </w:r>
            <w:r w:rsidRPr="00CE5659">
              <w:rPr>
                <w:rFonts w:asciiTheme="minorHAnsi" w:hAnsiTheme="minorHAnsi"/>
                <w:color w:val="000000"/>
                <w:sz w:val="20"/>
                <w:szCs w:val="20"/>
              </w:rPr>
              <w:t xml:space="preserve">Aan de individuele fracties overlaten om aan de openbare raadpleging deel te nemen. </w:t>
            </w:r>
            <w:r w:rsidRPr="00CE5659" w:rsidR="00137ACE">
              <w:rPr>
                <w:rFonts w:asciiTheme="minorHAnsi" w:hAnsiTheme="minorHAnsi"/>
                <w:sz w:val="20"/>
                <w:szCs w:val="20"/>
              </w:rPr>
              <w:t>Om het voorstel in te zien kunt u op de link in het kolom ‘Com-nummer’ klikken.</w:t>
            </w:r>
          </w:p>
          <w:p w:rsidRPr="00CE5659" w:rsidR="006B5372" w:rsidP="006B5372" w:rsidRDefault="006B5372">
            <w:pPr>
              <w:rPr>
                <w:rFonts w:asciiTheme="minorHAnsi" w:hAnsiTheme="minorHAnsi"/>
                <w:color w:val="000000"/>
                <w:sz w:val="20"/>
                <w:szCs w:val="20"/>
              </w:rPr>
            </w:pPr>
          </w:p>
          <w:p w:rsidRPr="00CE5659" w:rsidR="006B5372" w:rsidP="00B32DCB" w:rsidRDefault="006B5372">
            <w:pPr>
              <w:rPr>
                <w:rFonts w:asciiTheme="minorHAnsi" w:hAnsiTheme="minorHAnsi"/>
                <w:color w:val="000000"/>
                <w:sz w:val="20"/>
                <w:szCs w:val="20"/>
                <w:u w:val="single"/>
              </w:rPr>
            </w:pPr>
            <w:r w:rsidRPr="00CE5659">
              <w:rPr>
                <w:rFonts w:asciiTheme="minorHAnsi" w:hAnsiTheme="minorHAnsi"/>
                <w:color w:val="000000"/>
                <w:sz w:val="20"/>
                <w:szCs w:val="20"/>
                <w:u w:val="single"/>
              </w:rPr>
              <w:t>Noot</w:t>
            </w:r>
            <w:r w:rsidRPr="00CE5659">
              <w:rPr>
                <w:rFonts w:asciiTheme="minorHAnsi" w:hAnsiTheme="minorHAnsi"/>
                <w:color w:val="000000"/>
                <w:sz w:val="20"/>
                <w:szCs w:val="20"/>
              </w:rPr>
              <w:t xml:space="preserve">: Deadline openbare consultatie is </w:t>
            </w:r>
            <w:r w:rsidRPr="00CE5659" w:rsidR="00B32DCB">
              <w:rPr>
                <w:rFonts w:asciiTheme="minorHAnsi" w:hAnsiTheme="minorHAnsi"/>
                <w:color w:val="000000"/>
                <w:sz w:val="20"/>
                <w:szCs w:val="20"/>
              </w:rPr>
              <w:t>23 februari 2017</w:t>
            </w:r>
          </w:p>
        </w:tc>
      </w:tr>
      <w:tr w:rsidRPr="00DF6289" w:rsidR="00B32DCB" w:rsidTr="00B32DCB">
        <w:trPr>
          <w:trHeight w:val="884"/>
        </w:trPr>
        <w:tc>
          <w:tcPr>
            <w:tcW w:w="1149" w:type="dxa"/>
            <w:shd w:val="clear" w:color="auto" w:fill="D99594" w:themeFill="accent2" w:themeFillTint="99"/>
            <w:noWrap/>
          </w:tcPr>
          <w:p w:rsidRPr="00CE5659" w:rsidR="00B32DCB" w:rsidP="006B5372" w:rsidRDefault="00B32DCB">
            <w:pPr>
              <w:rPr>
                <w:rFonts w:asciiTheme="minorHAnsi" w:hAnsiTheme="minorHAnsi"/>
                <w:color w:val="000000"/>
                <w:sz w:val="20"/>
                <w:szCs w:val="20"/>
              </w:rPr>
            </w:pPr>
            <w:r w:rsidRPr="00CE5659">
              <w:rPr>
                <w:rFonts w:asciiTheme="minorHAnsi" w:hAnsiTheme="minorHAnsi"/>
                <w:color w:val="000000"/>
                <w:sz w:val="20"/>
                <w:szCs w:val="20"/>
              </w:rPr>
              <w:t>7 dec 2016</w:t>
            </w:r>
          </w:p>
        </w:tc>
        <w:tc>
          <w:tcPr>
            <w:tcW w:w="736" w:type="dxa"/>
            <w:shd w:val="clear" w:color="auto" w:fill="D99594" w:themeFill="accent2" w:themeFillTint="99"/>
            <w:noWrap/>
          </w:tcPr>
          <w:p w:rsidRPr="00CE5659" w:rsidR="00B32DCB" w:rsidP="006B5372" w:rsidRDefault="00B32DCB">
            <w:pPr>
              <w:rPr>
                <w:rFonts w:asciiTheme="minorHAnsi" w:hAnsiTheme="minorHAnsi"/>
                <w:color w:val="000000"/>
                <w:sz w:val="20"/>
                <w:szCs w:val="20"/>
              </w:rPr>
            </w:pPr>
            <w:r w:rsidRPr="00CE5659">
              <w:rPr>
                <w:rFonts w:asciiTheme="minorHAnsi" w:hAnsiTheme="minorHAnsi"/>
                <w:color w:val="000000"/>
                <w:sz w:val="20"/>
                <w:szCs w:val="20"/>
              </w:rPr>
              <w:t>VWS</w:t>
            </w:r>
          </w:p>
        </w:tc>
        <w:tc>
          <w:tcPr>
            <w:tcW w:w="1300" w:type="dxa"/>
            <w:shd w:val="clear" w:color="auto" w:fill="D99594" w:themeFill="accent2" w:themeFillTint="99"/>
            <w:noWrap/>
          </w:tcPr>
          <w:p w:rsidRPr="00CE5659" w:rsidR="00B32DCB" w:rsidP="006B5372" w:rsidRDefault="00B32DCB">
            <w:pPr>
              <w:rPr>
                <w:rFonts w:asciiTheme="minorHAnsi" w:hAnsiTheme="minorHAnsi"/>
                <w:bCs/>
                <w:color w:val="000000"/>
                <w:sz w:val="20"/>
                <w:szCs w:val="20"/>
              </w:rPr>
            </w:pPr>
            <w:r w:rsidRPr="00CE5659">
              <w:rPr>
                <w:rFonts w:asciiTheme="minorHAnsi" w:hAnsiTheme="minorHAnsi"/>
                <w:bCs/>
                <w:color w:val="000000"/>
                <w:sz w:val="20"/>
                <w:szCs w:val="20"/>
              </w:rPr>
              <w:t>mededeling</w:t>
            </w:r>
          </w:p>
        </w:tc>
        <w:tc>
          <w:tcPr>
            <w:tcW w:w="5101" w:type="dxa"/>
            <w:shd w:val="clear" w:color="auto" w:fill="D99594" w:themeFill="accent2" w:themeFillTint="99"/>
          </w:tcPr>
          <w:p w:rsidRPr="00CE5659" w:rsidR="00B32DCB" w:rsidP="006B5372" w:rsidRDefault="00B32DCB">
            <w:pPr>
              <w:rPr>
                <w:rFonts w:asciiTheme="minorHAnsi" w:hAnsiTheme="minorHAnsi"/>
                <w:color w:val="000000"/>
                <w:sz w:val="20"/>
                <w:szCs w:val="20"/>
              </w:rPr>
            </w:pPr>
            <w:r w:rsidRPr="00CE5659">
              <w:rPr>
                <w:rFonts w:asciiTheme="minorHAnsi" w:hAnsiTheme="minorHAnsi"/>
                <w:color w:val="000000"/>
                <w:sz w:val="20"/>
                <w:szCs w:val="20"/>
              </w:rPr>
              <w:t>Europees Solidariteitskorps</w:t>
            </w:r>
          </w:p>
        </w:tc>
        <w:tc>
          <w:tcPr>
            <w:tcW w:w="612" w:type="dxa"/>
            <w:shd w:val="clear" w:color="auto" w:fill="D99594" w:themeFill="accent2" w:themeFillTint="99"/>
            <w:noWrap/>
          </w:tcPr>
          <w:p w:rsidRPr="00EE00FA" w:rsidR="00B32DCB" w:rsidP="006B5372" w:rsidRDefault="00F62D4B">
            <w:pPr>
              <w:rPr>
                <w:rFonts w:asciiTheme="minorHAnsi" w:hAnsiTheme="minorHAnsi"/>
                <w:sz w:val="20"/>
                <w:szCs w:val="20"/>
              </w:rPr>
            </w:pPr>
            <w:hyperlink w:history="1" r:id="rId10">
              <w:r w:rsidRPr="00EE00FA" w:rsidR="00EE00FA">
                <w:rPr>
                  <w:rStyle w:val="Hyperlink"/>
                  <w:rFonts w:asciiTheme="minorHAnsi" w:hAnsiTheme="minorHAnsi"/>
                  <w:sz w:val="20"/>
                  <w:szCs w:val="20"/>
                </w:rPr>
                <w:t>942</w:t>
              </w:r>
            </w:hyperlink>
          </w:p>
        </w:tc>
        <w:tc>
          <w:tcPr>
            <w:tcW w:w="1067" w:type="dxa"/>
            <w:shd w:val="clear" w:color="auto" w:fill="D99594" w:themeFill="accent2" w:themeFillTint="99"/>
          </w:tcPr>
          <w:p w:rsidRPr="00CE5659" w:rsidR="00B32DCB" w:rsidP="006B5372" w:rsidRDefault="00B32DCB">
            <w:pPr>
              <w:rPr>
                <w:rFonts w:asciiTheme="minorHAnsi" w:hAnsiTheme="minorHAnsi"/>
                <w:color w:val="000000"/>
                <w:sz w:val="20"/>
                <w:szCs w:val="20"/>
              </w:rPr>
            </w:pPr>
            <w:proofErr w:type="spellStart"/>
            <w:r w:rsidRPr="00CE5659">
              <w:rPr>
                <w:rFonts w:asciiTheme="minorHAnsi" w:hAnsiTheme="minorHAnsi"/>
                <w:color w:val="000000"/>
                <w:sz w:val="20"/>
                <w:szCs w:val="20"/>
              </w:rPr>
              <w:t>nvt</w:t>
            </w:r>
            <w:proofErr w:type="spellEnd"/>
          </w:p>
        </w:tc>
        <w:tc>
          <w:tcPr>
            <w:tcW w:w="4779" w:type="dxa"/>
            <w:shd w:val="clear" w:color="auto" w:fill="D99594" w:themeFill="accent2" w:themeFillTint="99"/>
          </w:tcPr>
          <w:p w:rsidRPr="00CE5659" w:rsidR="00B32DCB" w:rsidP="00FF67D4" w:rsidRDefault="00B32DCB">
            <w:pPr>
              <w:rPr>
                <w:rFonts w:asciiTheme="minorHAnsi" w:hAnsiTheme="minorHAnsi"/>
                <w:bCs/>
                <w:color w:val="000000"/>
                <w:sz w:val="20"/>
                <w:szCs w:val="20"/>
              </w:rPr>
            </w:pPr>
            <w:r w:rsidRPr="00CE5659">
              <w:rPr>
                <w:rFonts w:asciiTheme="minorHAnsi" w:hAnsiTheme="minorHAnsi"/>
                <w:bCs/>
                <w:color w:val="000000"/>
                <w:sz w:val="20"/>
                <w:szCs w:val="20"/>
                <w:u w:val="single"/>
              </w:rPr>
              <w:t>Behandelvoorstel</w:t>
            </w:r>
            <w:r w:rsidRPr="00CE5659">
              <w:rPr>
                <w:rFonts w:asciiTheme="minorHAnsi" w:hAnsiTheme="minorHAnsi"/>
                <w:bCs/>
                <w:color w:val="000000"/>
                <w:sz w:val="20"/>
                <w:szCs w:val="20"/>
              </w:rPr>
              <w:t xml:space="preserve">: </w:t>
            </w:r>
            <w:r w:rsidR="00EE00FA">
              <w:rPr>
                <w:rFonts w:asciiTheme="minorHAnsi" w:hAnsiTheme="minorHAnsi"/>
                <w:bCs/>
                <w:color w:val="000000"/>
                <w:sz w:val="20"/>
                <w:szCs w:val="20"/>
              </w:rPr>
              <w:t xml:space="preserve">ter informatie. </w:t>
            </w:r>
            <w:r w:rsidRPr="00CE5659">
              <w:rPr>
                <w:rFonts w:asciiTheme="minorHAnsi" w:hAnsiTheme="minorHAnsi"/>
                <w:bCs/>
                <w:color w:val="000000"/>
                <w:sz w:val="20"/>
                <w:szCs w:val="20"/>
              </w:rPr>
              <w:t xml:space="preserve">Uw commissie zal op de PV </w:t>
            </w:r>
            <w:proofErr w:type="spellStart"/>
            <w:r w:rsidRPr="00CE5659">
              <w:rPr>
                <w:rFonts w:asciiTheme="minorHAnsi" w:hAnsiTheme="minorHAnsi"/>
                <w:bCs/>
                <w:color w:val="000000"/>
                <w:sz w:val="20"/>
                <w:szCs w:val="20"/>
              </w:rPr>
              <w:t>dd</w:t>
            </w:r>
            <w:proofErr w:type="spellEnd"/>
            <w:r w:rsidRPr="00CE5659">
              <w:rPr>
                <w:rFonts w:asciiTheme="minorHAnsi" w:hAnsiTheme="minorHAnsi"/>
                <w:bCs/>
                <w:color w:val="000000"/>
                <w:sz w:val="20"/>
                <w:szCs w:val="20"/>
              </w:rPr>
              <w:t xml:space="preserve"> 25 januari een behandelvoorstel </w:t>
            </w:r>
            <w:r w:rsidR="00EE00FA">
              <w:rPr>
                <w:rFonts w:asciiTheme="minorHAnsi" w:hAnsiTheme="minorHAnsi"/>
                <w:bCs/>
                <w:color w:val="000000"/>
                <w:sz w:val="20"/>
                <w:szCs w:val="20"/>
              </w:rPr>
              <w:t xml:space="preserve">van de EU-adviseur VWS </w:t>
            </w:r>
            <w:r w:rsidRPr="00CE5659">
              <w:rPr>
                <w:rFonts w:asciiTheme="minorHAnsi" w:hAnsiTheme="minorHAnsi"/>
                <w:bCs/>
                <w:color w:val="000000"/>
                <w:sz w:val="20"/>
                <w:szCs w:val="20"/>
              </w:rPr>
              <w:t>krijgen.</w:t>
            </w:r>
          </w:p>
          <w:p w:rsidRPr="00CE5659" w:rsidR="00B32DCB" w:rsidP="00FF67D4" w:rsidRDefault="00B32DCB">
            <w:pPr>
              <w:rPr>
                <w:rFonts w:asciiTheme="minorHAnsi" w:hAnsiTheme="minorHAnsi"/>
                <w:bCs/>
                <w:color w:val="000000"/>
                <w:sz w:val="20"/>
                <w:szCs w:val="20"/>
              </w:rPr>
            </w:pPr>
          </w:p>
          <w:p w:rsidRPr="00CE5659" w:rsidR="00B32DCB" w:rsidP="00FF67D4" w:rsidRDefault="00B32DCB">
            <w:pPr>
              <w:rPr>
                <w:rFonts w:asciiTheme="minorHAnsi" w:hAnsiTheme="minorHAnsi"/>
                <w:bCs/>
                <w:color w:val="000000"/>
                <w:sz w:val="20"/>
                <w:szCs w:val="20"/>
              </w:rPr>
            </w:pPr>
            <w:r w:rsidRPr="00CE5659">
              <w:rPr>
                <w:rFonts w:asciiTheme="minorHAnsi" w:hAnsiTheme="minorHAnsi"/>
                <w:bCs/>
                <w:color w:val="000000"/>
                <w:sz w:val="20"/>
                <w:szCs w:val="20"/>
                <w:u w:val="single"/>
              </w:rPr>
              <w:t>Noot</w:t>
            </w:r>
            <w:r w:rsidRPr="00CE5659">
              <w:rPr>
                <w:rFonts w:asciiTheme="minorHAnsi" w:hAnsiTheme="minorHAnsi"/>
                <w:bCs/>
                <w:color w:val="000000"/>
                <w:sz w:val="20"/>
                <w:szCs w:val="20"/>
              </w:rPr>
              <w:t xml:space="preserve">:  Dit betreft een prioritair dossier. </w:t>
            </w:r>
          </w:p>
          <w:p w:rsidRPr="00CE5659" w:rsidR="00B32DCB" w:rsidP="00B32DCB" w:rsidRDefault="00B32DCB">
            <w:pPr>
              <w:rPr>
                <w:rFonts w:asciiTheme="minorHAnsi" w:hAnsiTheme="minorHAnsi"/>
                <w:bCs/>
                <w:color w:val="000000"/>
                <w:sz w:val="20"/>
                <w:szCs w:val="20"/>
                <w:u w:val="single"/>
              </w:rPr>
            </w:pPr>
            <w:r w:rsidRPr="00CE5659">
              <w:rPr>
                <w:rFonts w:asciiTheme="minorHAnsi" w:hAnsiTheme="minorHAnsi"/>
                <w:bCs/>
                <w:color w:val="000000"/>
                <w:sz w:val="20"/>
                <w:szCs w:val="20"/>
              </w:rPr>
              <w:t xml:space="preserve">De mededeling bevat </w:t>
            </w:r>
            <w:r w:rsidRPr="00802BE5">
              <w:rPr>
                <w:rFonts w:asciiTheme="minorHAnsi" w:hAnsiTheme="minorHAnsi"/>
                <w:bCs/>
                <w:i/>
                <w:color w:val="000000"/>
                <w:sz w:val="20"/>
                <w:szCs w:val="20"/>
              </w:rPr>
              <w:t>geen</w:t>
            </w:r>
            <w:r w:rsidRPr="00CE5659">
              <w:rPr>
                <w:rFonts w:asciiTheme="minorHAnsi" w:hAnsiTheme="minorHAnsi"/>
                <w:bCs/>
                <w:color w:val="000000"/>
                <w:sz w:val="20"/>
                <w:szCs w:val="20"/>
              </w:rPr>
              <w:t xml:space="preserve"> wetgeving. De Europese Commissie zal op 24 mei 2017 een </w:t>
            </w:r>
            <w:r w:rsidR="00802BE5">
              <w:rPr>
                <w:rFonts w:asciiTheme="minorHAnsi" w:hAnsiTheme="minorHAnsi"/>
                <w:bCs/>
                <w:color w:val="000000"/>
                <w:sz w:val="20"/>
                <w:szCs w:val="20"/>
              </w:rPr>
              <w:t xml:space="preserve">(aanvullend) </w:t>
            </w:r>
            <w:r w:rsidRPr="00CE5659">
              <w:rPr>
                <w:rFonts w:asciiTheme="minorHAnsi" w:hAnsiTheme="minorHAnsi"/>
                <w:bCs/>
                <w:color w:val="000000"/>
                <w:sz w:val="20"/>
                <w:szCs w:val="20"/>
              </w:rPr>
              <w:t>voorstel met wetgeving uitbrengen.</w:t>
            </w:r>
          </w:p>
        </w:tc>
      </w:tr>
    </w:tbl>
    <w:p w:rsidR="006B1F71" w:rsidP="00CE1B84" w:rsidRDefault="006B1F71">
      <w:pPr>
        <w:rPr>
          <w:rFonts w:asciiTheme="minorHAnsi" w:hAnsiTheme="minorHAnsi"/>
          <w:b/>
          <w:sz w:val="22"/>
        </w:rPr>
      </w:pPr>
    </w:p>
    <w:p w:rsidRPr="00B30383" w:rsidR="00CE1B84" w:rsidP="00B30383" w:rsidRDefault="00CE1B84">
      <w:pPr>
        <w:widowControl w:val="0"/>
        <w:rPr>
          <w:rFonts w:asciiTheme="minorHAnsi" w:hAnsiTheme="minorHAnsi"/>
          <w:b/>
          <w:sz w:val="20"/>
          <w:szCs w:val="20"/>
        </w:rPr>
      </w:pPr>
      <w:r w:rsidRPr="00B30383">
        <w:rPr>
          <w:rFonts w:asciiTheme="minorHAnsi" w:hAnsiTheme="minorHAnsi"/>
          <w:b/>
          <w:sz w:val="20"/>
          <w:szCs w:val="20"/>
        </w:rPr>
        <w:t xml:space="preserve">Toelichting </w:t>
      </w:r>
    </w:p>
    <w:p w:rsidRPr="00B30383" w:rsidR="00CE1B84" w:rsidP="00B30383" w:rsidRDefault="001B6E5A">
      <w:pPr>
        <w:pStyle w:val="Voetnoottekst"/>
        <w:widowControl w:val="0"/>
        <w:numPr>
          <w:ilvl w:val="0"/>
          <w:numId w:val="8"/>
        </w:numPr>
        <w:rPr>
          <w:rFonts w:asciiTheme="minorHAnsi" w:hAnsiTheme="minorHAnsi"/>
          <w:sz w:val="18"/>
          <w:szCs w:val="18"/>
        </w:rPr>
      </w:pPr>
      <w:r w:rsidRPr="00B30383">
        <w:rPr>
          <w:rFonts w:asciiTheme="minorHAnsi" w:hAnsiTheme="minorHAnsi"/>
          <w:color w:val="000000"/>
          <w:sz w:val="18"/>
          <w:szCs w:val="18"/>
        </w:rPr>
        <w:t>Indien een veld</w:t>
      </w:r>
      <w:r w:rsidRPr="00B30383">
        <w:rPr>
          <w:rFonts w:asciiTheme="minorHAnsi" w:hAnsiTheme="minorHAnsi"/>
          <w:color w:val="000000"/>
          <w:sz w:val="18"/>
          <w:szCs w:val="18"/>
          <w:shd w:val="clear" w:color="auto" w:fill="D99594" w:themeFill="accent2" w:themeFillTint="99"/>
        </w:rPr>
        <w:t xml:space="preserve"> </w:t>
      </w:r>
      <w:r w:rsidRPr="00B30383" w:rsidR="00CE1B84">
        <w:rPr>
          <w:rFonts w:asciiTheme="minorHAnsi" w:hAnsiTheme="minorHAnsi"/>
          <w:color w:val="000000"/>
          <w:sz w:val="18"/>
          <w:szCs w:val="18"/>
          <w:shd w:val="clear" w:color="auto" w:fill="D99594" w:themeFill="accent2" w:themeFillTint="99"/>
        </w:rPr>
        <w:t>Rood</w:t>
      </w:r>
      <w:r w:rsidRPr="00B30383" w:rsidR="00CE1B84">
        <w:rPr>
          <w:rFonts w:asciiTheme="minorHAnsi" w:hAnsiTheme="minorHAnsi"/>
          <w:color w:val="000000"/>
          <w:sz w:val="18"/>
          <w:szCs w:val="18"/>
        </w:rPr>
        <w:t xml:space="preserve"> gemarkeerd</w:t>
      </w:r>
      <w:r w:rsidRPr="00B30383" w:rsidR="00CE1B84">
        <w:rPr>
          <w:rFonts w:asciiTheme="minorHAnsi" w:hAnsiTheme="minorHAnsi"/>
          <w:sz w:val="18"/>
          <w:szCs w:val="18"/>
        </w:rPr>
        <w:t xml:space="preserve"> </w:t>
      </w:r>
      <w:r w:rsidRPr="00B30383">
        <w:rPr>
          <w:rFonts w:asciiTheme="minorHAnsi" w:hAnsiTheme="minorHAnsi"/>
          <w:sz w:val="18"/>
          <w:szCs w:val="18"/>
        </w:rPr>
        <w:t xml:space="preserve">is, dan </w:t>
      </w:r>
      <w:r w:rsidRPr="00B30383" w:rsidR="00CE1B84">
        <w:rPr>
          <w:rFonts w:asciiTheme="minorHAnsi" w:hAnsiTheme="minorHAnsi"/>
          <w:sz w:val="18"/>
          <w:szCs w:val="18"/>
        </w:rPr>
        <w:t>betekent dat het desbetreffende EU-voorstel behoort tot een door de commissie als prioritair bestempeld dossier en om die reden een apart behandeltraject doorloopt. De bijzonderheden worden in dat geval in het veld “Opmerking” vermeld.</w:t>
      </w:r>
      <w:r w:rsidRPr="00B30383" w:rsidR="00CE1B84">
        <w:rPr>
          <w:sz w:val="18"/>
          <w:szCs w:val="18"/>
        </w:rPr>
        <w:t xml:space="preserve"> </w:t>
      </w:r>
    </w:p>
    <w:p w:rsidRPr="00EE00FA" w:rsidR="005C6EF4" w:rsidP="00EE00FA" w:rsidRDefault="00B30383">
      <w:pPr>
        <w:pStyle w:val="Voetnoottekst"/>
        <w:widowControl w:val="0"/>
        <w:numPr>
          <w:ilvl w:val="0"/>
          <w:numId w:val="8"/>
        </w:numPr>
        <w:rPr>
          <w:rFonts w:asciiTheme="minorHAnsi" w:hAnsiTheme="minorHAnsi"/>
          <w:b/>
        </w:rPr>
      </w:pPr>
      <w:r w:rsidRPr="00EE00FA">
        <w:rPr>
          <w:rFonts w:asciiTheme="minorHAnsi" w:hAnsiTheme="minorHAnsi"/>
          <w:sz w:val="18"/>
          <w:szCs w:val="18"/>
        </w:rPr>
        <w:t>G</w:t>
      </w:r>
      <w:r w:rsidRPr="00EE00FA" w:rsidR="00CE1B84">
        <w:rPr>
          <w:rFonts w:asciiTheme="minorHAnsi" w:hAnsiTheme="minorHAnsi"/>
          <w:sz w:val="18"/>
          <w:szCs w:val="18"/>
        </w:rPr>
        <w:t xml:space="preserve">roen- en witboeken en prioritaire </w:t>
      </w:r>
      <w:r w:rsidRPr="00EE00FA">
        <w:rPr>
          <w:rFonts w:asciiTheme="minorHAnsi" w:hAnsiTheme="minorHAnsi"/>
          <w:sz w:val="18"/>
          <w:szCs w:val="18"/>
        </w:rPr>
        <w:t xml:space="preserve">worden </w:t>
      </w:r>
      <w:r w:rsidRPr="00EE00FA" w:rsidR="00CE1B84">
        <w:rPr>
          <w:rFonts w:asciiTheme="minorHAnsi" w:hAnsiTheme="minorHAnsi"/>
          <w:sz w:val="18"/>
          <w:szCs w:val="18"/>
        </w:rPr>
        <w:t>voorstellen ook afzonderlijk worden geagendeerd</w:t>
      </w:r>
      <w:r w:rsidRPr="00EE00FA">
        <w:rPr>
          <w:rFonts w:asciiTheme="minorHAnsi" w:hAnsiTheme="minorHAnsi"/>
          <w:sz w:val="18"/>
          <w:szCs w:val="18"/>
        </w:rPr>
        <w:t xml:space="preserve">. Hiervoor </w:t>
      </w:r>
      <w:r w:rsidRPr="00EE00FA" w:rsidR="00CE1B84">
        <w:rPr>
          <w:rFonts w:asciiTheme="minorHAnsi" w:hAnsiTheme="minorHAnsi"/>
          <w:sz w:val="18"/>
          <w:szCs w:val="18"/>
        </w:rPr>
        <w:t>volstaat een verwijzing naar het aparte agendapunt en de mogelijk hierbij behorende EU-stafnotitie</w:t>
      </w:r>
      <w:r w:rsidRPr="00EE00FA" w:rsidR="00CE1B84">
        <w:rPr>
          <w:rFonts w:asciiTheme="minorHAnsi" w:hAnsiTheme="minorHAnsi"/>
          <w:szCs w:val="22"/>
        </w:rPr>
        <w:t>.</w:t>
      </w:r>
      <w:r w:rsidRPr="00EE00FA" w:rsidR="005C6EF4">
        <w:rPr>
          <w:rFonts w:asciiTheme="minorHAnsi" w:hAnsiTheme="minorHAnsi"/>
          <w:b/>
        </w:rPr>
        <w:br w:type="page"/>
      </w:r>
    </w:p>
    <w:p w:rsidR="006D2BFD" w:rsidP="00402410" w:rsidRDefault="006D2BFD">
      <w:pPr>
        <w:pStyle w:val="Voetnoottekst"/>
        <w:rPr>
          <w:rFonts w:asciiTheme="minorHAnsi" w:hAnsiTheme="minorHAnsi"/>
          <w:b/>
        </w:rPr>
        <w:sectPr w:rsidR="006D2BFD" w:rsidSect="00B30383">
          <w:footerReference w:type="default" r:id="rId11"/>
          <w:pgSz w:w="16838" w:h="11906" w:orient="landscape"/>
          <w:pgMar w:top="993" w:right="1134" w:bottom="851" w:left="1134" w:header="708" w:footer="708" w:gutter="0"/>
          <w:cols w:space="708"/>
          <w:docGrid w:linePitch="360"/>
        </w:sectPr>
      </w:pPr>
    </w:p>
    <w:p w:rsidRPr="00A32873" w:rsidR="00CE5659" w:rsidP="00CE5659" w:rsidRDefault="00CE5659">
      <w:pPr>
        <w:pStyle w:val="Voetnoottekst"/>
        <w:rPr>
          <w:rFonts w:ascii="Verdana" w:hAnsi="Verdana"/>
          <w:b/>
        </w:rPr>
      </w:pPr>
      <w:r>
        <w:rPr>
          <w:rFonts w:ascii="Verdana" w:hAnsi="Verdana"/>
          <w:b/>
        </w:rPr>
        <w:lastRenderedPageBreak/>
        <w:t>Bijlage: b</w:t>
      </w:r>
      <w:r w:rsidRPr="00A32873">
        <w:rPr>
          <w:rFonts w:ascii="Verdana" w:hAnsi="Verdana"/>
          <w:b/>
        </w:rPr>
        <w:t>ehandelmogelijkheden EU-voorstellen</w:t>
      </w:r>
    </w:p>
    <w:p w:rsidRPr="00A32873" w:rsidR="00CE5659" w:rsidP="00CE5659" w:rsidRDefault="00CE5659">
      <w:pPr>
        <w:pStyle w:val="Voetnoottekst"/>
        <w:rPr>
          <w:rFonts w:ascii="Verdana" w:hAnsi="Verdana"/>
          <w:sz w:val="18"/>
          <w:szCs w:val="18"/>
        </w:rPr>
      </w:pPr>
    </w:p>
    <w:p w:rsidRPr="00A32873" w:rsidR="00CE5659" w:rsidP="00CE5659" w:rsidRDefault="00CE5659">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CE5659" w:rsidP="00CE5659" w:rsidRDefault="00CE5659">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CE5659" w:rsidP="00CE5659" w:rsidRDefault="00CE5659">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CE5659" w:rsidTr="00AB4DFB">
        <w:tc>
          <w:tcPr>
            <w:tcW w:w="2093" w:type="dxa"/>
          </w:tcPr>
          <w:p w:rsidRPr="002F662A" w:rsidR="00CE5659" w:rsidP="00AB4DFB" w:rsidRDefault="00CE5659">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CE5659" w:rsidP="00AB4DFB" w:rsidRDefault="00CE5659">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CE5659" w:rsidP="00AB4DFB" w:rsidRDefault="00CE5659">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CE5659" w:rsidTr="00AB4DFB">
        <w:tc>
          <w:tcPr>
            <w:tcW w:w="14142" w:type="dxa"/>
            <w:gridSpan w:val="3"/>
          </w:tcPr>
          <w:p w:rsidR="00CE5659" w:rsidP="00AB4DFB" w:rsidRDefault="00CE5659">
            <w:pPr>
              <w:pStyle w:val="Voetnoottekst"/>
              <w:rPr>
                <w:rFonts w:ascii="Verdana" w:hAnsi="Verdana"/>
                <w:i/>
                <w:sz w:val="18"/>
                <w:szCs w:val="18"/>
              </w:rPr>
            </w:pPr>
          </w:p>
          <w:p w:rsidRPr="002F662A" w:rsidR="00CE5659" w:rsidP="00AB4DFB" w:rsidRDefault="00CE5659">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3"/>
            </w:r>
            <w:r>
              <w:rPr>
                <w:rFonts w:ascii="Verdana" w:hAnsi="Verdana"/>
                <w:i/>
                <w:sz w:val="18"/>
                <w:szCs w:val="18"/>
              </w:rPr>
              <w:t xml:space="preserve"> </w:t>
            </w:r>
          </w:p>
        </w:tc>
      </w:tr>
      <w:tr w:rsidRPr="00A32873" w:rsidR="00CE5659" w:rsidTr="00AB4DFB">
        <w:tc>
          <w:tcPr>
            <w:tcW w:w="2093" w:type="dxa"/>
          </w:tcPr>
          <w:p w:rsidRPr="00A32873" w:rsidR="00CE5659" w:rsidP="00AB4DFB" w:rsidRDefault="00CE5659">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CE5659" w:rsidP="00AB4DFB" w:rsidRDefault="00CE5659">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CE5659" w:rsidP="00CE5659" w:rsidRDefault="00CE5659">
            <w:pPr>
              <w:pStyle w:val="Voetnoottekst"/>
              <w:numPr>
                <w:ilvl w:val="0"/>
                <w:numId w:val="9"/>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CE5659" w:rsidP="00CE5659" w:rsidRDefault="00CE5659">
            <w:pPr>
              <w:pStyle w:val="Voetnoottekst"/>
              <w:numPr>
                <w:ilvl w:val="0"/>
                <w:numId w:val="9"/>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CE5659" w:rsidP="00CE5659" w:rsidRDefault="00CE5659">
            <w:pPr>
              <w:pStyle w:val="Voetnoottekst"/>
              <w:numPr>
                <w:ilvl w:val="0"/>
                <w:numId w:val="9"/>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CE5659" w:rsidP="00CE5659" w:rsidRDefault="00CE5659">
            <w:pPr>
              <w:pStyle w:val="Voetnoottekst"/>
              <w:numPr>
                <w:ilvl w:val="0"/>
                <w:numId w:val="9"/>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CE5659" w:rsidP="00CE5659" w:rsidRDefault="00CE5659">
            <w:pPr>
              <w:pStyle w:val="Voetnoottekst"/>
              <w:numPr>
                <w:ilvl w:val="0"/>
                <w:numId w:val="9"/>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4"/>
            </w:r>
            <w:r w:rsidRPr="00A32873">
              <w:rPr>
                <w:rFonts w:ascii="Verdana" w:hAnsi="Verdana"/>
                <w:sz w:val="18"/>
                <w:szCs w:val="18"/>
              </w:rPr>
              <w:t xml:space="preserve"> </w:t>
            </w:r>
          </w:p>
          <w:p w:rsidRPr="00A32873" w:rsidR="00CE5659" w:rsidP="00CE5659" w:rsidRDefault="00CE5659">
            <w:pPr>
              <w:pStyle w:val="Voetnoottekst"/>
              <w:numPr>
                <w:ilvl w:val="0"/>
                <w:numId w:val="9"/>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CE5659" w:rsidP="00CE5659" w:rsidRDefault="00CE5659">
            <w:pPr>
              <w:pStyle w:val="Voetnoottekst"/>
              <w:numPr>
                <w:ilvl w:val="0"/>
                <w:numId w:val="9"/>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CE5659" w:rsidTr="00AB4DFB">
        <w:tc>
          <w:tcPr>
            <w:tcW w:w="2093" w:type="dxa"/>
          </w:tcPr>
          <w:p w:rsidRPr="00A32873" w:rsidR="00CE5659" w:rsidP="00AB4DFB" w:rsidRDefault="00CE5659">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CE5659" w:rsidP="00AB4DFB" w:rsidRDefault="00CE5659">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CE5659" w:rsidP="00CE5659" w:rsidRDefault="00CE5659">
            <w:pPr>
              <w:pStyle w:val="Voetnoottekst"/>
              <w:numPr>
                <w:ilvl w:val="0"/>
                <w:numId w:val="10"/>
              </w:numPr>
              <w:ind w:left="317" w:hanging="283"/>
              <w:rPr>
                <w:rFonts w:ascii="Verdana" w:hAnsi="Verdana"/>
                <w:sz w:val="18"/>
                <w:szCs w:val="18"/>
              </w:rPr>
            </w:pPr>
          </w:p>
        </w:tc>
      </w:tr>
      <w:tr w:rsidRPr="00A32873" w:rsidR="00CE5659" w:rsidTr="00AB4DFB">
        <w:tc>
          <w:tcPr>
            <w:tcW w:w="2093" w:type="dxa"/>
          </w:tcPr>
          <w:p w:rsidRPr="00A32873" w:rsidR="00CE5659" w:rsidP="00AB4DFB" w:rsidRDefault="00CE5659">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CE5659" w:rsidP="00AB4DFB" w:rsidRDefault="00CE5659">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Veiligheidsbeleid </w:t>
            </w:r>
            <w:r>
              <w:rPr>
                <w:rFonts w:ascii="Verdana" w:hAnsi="Verdana"/>
                <w:sz w:val="18"/>
                <w:szCs w:val="18"/>
              </w:rPr>
              <w:t xml:space="preserve"> 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CE5659" w:rsidP="00CE5659" w:rsidRDefault="00CE5659">
            <w:pPr>
              <w:pStyle w:val="Voetnoottekst"/>
              <w:numPr>
                <w:ilvl w:val="0"/>
                <w:numId w:val="10"/>
              </w:numPr>
              <w:ind w:left="317" w:hanging="283"/>
              <w:rPr>
                <w:rFonts w:ascii="Verdana" w:hAnsi="Verdana"/>
                <w:sz w:val="18"/>
                <w:szCs w:val="18"/>
              </w:rPr>
            </w:pPr>
          </w:p>
        </w:tc>
      </w:tr>
      <w:tr w:rsidRPr="00A32873" w:rsidR="00CE5659" w:rsidTr="00AB4DFB">
        <w:tc>
          <w:tcPr>
            <w:tcW w:w="14142" w:type="dxa"/>
            <w:gridSpan w:val="3"/>
          </w:tcPr>
          <w:p w:rsidRPr="002F662A" w:rsidR="00CE5659" w:rsidP="00AB4DFB" w:rsidRDefault="00CE5659">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CE5659" w:rsidTr="00AB4DFB">
        <w:tc>
          <w:tcPr>
            <w:tcW w:w="2093" w:type="dxa"/>
          </w:tcPr>
          <w:p w:rsidRPr="00A32873" w:rsidR="00CE5659" w:rsidP="00AB4DFB" w:rsidRDefault="00CE5659">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CE5659" w:rsidP="00AB4DFB" w:rsidRDefault="00CE5659">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CE5659" w:rsidP="00CE5659" w:rsidRDefault="00CE5659">
            <w:pPr>
              <w:pStyle w:val="Voetnoottekst"/>
              <w:numPr>
                <w:ilvl w:val="0"/>
                <w:numId w:val="9"/>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CE5659" w:rsidP="00AB4DFB" w:rsidRDefault="00CE5659">
            <w:pPr>
              <w:pStyle w:val="Voetnoottekst"/>
              <w:ind w:left="360"/>
              <w:rPr>
                <w:rFonts w:ascii="Verdana" w:hAnsi="Verdana"/>
                <w:sz w:val="18"/>
                <w:szCs w:val="18"/>
              </w:rPr>
            </w:pPr>
          </w:p>
        </w:tc>
      </w:tr>
      <w:tr w:rsidRPr="00A32873" w:rsidR="00CE5659" w:rsidTr="00AB4DFB">
        <w:tc>
          <w:tcPr>
            <w:tcW w:w="2093" w:type="dxa"/>
          </w:tcPr>
          <w:p w:rsidRPr="00A32873" w:rsidR="00CE5659" w:rsidP="00AB4DFB" w:rsidRDefault="00CE5659">
            <w:pPr>
              <w:pStyle w:val="Voetnoottekst"/>
              <w:rPr>
                <w:rFonts w:ascii="Verdana" w:hAnsi="Verdana"/>
                <w:sz w:val="18"/>
                <w:szCs w:val="18"/>
              </w:rPr>
            </w:pPr>
            <w:proofErr w:type="spellStart"/>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CE5659" w:rsidP="00AB4DFB" w:rsidRDefault="00CE5659">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CE5659" w:rsidP="00CE5659" w:rsidRDefault="00CE5659">
            <w:pPr>
              <w:pStyle w:val="Voetnoottekst"/>
              <w:numPr>
                <w:ilvl w:val="0"/>
                <w:numId w:val="9"/>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CE5659" w:rsidP="00CE5659" w:rsidRDefault="00CE5659">
            <w:pPr>
              <w:numPr>
                <w:ilvl w:val="0"/>
                <w:numId w:val="9"/>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2">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CE5659" w:rsidTr="00AB4DFB">
        <w:tc>
          <w:tcPr>
            <w:tcW w:w="2093" w:type="dxa"/>
          </w:tcPr>
          <w:p w:rsidRPr="00EF0FC5" w:rsidR="00CE5659" w:rsidP="00AB4DFB" w:rsidRDefault="00CE5659">
            <w:pPr>
              <w:pStyle w:val="Voetnoottekst"/>
              <w:rPr>
                <w:rFonts w:ascii="Verdana" w:hAnsi="Verdana"/>
                <w:sz w:val="18"/>
                <w:szCs w:val="18"/>
              </w:rPr>
            </w:pPr>
            <w:r w:rsidRPr="00EF0FC5">
              <w:rPr>
                <w:rFonts w:ascii="Verdana" w:hAnsi="Verdana"/>
                <w:sz w:val="18"/>
                <w:szCs w:val="18"/>
              </w:rPr>
              <w:t>Handelingen vastgesteld volgens de regelgevingsprocedu</w:t>
            </w:r>
            <w:r w:rsidRPr="00EF0FC5">
              <w:rPr>
                <w:rFonts w:ascii="Verdana" w:hAnsi="Verdana"/>
                <w:sz w:val="18"/>
                <w:szCs w:val="18"/>
              </w:rPr>
              <w:lastRenderedPageBreak/>
              <w:t>re met toetsing</w:t>
            </w:r>
          </w:p>
        </w:tc>
        <w:tc>
          <w:tcPr>
            <w:tcW w:w="6946" w:type="dxa"/>
          </w:tcPr>
          <w:p w:rsidRPr="00EF0FC5" w:rsidR="00CE5659" w:rsidP="00AB4DFB" w:rsidRDefault="00CE5659">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met  vertegenwoordigers van lidstaten. Dit comité spreekt zich met gekwalificeerde meerderheid van </w:t>
            </w:r>
            <w:r w:rsidRPr="0015137B">
              <w:rPr>
                <w:rFonts w:ascii="Verdana" w:hAnsi="Verdana"/>
                <w:sz w:val="18"/>
                <w:szCs w:val="18"/>
              </w:rPr>
              <w:lastRenderedPageBreak/>
              <w:t>stemmen uit over het voorstel. EP en Raad kunnen bezwaar maken.</w:t>
            </w:r>
          </w:p>
        </w:tc>
        <w:tc>
          <w:tcPr>
            <w:tcW w:w="5103" w:type="dxa"/>
          </w:tcPr>
          <w:p w:rsidRPr="00EF0FC5" w:rsidR="00CE5659" w:rsidP="00CE5659" w:rsidRDefault="00CE5659">
            <w:pPr>
              <w:pStyle w:val="Voetnoottekst"/>
              <w:numPr>
                <w:ilvl w:val="0"/>
                <w:numId w:val="9"/>
              </w:numPr>
              <w:rPr>
                <w:rFonts w:ascii="Verdana" w:hAnsi="Verdana"/>
                <w:sz w:val="18"/>
                <w:szCs w:val="18"/>
              </w:rPr>
            </w:pPr>
            <w:r w:rsidRPr="00EF0FC5">
              <w:rPr>
                <w:rFonts w:ascii="Verdana" w:hAnsi="Verdana"/>
                <w:sz w:val="18"/>
                <w:szCs w:val="18"/>
              </w:rPr>
              <w:lastRenderedPageBreak/>
              <w:t xml:space="preserve">kabinet per brief of tijdens overleg bevragen over stand van zaken en appreciatie EU onderhandelingen en NL inzet, inclusief het voornemen van NL of andere lidstaten om binnen </w:t>
            </w:r>
            <w:r w:rsidRPr="00EF0FC5">
              <w:rPr>
                <w:rFonts w:ascii="Verdana" w:hAnsi="Verdana"/>
                <w:sz w:val="18"/>
                <w:szCs w:val="18"/>
              </w:rPr>
              <w:lastRenderedPageBreak/>
              <w:t>de Raad een bezwaarprocedure te initiëren.</w:t>
            </w:r>
          </w:p>
          <w:p w:rsidRPr="00EF0FC5" w:rsidR="00CE5659" w:rsidP="00CE5659" w:rsidRDefault="00CE5659">
            <w:pPr>
              <w:pStyle w:val="Voetnoottekst"/>
              <w:numPr>
                <w:ilvl w:val="0"/>
                <w:numId w:val="9"/>
              </w:numPr>
              <w:rPr>
                <w:rFonts w:ascii="Verdana" w:hAnsi="Verdana"/>
                <w:sz w:val="18"/>
                <w:szCs w:val="18"/>
              </w:rPr>
            </w:pPr>
          </w:p>
        </w:tc>
      </w:tr>
      <w:tr w:rsidRPr="00A32873" w:rsidR="00CE5659" w:rsidTr="00AB4DFB">
        <w:tc>
          <w:tcPr>
            <w:tcW w:w="2093" w:type="dxa"/>
          </w:tcPr>
          <w:p w:rsidRPr="00A32873" w:rsidR="00CE5659" w:rsidP="00AB4DFB" w:rsidRDefault="00CE5659">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CE5659" w:rsidP="00AB4DFB" w:rsidRDefault="00CE5659">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CE5659" w:rsidP="00AB4DFB" w:rsidRDefault="00CE5659">
            <w:pPr>
              <w:pStyle w:val="Voetnoottekst"/>
              <w:rPr>
                <w:rFonts w:ascii="Verdana" w:hAnsi="Verdana"/>
                <w:sz w:val="18"/>
                <w:szCs w:val="18"/>
              </w:rPr>
            </w:pPr>
          </w:p>
        </w:tc>
        <w:tc>
          <w:tcPr>
            <w:tcW w:w="5103" w:type="dxa"/>
          </w:tcPr>
          <w:p w:rsidRPr="00A32873" w:rsidR="00CE5659" w:rsidP="00CE5659" w:rsidRDefault="00CE5659">
            <w:pPr>
              <w:pStyle w:val="Voetnoottekst"/>
              <w:numPr>
                <w:ilvl w:val="0"/>
                <w:numId w:val="9"/>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CE5659" w:rsidP="00CE5659" w:rsidRDefault="00CE5659">
            <w:pPr>
              <w:pStyle w:val="Voetnoottekst"/>
              <w:numPr>
                <w:ilvl w:val="0"/>
                <w:numId w:val="9"/>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CE5659" w:rsidP="00CE5659" w:rsidRDefault="00CE5659">
            <w:pPr>
              <w:pStyle w:val="Voetnoottekst"/>
              <w:numPr>
                <w:ilvl w:val="0"/>
                <w:numId w:val="9"/>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CE5659" w:rsidP="00CE5659" w:rsidRDefault="00CE5659">
            <w:pPr>
              <w:pStyle w:val="Voetnoottekst"/>
              <w:numPr>
                <w:ilvl w:val="0"/>
                <w:numId w:val="9"/>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CE5659" w:rsidP="00AB4DFB" w:rsidRDefault="00CE5659">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CE5659" w:rsidTr="00AB4DFB">
        <w:tc>
          <w:tcPr>
            <w:tcW w:w="14142" w:type="dxa"/>
            <w:gridSpan w:val="3"/>
          </w:tcPr>
          <w:p w:rsidRPr="002F662A" w:rsidR="00CE5659" w:rsidP="00AB4DFB" w:rsidRDefault="00CE5659">
            <w:pPr>
              <w:pStyle w:val="Voetnoottekst"/>
              <w:rPr>
                <w:rFonts w:ascii="Verdana" w:hAnsi="Verdana"/>
                <w:i/>
                <w:sz w:val="18"/>
                <w:szCs w:val="18"/>
              </w:rPr>
            </w:pPr>
            <w:r w:rsidRPr="002F662A">
              <w:rPr>
                <w:rFonts w:ascii="Verdana" w:hAnsi="Verdana"/>
                <w:i/>
                <w:sz w:val="18"/>
                <w:szCs w:val="18"/>
              </w:rPr>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CE5659" w:rsidTr="00AB4DFB">
        <w:tc>
          <w:tcPr>
            <w:tcW w:w="2093" w:type="dxa"/>
          </w:tcPr>
          <w:p w:rsidR="00CE5659" w:rsidP="00AB4DFB" w:rsidRDefault="00CE5659">
            <w:pPr>
              <w:pStyle w:val="Voetnoottekst"/>
              <w:rPr>
                <w:rFonts w:ascii="Verdana" w:hAnsi="Verdana"/>
                <w:sz w:val="18"/>
                <w:szCs w:val="18"/>
              </w:rPr>
            </w:pPr>
            <w:r w:rsidRPr="00A32873">
              <w:rPr>
                <w:rFonts w:ascii="Verdana" w:hAnsi="Verdana"/>
                <w:sz w:val="18"/>
                <w:szCs w:val="18"/>
              </w:rPr>
              <w:t>Advies, aanbeveling, mededeling</w:t>
            </w:r>
          </w:p>
          <w:p w:rsidR="00CE5659" w:rsidP="00AB4DFB" w:rsidRDefault="00CE5659">
            <w:pPr>
              <w:jc w:val="right"/>
            </w:pPr>
          </w:p>
          <w:p w:rsidR="00CE5659" w:rsidP="00AB4DFB" w:rsidRDefault="00CE5659">
            <w:pPr>
              <w:jc w:val="right"/>
            </w:pPr>
          </w:p>
          <w:p w:rsidR="00CE5659" w:rsidP="00AB4DFB" w:rsidRDefault="00CE5659">
            <w:pPr>
              <w:jc w:val="right"/>
            </w:pPr>
          </w:p>
          <w:p w:rsidR="00CE5659" w:rsidP="00AB4DFB" w:rsidRDefault="00CE5659">
            <w:pPr>
              <w:jc w:val="right"/>
            </w:pPr>
          </w:p>
          <w:p w:rsidRPr="00B45904" w:rsidR="00CE5659" w:rsidP="00AB4DFB" w:rsidRDefault="00CE5659">
            <w:pPr>
              <w:jc w:val="right"/>
            </w:pPr>
          </w:p>
        </w:tc>
        <w:tc>
          <w:tcPr>
            <w:tcW w:w="6946" w:type="dxa"/>
          </w:tcPr>
          <w:p w:rsidRPr="00A32873" w:rsidR="00CE5659" w:rsidP="00AB4DFB" w:rsidRDefault="00CE5659">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De EU kent een grote hoeveelheid uiteenlopende typen beleid (‘soft </w:t>
            </w:r>
            <w:proofErr w:type="spellStart"/>
            <w:r w:rsidRPr="00A32873">
              <w:rPr>
                <w:rFonts w:ascii="Verdana" w:hAnsi="Verdana"/>
                <w:sz w:val="18"/>
                <w:szCs w:val="18"/>
              </w:rPr>
              <w:t>law</w:t>
            </w:r>
            <w:proofErr w:type="spellEnd"/>
            <w:r w:rsidRPr="00A32873">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CE5659" w:rsidP="00CE5659" w:rsidRDefault="00CE5659">
            <w:pPr>
              <w:pStyle w:val="Voetnoottekst"/>
              <w:numPr>
                <w:ilvl w:val="0"/>
                <w:numId w:val="9"/>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CE5659" w:rsidP="00AB4DFB" w:rsidRDefault="00CE5659">
            <w:pPr>
              <w:pStyle w:val="Voetnoottekst"/>
              <w:rPr>
                <w:rFonts w:ascii="Verdana" w:hAnsi="Verdana"/>
                <w:sz w:val="18"/>
                <w:szCs w:val="18"/>
              </w:rPr>
            </w:pPr>
          </w:p>
          <w:p w:rsidR="00CE5659" w:rsidP="00AB4DFB" w:rsidRDefault="00CE5659">
            <w:pPr>
              <w:pStyle w:val="Voetnoottekst"/>
              <w:rPr>
                <w:rFonts w:ascii="Verdana" w:hAnsi="Verdana"/>
                <w:sz w:val="18"/>
                <w:szCs w:val="18"/>
              </w:rPr>
            </w:pPr>
          </w:p>
          <w:p w:rsidR="00CE5659" w:rsidP="00AB4DFB" w:rsidRDefault="00CE5659">
            <w:pPr>
              <w:pStyle w:val="Voetnoottekst"/>
              <w:rPr>
                <w:rFonts w:ascii="Verdana" w:hAnsi="Verdana"/>
                <w:sz w:val="18"/>
                <w:szCs w:val="18"/>
              </w:rPr>
            </w:pPr>
          </w:p>
          <w:p w:rsidR="00CE5659" w:rsidP="00AB4DFB" w:rsidRDefault="00CE5659">
            <w:pPr>
              <w:pStyle w:val="Voetnoottekst"/>
              <w:rPr>
                <w:rFonts w:ascii="Verdana" w:hAnsi="Verdana"/>
                <w:sz w:val="18"/>
                <w:szCs w:val="18"/>
              </w:rPr>
            </w:pPr>
          </w:p>
          <w:p w:rsidRPr="00A32873" w:rsidR="00CE5659" w:rsidP="00AB4DFB" w:rsidRDefault="00CE5659">
            <w:pPr>
              <w:pStyle w:val="Voetnoottekst"/>
              <w:rPr>
                <w:rFonts w:ascii="Verdana" w:hAnsi="Verdana"/>
                <w:sz w:val="18"/>
                <w:szCs w:val="18"/>
              </w:rPr>
            </w:pPr>
          </w:p>
        </w:tc>
      </w:tr>
      <w:tr w:rsidRPr="00A32873" w:rsidR="00CE5659" w:rsidTr="00AB4DFB">
        <w:tc>
          <w:tcPr>
            <w:tcW w:w="14142" w:type="dxa"/>
            <w:gridSpan w:val="3"/>
          </w:tcPr>
          <w:p w:rsidRPr="002F662A" w:rsidR="00CE5659" w:rsidP="00AB4DFB" w:rsidRDefault="00CE5659">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CE5659" w:rsidTr="00AB4DFB">
        <w:tc>
          <w:tcPr>
            <w:tcW w:w="2093" w:type="dxa"/>
          </w:tcPr>
          <w:p w:rsidRPr="00A32873" w:rsidR="00CE5659" w:rsidP="00AB4DFB" w:rsidRDefault="00CE5659">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CE5659" w:rsidP="00AB4DFB" w:rsidRDefault="00CE5659">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CE5659" w:rsidP="00CE5659" w:rsidRDefault="00CE5659">
            <w:pPr>
              <w:pStyle w:val="Voetnoottekst"/>
              <w:numPr>
                <w:ilvl w:val="0"/>
                <w:numId w:val="9"/>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CE5659" w:rsidP="00CE5659" w:rsidRDefault="00CE5659">
            <w:pPr>
              <w:pStyle w:val="Voetnoottekst"/>
              <w:numPr>
                <w:ilvl w:val="0"/>
                <w:numId w:val="9"/>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CE5659" w:rsidTr="00AB4DFB">
        <w:tc>
          <w:tcPr>
            <w:tcW w:w="2093" w:type="dxa"/>
          </w:tcPr>
          <w:p w:rsidRPr="00A32873" w:rsidR="00CE5659" w:rsidP="00AB4DFB" w:rsidRDefault="00CE5659">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CE5659" w:rsidP="00AB4DFB" w:rsidRDefault="00CE5659">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CE5659" w:rsidP="00AB4DFB" w:rsidRDefault="00CE5659">
            <w:pPr>
              <w:pStyle w:val="Voetnoottekst"/>
              <w:rPr>
                <w:rFonts w:ascii="Verdana" w:hAnsi="Verdana"/>
                <w:sz w:val="18"/>
                <w:szCs w:val="18"/>
              </w:rPr>
            </w:pPr>
          </w:p>
          <w:p w:rsidRPr="00A32873" w:rsidR="00CE5659" w:rsidP="00AB4DFB" w:rsidRDefault="00CE5659">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CE5659" w:rsidP="00AB4DFB" w:rsidRDefault="00CE5659">
            <w:pPr>
              <w:pStyle w:val="Voetnoottekst"/>
              <w:rPr>
                <w:rFonts w:ascii="Verdana" w:hAnsi="Verdana"/>
                <w:sz w:val="18"/>
                <w:szCs w:val="18"/>
              </w:rPr>
            </w:pPr>
            <w:r w:rsidRPr="00A32873">
              <w:rPr>
                <w:rFonts w:ascii="Verdana" w:hAnsi="Verdana"/>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00CE5659" w:rsidP="00CE5659" w:rsidRDefault="00CE5659">
            <w:pPr>
              <w:pStyle w:val="Voetnoottekst"/>
              <w:numPr>
                <w:ilvl w:val="0"/>
                <w:numId w:val="9"/>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CE5659" w:rsidP="00CE5659" w:rsidRDefault="00CE5659">
            <w:pPr>
              <w:pStyle w:val="Voetnoottekst"/>
              <w:numPr>
                <w:ilvl w:val="0"/>
                <w:numId w:val="9"/>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CE5659" w:rsidP="00CE5659" w:rsidRDefault="00CE5659">
            <w:pPr>
              <w:pStyle w:val="Voetnoottekst"/>
              <w:numPr>
                <w:ilvl w:val="0"/>
                <w:numId w:val="9"/>
              </w:numPr>
              <w:rPr>
                <w:rFonts w:ascii="Verdana" w:hAnsi="Verdana"/>
                <w:sz w:val="18"/>
                <w:szCs w:val="18"/>
              </w:rPr>
            </w:pPr>
            <w:r w:rsidRPr="00A32873">
              <w:rPr>
                <w:rFonts w:ascii="Verdana" w:hAnsi="Verdana"/>
                <w:sz w:val="18"/>
                <w:szCs w:val="18"/>
              </w:rPr>
              <w:t xml:space="preserve">kabinet stuurt de Kamer het concept van haar </w:t>
            </w:r>
            <w:r w:rsidRPr="00A32873">
              <w:rPr>
                <w:rFonts w:ascii="Verdana" w:hAnsi="Verdana"/>
                <w:sz w:val="18"/>
                <w:szCs w:val="18"/>
              </w:rPr>
              <w:lastRenderedPageBreak/>
              <w:t>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CE5659" w:rsidTr="00AB4DFB">
        <w:tc>
          <w:tcPr>
            <w:tcW w:w="2093" w:type="dxa"/>
          </w:tcPr>
          <w:p w:rsidRPr="00A32873" w:rsidR="00CE5659" w:rsidP="00AB4DFB" w:rsidRDefault="00CE5659">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CE5659" w:rsidP="00AB4DFB" w:rsidRDefault="00CE5659">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CE5659" w:rsidP="00CE5659" w:rsidRDefault="00CE5659">
            <w:pPr>
              <w:pStyle w:val="Voetnoottekst"/>
              <w:numPr>
                <w:ilvl w:val="0"/>
                <w:numId w:val="9"/>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CE5659" w:rsidP="00CE5659" w:rsidRDefault="00CE5659">
            <w:pPr>
              <w:pStyle w:val="Voetnoottekst"/>
              <w:numPr>
                <w:ilvl w:val="0"/>
                <w:numId w:val="9"/>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CE5659" w:rsidP="00CE5659" w:rsidRDefault="00CE5659">
            <w:pPr>
              <w:pStyle w:val="Voetnoottekst"/>
              <w:numPr>
                <w:ilvl w:val="0"/>
                <w:numId w:val="9"/>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CE5659" w:rsidTr="00AB4DFB">
        <w:tc>
          <w:tcPr>
            <w:tcW w:w="14142" w:type="dxa"/>
            <w:gridSpan w:val="3"/>
          </w:tcPr>
          <w:p w:rsidRPr="002F662A" w:rsidR="00CE5659" w:rsidP="00AB4DFB" w:rsidRDefault="00CE5659">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CE5659" w:rsidTr="00AB4DFB">
        <w:tc>
          <w:tcPr>
            <w:tcW w:w="2093" w:type="dxa"/>
          </w:tcPr>
          <w:p w:rsidRPr="00A32873" w:rsidR="00CE5659" w:rsidP="00AB4DFB" w:rsidRDefault="00CE5659">
            <w:pPr>
              <w:pStyle w:val="Voetnoottekst"/>
              <w:rPr>
                <w:rFonts w:ascii="Verdana" w:hAnsi="Verdana"/>
                <w:sz w:val="18"/>
                <w:szCs w:val="18"/>
              </w:rPr>
            </w:pPr>
            <w:r w:rsidRPr="00A32873">
              <w:rPr>
                <w:rFonts w:ascii="Verdana" w:hAnsi="Verdana"/>
                <w:sz w:val="18"/>
                <w:szCs w:val="18"/>
              </w:rPr>
              <w:t xml:space="preserve">Subsidiariteitstoets </w:t>
            </w:r>
          </w:p>
          <w:p w:rsidRPr="00A32873" w:rsidR="00CE5659" w:rsidP="00AB4DFB" w:rsidRDefault="00CE5659">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CE5659" w:rsidP="00AB4DFB" w:rsidRDefault="00CE5659">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 xml:space="preserve">een </w:t>
            </w:r>
            <w:proofErr w:type="spellStart"/>
            <w:r w:rsidRPr="00D74760">
              <w:rPr>
                <w:rFonts w:asciiTheme="minorHAnsi" w:hAnsiTheme="minorHAnsi" w:cstheme="minorHAnsi"/>
                <w:color w:val="000000" w:themeColor="text1"/>
                <w:sz w:val="22"/>
              </w:rPr>
              <w:t>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w:t>
            </w:r>
            <w:proofErr w:type="spellEnd"/>
            <w:r w:rsidRPr="00D74760">
              <w:rPr>
                <w:rFonts w:asciiTheme="minorHAnsi" w:hAnsiTheme="minorHAnsi" w:cstheme="minorHAnsi"/>
                <w:color w:val="000000" w:themeColor="text1"/>
                <w:sz w:val="22"/>
              </w:rPr>
              <w:t xml:space="preserve">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CE5659" w:rsidP="00CE5659" w:rsidRDefault="00CE5659">
            <w:pPr>
              <w:pStyle w:val="Voetnoottekst"/>
              <w:numPr>
                <w:ilvl w:val="0"/>
                <w:numId w:val="9"/>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CE5659" w:rsidP="00CE5659" w:rsidRDefault="00CE5659">
            <w:pPr>
              <w:pStyle w:val="Voetnoottekst"/>
              <w:numPr>
                <w:ilvl w:val="0"/>
                <w:numId w:val="9"/>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CE5659" w:rsidP="00CE5659" w:rsidRDefault="00CE5659">
            <w:pPr>
              <w:pStyle w:val="Voetnoottekst"/>
              <w:numPr>
                <w:ilvl w:val="0"/>
                <w:numId w:val="9"/>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CE5659" w:rsidTr="00AB4DFB">
        <w:tc>
          <w:tcPr>
            <w:tcW w:w="2093" w:type="dxa"/>
          </w:tcPr>
          <w:p w:rsidRPr="00A32873" w:rsidR="00CE5659" w:rsidP="00AB4DFB" w:rsidRDefault="00CE5659">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CE5659" w:rsidP="00AB4DFB" w:rsidRDefault="00CE5659">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w:t>
            </w:r>
            <w:r w:rsidRPr="00A32873">
              <w:rPr>
                <w:rFonts w:ascii="Verdana" w:hAnsi="Verdana"/>
                <w:sz w:val="18"/>
                <w:szCs w:val="18"/>
              </w:rPr>
              <w:lastRenderedPageBreak/>
              <w:t>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CE5659" w:rsidP="00CE5659" w:rsidRDefault="00CE5659">
            <w:pPr>
              <w:pStyle w:val="Voetnoottekst"/>
              <w:numPr>
                <w:ilvl w:val="0"/>
                <w:numId w:val="9"/>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CE5659" w:rsidP="00CE5659" w:rsidRDefault="00CE5659">
            <w:pPr>
              <w:pStyle w:val="Voetnoottekst"/>
              <w:numPr>
                <w:ilvl w:val="0"/>
                <w:numId w:val="9"/>
              </w:numPr>
              <w:rPr>
                <w:rFonts w:ascii="Verdana" w:hAnsi="Verdana"/>
                <w:sz w:val="18"/>
                <w:szCs w:val="18"/>
              </w:rPr>
            </w:pPr>
            <w:r>
              <w:rPr>
                <w:rFonts w:ascii="Verdana" w:hAnsi="Verdana"/>
                <w:sz w:val="18"/>
                <w:szCs w:val="18"/>
              </w:rPr>
              <w:lastRenderedPageBreak/>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CE5659" w:rsidP="00CE5659" w:rsidRDefault="00CE5659">
            <w:pPr>
              <w:pStyle w:val="Voetnoottekst"/>
              <w:numPr>
                <w:ilvl w:val="0"/>
                <w:numId w:val="9"/>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CE5659" w:rsidP="00AB4DFB" w:rsidRDefault="00CE5659">
            <w:pPr>
              <w:pStyle w:val="Voetnoottekst"/>
              <w:rPr>
                <w:rFonts w:ascii="Verdana" w:hAnsi="Verdana"/>
                <w:sz w:val="18"/>
                <w:szCs w:val="18"/>
              </w:rPr>
            </w:pPr>
          </w:p>
        </w:tc>
      </w:tr>
    </w:tbl>
    <w:p w:rsidRPr="00CE1B84" w:rsidR="00AD0615" w:rsidP="005B6023" w:rsidRDefault="00AD0615">
      <w:pPr>
        <w:rPr>
          <w:rFonts w:asciiTheme="minorHAnsi" w:hAnsiTheme="minorHAnsi"/>
        </w:rPr>
      </w:pPr>
    </w:p>
    <w:sectPr w:rsidRPr="00CE1B84" w:rsidR="00AD0615" w:rsidSect="00C437DE">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372" w:rsidRDefault="00203372" w:rsidP="00D50441">
      <w:r>
        <w:separator/>
      </w:r>
    </w:p>
  </w:endnote>
  <w:endnote w:type="continuationSeparator" w:id="0">
    <w:p w:rsidR="00203372" w:rsidRDefault="00203372" w:rsidP="00D5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F51BAB">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F62D4B">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F62D4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372" w:rsidRDefault="00203372" w:rsidP="00D50441">
      <w:r>
        <w:separator/>
      </w:r>
    </w:p>
  </w:footnote>
  <w:footnote w:type="continuationSeparator" w:id="0">
    <w:p w:rsidR="00203372" w:rsidRDefault="00203372" w:rsidP="00D50441">
      <w:r>
        <w:continuationSeparator/>
      </w:r>
    </w:p>
  </w:footnote>
  <w:footnote w:id="1">
    <w:p w:rsidR="00274971" w:rsidRPr="00EE00FA" w:rsidRDefault="00274971" w:rsidP="00274971">
      <w:pPr>
        <w:rPr>
          <w:sz w:val="16"/>
          <w:szCs w:val="16"/>
        </w:rPr>
      </w:pPr>
      <w:r w:rsidRPr="00B30383">
        <w:rPr>
          <w:rStyle w:val="Voetnootmarkering"/>
          <w:sz w:val="20"/>
          <w:szCs w:val="20"/>
        </w:rPr>
        <w:footnoteRef/>
      </w:r>
      <w:r>
        <w:t xml:space="preserve"> </w:t>
      </w:r>
      <w:r w:rsidRPr="00EE00FA">
        <w:rPr>
          <w:rFonts w:asciiTheme="minorHAnsi" w:hAnsiTheme="minorHAnsi"/>
          <w:sz w:val="16"/>
          <w:szCs w:val="16"/>
        </w:rPr>
        <w:t>Om het voorstel in te zien kunt u op de link in het kolom ‘Com-nummer’ klikken. Vaak is er ook de mogelijkheid om feedback te geven. Dit kan in Commissieverband of als fractie.</w:t>
      </w:r>
    </w:p>
  </w:footnote>
  <w:footnote w:id="2">
    <w:p w:rsidR="006B5372" w:rsidRPr="00402410" w:rsidRDefault="006B5372" w:rsidP="006B5372">
      <w:pPr>
        <w:pStyle w:val="Normaalweb"/>
        <w:spacing w:before="0" w:beforeAutospacing="0" w:after="0" w:afterAutospacing="0"/>
        <w:rPr>
          <w:rFonts w:asciiTheme="minorHAnsi" w:hAnsiTheme="minorHAnsi"/>
          <w:sz w:val="18"/>
          <w:szCs w:val="18"/>
          <w:u w:val="single"/>
        </w:rPr>
      </w:pPr>
      <w:r w:rsidRPr="00B30383">
        <w:rPr>
          <w:rStyle w:val="Voetnootmarkering"/>
          <w:sz w:val="20"/>
          <w:szCs w:val="20"/>
        </w:rPr>
        <w:footnoteRef/>
      </w:r>
      <w:r>
        <w:t xml:space="preserve"> </w:t>
      </w:r>
      <w:r w:rsidRPr="00EE00FA">
        <w:rPr>
          <w:rFonts w:asciiTheme="minorHAnsi" w:hAnsiTheme="minorHAnsi"/>
          <w:sz w:val="16"/>
          <w:szCs w:val="16"/>
        </w:rPr>
        <w:t xml:space="preserve">Als de Europese Commissie nieuw beleid ontwikkelt of bestaande wetgeving herziet, organiseert ze meestal een openbare raadpleging. Particulieren, bedrijven en organisaties met belangen of expertise op het betrokken gebied kunnen de Commissie helpen om invulling te geven aan haar voorstellen, voordat ze die ter bespreking en goedkeuring naar de Raad en het Europees Parlement stuurt. </w:t>
      </w:r>
      <w:hyperlink r:id="rId1" w:history="1">
        <w:r w:rsidRPr="00EE00FA">
          <w:rPr>
            <w:rStyle w:val="Hyperlink"/>
            <w:rFonts w:asciiTheme="minorHAnsi" w:hAnsiTheme="minorHAnsi"/>
            <w:sz w:val="16"/>
            <w:szCs w:val="16"/>
          </w:rPr>
          <w:t>Bekijk alle openbare raadplegingen op "Uw stem in Europa"</w:t>
        </w:r>
      </w:hyperlink>
      <w:r w:rsidRPr="00EE00FA">
        <w:rPr>
          <w:rFonts w:asciiTheme="minorHAnsi" w:hAnsiTheme="minorHAnsi"/>
          <w:sz w:val="16"/>
          <w:szCs w:val="16"/>
        </w:rPr>
        <w:t xml:space="preserve"> . </w:t>
      </w:r>
      <w:r w:rsidRPr="00EE00FA">
        <w:rPr>
          <w:rFonts w:asciiTheme="minorHAnsi" w:hAnsiTheme="minorHAnsi"/>
          <w:sz w:val="16"/>
          <w:szCs w:val="16"/>
          <w:u w:val="single"/>
        </w:rPr>
        <w:t>Iedere commissie kan aan een openbare raadpleging meedoen, hetzij in commissieverband, het zij via fracties.</w:t>
      </w:r>
    </w:p>
  </w:footnote>
  <w:footnote w:id="3">
    <w:p w:rsidR="00CE5659" w:rsidRDefault="00CE5659" w:rsidP="00CE5659">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4">
    <w:p w:rsidR="00CE5659" w:rsidRPr="00B45904" w:rsidRDefault="00CE5659" w:rsidP="00CE5659">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2"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53600C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5AB2101"/>
    <w:multiLevelType w:val="hybridMultilevel"/>
    <w:tmpl w:val="E6A28BFE"/>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A272019"/>
    <w:multiLevelType w:val="multilevel"/>
    <w:tmpl w:val="0A4E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45693B"/>
    <w:multiLevelType w:val="hybridMultilevel"/>
    <w:tmpl w:val="915CFA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F122F6F"/>
    <w:multiLevelType w:val="hybridMultilevel"/>
    <w:tmpl w:val="A34AB5EA"/>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B053AE1"/>
    <w:multiLevelType w:val="hybridMultilevel"/>
    <w:tmpl w:val="F814B802"/>
    <w:lvl w:ilvl="0" w:tplc="ABE0624E">
      <w:start w:val="4"/>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4B622BE3"/>
    <w:multiLevelType w:val="multilevel"/>
    <w:tmpl w:val="58ECD990"/>
    <w:lvl w:ilvl="0">
      <w:start w:val="1"/>
      <w:numFmt w:val="bullet"/>
      <w:lvlText w:val=""/>
      <w:lvlJc w:val="left"/>
      <w:pPr>
        <w:tabs>
          <w:tab w:val="num" w:pos="-351"/>
        </w:tabs>
        <w:ind w:left="-351" w:hanging="360"/>
      </w:pPr>
      <w:rPr>
        <w:rFonts w:ascii="Symbol" w:hAnsi="Symbol" w:hint="default"/>
        <w:sz w:val="20"/>
      </w:rPr>
    </w:lvl>
    <w:lvl w:ilvl="1" w:tentative="1">
      <w:start w:val="1"/>
      <w:numFmt w:val="bullet"/>
      <w:lvlText w:val="o"/>
      <w:lvlJc w:val="left"/>
      <w:pPr>
        <w:tabs>
          <w:tab w:val="num" w:pos="369"/>
        </w:tabs>
        <w:ind w:left="369" w:hanging="360"/>
      </w:pPr>
      <w:rPr>
        <w:rFonts w:ascii="Courier New" w:hAnsi="Courier New" w:hint="default"/>
        <w:sz w:val="20"/>
      </w:rPr>
    </w:lvl>
    <w:lvl w:ilvl="2" w:tentative="1">
      <w:start w:val="1"/>
      <w:numFmt w:val="bullet"/>
      <w:lvlText w:val=""/>
      <w:lvlJc w:val="left"/>
      <w:pPr>
        <w:tabs>
          <w:tab w:val="num" w:pos="1089"/>
        </w:tabs>
        <w:ind w:left="1089" w:hanging="360"/>
      </w:pPr>
      <w:rPr>
        <w:rFonts w:ascii="Wingdings" w:hAnsi="Wingdings" w:hint="default"/>
        <w:sz w:val="20"/>
      </w:rPr>
    </w:lvl>
    <w:lvl w:ilvl="3" w:tentative="1">
      <w:start w:val="1"/>
      <w:numFmt w:val="bullet"/>
      <w:lvlText w:val=""/>
      <w:lvlJc w:val="left"/>
      <w:pPr>
        <w:tabs>
          <w:tab w:val="num" w:pos="1809"/>
        </w:tabs>
        <w:ind w:left="1809" w:hanging="360"/>
      </w:pPr>
      <w:rPr>
        <w:rFonts w:ascii="Wingdings" w:hAnsi="Wingdings" w:hint="default"/>
        <w:sz w:val="20"/>
      </w:rPr>
    </w:lvl>
    <w:lvl w:ilvl="4" w:tentative="1">
      <w:start w:val="1"/>
      <w:numFmt w:val="bullet"/>
      <w:lvlText w:val=""/>
      <w:lvlJc w:val="left"/>
      <w:pPr>
        <w:tabs>
          <w:tab w:val="num" w:pos="2529"/>
        </w:tabs>
        <w:ind w:left="2529" w:hanging="360"/>
      </w:pPr>
      <w:rPr>
        <w:rFonts w:ascii="Wingdings" w:hAnsi="Wingdings" w:hint="default"/>
        <w:sz w:val="20"/>
      </w:rPr>
    </w:lvl>
    <w:lvl w:ilvl="5" w:tentative="1">
      <w:start w:val="1"/>
      <w:numFmt w:val="bullet"/>
      <w:lvlText w:val=""/>
      <w:lvlJc w:val="left"/>
      <w:pPr>
        <w:tabs>
          <w:tab w:val="num" w:pos="3249"/>
        </w:tabs>
        <w:ind w:left="3249" w:hanging="360"/>
      </w:pPr>
      <w:rPr>
        <w:rFonts w:ascii="Wingdings" w:hAnsi="Wingdings" w:hint="default"/>
        <w:sz w:val="20"/>
      </w:rPr>
    </w:lvl>
    <w:lvl w:ilvl="6" w:tentative="1">
      <w:start w:val="1"/>
      <w:numFmt w:val="bullet"/>
      <w:lvlText w:val=""/>
      <w:lvlJc w:val="left"/>
      <w:pPr>
        <w:tabs>
          <w:tab w:val="num" w:pos="3969"/>
        </w:tabs>
        <w:ind w:left="3969" w:hanging="360"/>
      </w:pPr>
      <w:rPr>
        <w:rFonts w:ascii="Wingdings" w:hAnsi="Wingdings" w:hint="default"/>
        <w:sz w:val="20"/>
      </w:rPr>
    </w:lvl>
    <w:lvl w:ilvl="7" w:tentative="1">
      <w:start w:val="1"/>
      <w:numFmt w:val="bullet"/>
      <w:lvlText w:val=""/>
      <w:lvlJc w:val="left"/>
      <w:pPr>
        <w:tabs>
          <w:tab w:val="num" w:pos="4689"/>
        </w:tabs>
        <w:ind w:left="4689" w:hanging="360"/>
      </w:pPr>
      <w:rPr>
        <w:rFonts w:ascii="Wingdings" w:hAnsi="Wingdings" w:hint="default"/>
        <w:sz w:val="20"/>
      </w:rPr>
    </w:lvl>
    <w:lvl w:ilvl="8" w:tentative="1">
      <w:start w:val="1"/>
      <w:numFmt w:val="bullet"/>
      <w:lvlText w:val=""/>
      <w:lvlJc w:val="left"/>
      <w:pPr>
        <w:tabs>
          <w:tab w:val="num" w:pos="5409"/>
        </w:tabs>
        <w:ind w:left="5409" w:hanging="360"/>
      </w:pPr>
      <w:rPr>
        <w:rFonts w:ascii="Wingdings" w:hAnsi="Wingdings" w:hint="default"/>
        <w:sz w:val="20"/>
      </w:rPr>
    </w:lvl>
  </w:abstractNum>
  <w:abstractNum w:abstractNumId="9">
    <w:nsid w:val="6559568B"/>
    <w:multiLevelType w:val="hybridMultilevel"/>
    <w:tmpl w:val="02E424E6"/>
    <w:lvl w:ilvl="0" w:tplc="339EB26A">
      <w:start w:val="4"/>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6CFD70EE"/>
    <w:multiLevelType w:val="multilevel"/>
    <w:tmpl w:val="670E0500"/>
    <w:lvl w:ilvl="0">
      <w:start w:val="1"/>
      <w:numFmt w:val="bullet"/>
      <w:lvlText w:val="-"/>
      <w:lvlJc w:val="left"/>
      <w:pPr>
        <w:tabs>
          <w:tab w:val="num" w:pos="369"/>
        </w:tabs>
        <w:ind w:left="369" w:hanging="360"/>
      </w:pPr>
      <w:rPr>
        <w:rFonts w:ascii="Verdana" w:eastAsiaTheme="minorHAnsi" w:hAnsi="Verdana" w:cs="Calibri" w:hint="default"/>
        <w:sz w:val="20"/>
      </w:rPr>
    </w:lvl>
    <w:lvl w:ilvl="1" w:tentative="1">
      <w:start w:val="1"/>
      <w:numFmt w:val="bullet"/>
      <w:lvlText w:val="o"/>
      <w:lvlJc w:val="left"/>
      <w:pPr>
        <w:tabs>
          <w:tab w:val="num" w:pos="1089"/>
        </w:tabs>
        <w:ind w:left="1089" w:hanging="360"/>
      </w:pPr>
      <w:rPr>
        <w:rFonts w:ascii="Courier New" w:hAnsi="Courier New" w:hint="default"/>
        <w:sz w:val="20"/>
      </w:rPr>
    </w:lvl>
    <w:lvl w:ilvl="2" w:tentative="1">
      <w:start w:val="1"/>
      <w:numFmt w:val="bullet"/>
      <w:lvlText w:val=""/>
      <w:lvlJc w:val="left"/>
      <w:pPr>
        <w:tabs>
          <w:tab w:val="num" w:pos="1809"/>
        </w:tabs>
        <w:ind w:left="1809" w:hanging="360"/>
      </w:pPr>
      <w:rPr>
        <w:rFonts w:ascii="Wingdings" w:hAnsi="Wingdings" w:hint="default"/>
        <w:sz w:val="20"/>
      </w:rPr>
    </w:lvl>
    <w:lvl w:ilvl="3" w:tentative="1">
      <w:start w:val="1"/>
      <w:numFmt w:val="bullet"/>
      <w:lvlText w:val=""/>
      <w:lvlJc w:val="left"/>
      <w:pPr>
        <w:tabs>
          <w:tab w:val="num" w:pos="2529"/>
        </w:tabs>
        <w:ind w:left="2529" w:hanging="360"/>
      </w:pPr>
      <w:rPr>
        <w:rFonts w:ascii="Wingdings" w:hAnsi="Wingdings" w:hint="default"/>
        <w:sz w:val="20"/>
      </w:rPr>
    </w:lvl>
    <w:lvl w:ilvl="4" w:tentative="1">
      <w:start w:val="1"/>
      <w:numFmt w:val="bullet"/>
      <w:lvlText w:val=""/>
      <w:lvlJc w:val="left"/>
      <w:pPr>
        <w:tabs>
          <w:tab w:val="num" w:pos="3249"/>
        </w:tabs>
        <w:ind w:left="3249" w:hanging="360"/>
      </w:pPr>
      <w:rPr>
        <w:rFonts w:ascii="Wingdings" w:hAnsi="Wingdings" w:hint="default"/>
        <w:sz w:val="20"/>
      </w:rPr>
    </w:lvl>
    <w:lvl w:ilvl="5" w:tentative="1">
      <w:start w:val="1"/>
      <w:numFmt w:val="bullet"/>
      <w:lvlText w:val=""/>
      <w:lvlJc w:val="left"/>
      <w:pPr>
        <w:tabs>
          <w:tab w:val="num" w:pos="3969"/>
        </w:tabs>
        <w:ind w:left="3969" w:hanging="360"/>
      </w:pPr>
      <w:rPr>
        <w:rFonts w:ascii="Wingdings" w:hAnsi="Wingdings" w:hint="default"/>
        <w:sz w:val="20"/>
      </w:rPr>
    </w:lvl>
    <w:lvl w:ilvl="6" w:tentative="1">
      <w:start w:val="1"/>
      <w:numFmt w:val="bullet"/>
      <w:lvlText w:val=""/>
      <w:lvlJc w:val="left"/>
      <w:pPr>
        <w:tabs>
          <w:tab w:val="num" w:pos="4689"/>
        </w:tabs>
        <w:ind w:left="4689" w:hanging="360"/>
      </w:pPr>
      <w:rPr>
        <w:rFonts w:ascii="Wingdings" w:hAnsi="Wingdings" w:hint="default"/>
        <w:sz w:val="20"/>
      </w:rPr>
    </w:lvl>
    <w:lvl w:ilvl="7" w:tentative="1">
      <w:start w:val="1"/>
      <w:numFmt w:val="bullet"/>
      <w:lvlText w:val=""/>
      <w:lvlJc w:val="left"/>
      <w:pPr>
        <w:tabs>
          <w:tab w:val="num" w:pos="5409"/>
        </w:tabs>
        <w:ind w:left="5409" w:hanging="360"/>
      </w:pPr>
      <w:rPr>
        <w:rFonts w:ascii="Wingdings" w:hAnsi="Wingdings" w:hint="default"/>
        <w:sz w:val="20"/>
      </w:rPr>
    </w:lvl>
    <w:lvl w:ilvl="8" w:tentative="1">
      <w:start w:val="1"/>
      <w:numFmt w:val="bullet"/>
      <w:lvlText w:val=""/>
      <w:lvlJc w:val="left"/>
      <w:pPr>
        <w:tabs>
          <w:tab w:val="num" w:pos="6129"/>
        </w:tabs>
        <w:ind w:left="6129" w:hanging="360"/>
      </w:pPr>
      <w:rPr>
        <w:rFonts w:ascii="Wingdings" w:hAnsi="Wingdings" w:hint="default"/>
        <w:sz w:val="20"/>
      </w:rPr>
    </w:lvl>
  </w:abstractNum>
  <w:num w:numId="1">
    <w:abstractNumId w:val="0"/>
  </w:num>
  <w:num w:numId="2">
    <w:abstractNumId w:val="2"/>
  </w:num>
  <w:num w:numId="3">
    <w:abstractNumId w:val="8"/>
  </w:num>
  <w:num w:numId="4">
    <w:abstractNumId w:val="11"/>
  </w:num>
  <w:num w:numId="5">
    <w:abstractNumId w:val="1"/>
  </w:num>
  <w:num w:numId="6">
    <w:abstractNumId w:val="4"/>
  </w:num>
  <w:num w:numId="7">
    <w:abstractNumId w:val="3"/>
  </w:num>
  <w:num w:numId="8">
    <w:abstractNumId w:val="5"/>
  </w:num>
  <w:num w:numId="9">
    <w:abstractNumId w:val="10"/>
  </w:num>
  <w:num w:numId="10">
    <w:abstractNumId w:val="6"/>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441"/>
    <w:rsid w:val="00023E0B"/>
    <w:rsid w:val="00091D25"/>
    <w:rsid w:val="00137ACE"/>
    <w:rsid w:val="001647FE"/>
    <w:rsid w:val="001B6E5A"/>
    <w:rsid w:val="001B716F"/>
    <w:rsid w:val="00203372"/>
    <w:rsid w:val="00212626"/>
    <w:rsid w:val="002140D2"/>
    <w:rsid w:val="002149B3"/>
    <w:rsid w:val="00274971"/>
    <w:rsid w:val="00284B36"/>
    <w:rsid w:val="002E19FB"/>
    <w:rsid w:val="002F17D9"/>
    <w:rsid w:val="002F3398"/>
    <w:rsid w:val="00352547"/>
    <w:rsid w:val="003E5755"/>
    <w:rsid w:val="00402410"/>
    <w:rsid w:val="00433D6E"/>
    <w:rsid w:val="00465E0E"/>
    <w:rsid w:val="0048111D"/>
    <w:rsid w:val="00496C13"/>
    <w:rsid w:val="004C770B"/>
    <w:rsid w:val="005734D2"/>
    <w:rsid w:val="00597C1A"/>
    <w:rsid w:val="005B6023"/>
    <w:rsid w:val="005C6EF4"/>
    <w:rsid w:val="005F37B8"/>
    <w:rsid w:val="006204CA"/>
    <w:rsid w:val="006B1F71"/>
    <w:rsid w:val="006B5372"/>
    <w:rsid w:val="006D2BFD"/>
    <w:rsid w:val="006F5379"/>
    <w:rsid w:val="006F54E4"/>
    <w:rsid w:val="00711311"/>
    <w:rsid w:val="00744ADB"/>
    <w:rsid w:val="0075566A"/>
    <w:rsid w:val="00760DE2"/>
    <w:rsid w:val="008005C2"/>
    <w:rsid w:val="0080084A"/>
    <w:rsid w:val="00802BE5"/>
    <w:rsid w:val="008131BA"/>
    <w:rsid w:val="008348AA"/>
    <w:rsid w:val="008A4C78"/>
    <w:rsid w:val="00921964"/>
    <w:rsid w:val="00962F35"/>
    <w:rsid w:val="00970750"/>
    <w:rsid w:val="009B25CB"/>
    <w:rsid w:val="00A2693D"/>
    <w:rsid w:val="00A647D1"/>
    <w:rsid w:val="00A77D13"/>
    <w:rsid w:val="00AC78D6"/>
    <w:rsid w:val="00AD0615"/>
    <w:rsid w:val="00AE205A"/>
    <w:rsid w:val="00B124E6"/>
    <w:rsid w:val="00B30383"/>
    <w:rsid w:val="00B32DCB"/>
    <w:rsid w:val="00BA3516"/>
    <w:rsid w:val="00BE0490"/>
    <w:rsid w:val="00BF048D"/>
    <w:rsid w:val="00C4374A"/>
    <w:rsid w:val="00C67F81"/>
    <w:rsid w:val="00C82576"/>
    <w:rsid w:val="00CC630E"/>
    <w:rsid w:val="00CE0070"/>
    <w:rsid w:val="00CE0A34"/>
    <w:rsid w:val="00CE1B84"/>
    <w:rsid w:val="00CE5659"/>
    <w:rsid w:val="00CE72B1"/>
    <w:rsid w:val="00D369F8"/>
    <w:rsid w:val="00D4125C"/>
    <w:rsid w:val="00D50441"/>
    <w:rsid w:val="00D55F36"/>
    <w:rsid w:val="00DF6289"/>
    <w:rsid w:val="00E60E25"/>
    <w:rsid w:val="00E70933"/>
    <w:rsid w:val="00E9398C"/>
    <w:rsid w:val="00E963A1"/>
    <w:rsid w:val="00EE00FA"/>
    <w:rsid w:val="00F1785A"/>
    <w:rsid w:val="00F51BAB"/>
    <w:rsid w:val="00F62D4B"/>
    <w:rsid w:val="00FB5F7A"/>
    <w:rsid w:val="00FC7F33"/>
    <w:rsid w:val="00FF67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0441"/>
    <w:rPr>
      <w:sz w:val="24"/>
      <w:szCs w:val="24"/>
    </w:rPr>
  </w:style>
  <w:style w:type="paragraph" w:styleId="Kop3">
    <w:name w:val="heading 3"/>
    <w:basedOn w:val="Standaard"/>
    <w:next w:val="Standaard"/>
    <w:link w:val="Kop3Char"/>
    <w:uiPriority w:val="9"/>
    <w:unhideWhenUsed/>
    <w:qFormat/>
    <w:rsid w:val="00921964"/>
    <w:pPr>
      <w:keepNext/>
      <w:keepLines/>
      <w:spacing w:before="200"/>
      <w:outlineLvl w:val="2"/>
    </w:pPr>
    <w:rPr>
      <w:rFonts w:asciiTheme="majorHAnsi" w:eastAsiaTheme="majorEastAsia" w:hAnsiTheme="majorHAnsi" w:cstheme="majorBidi"/>
      <w:b/>
      <w:bCs/>
      <w:color w:val="4F81BD" w:themeColor="accent1"/>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50441"/>
    <w:pPr>
      <w:tabs>
        <w:tab w:val="center" w:pos="4536"/>
        <w:tab w:val="right" w:pos="9072"/>
      </w:tabs>
    </w:pPr>
  </w:style>
  <w:style w:type="character" w:customStyle="1" w:styleId="VoettekstChar">
    <w:name w:val="Voettekst Char"/>
    <w:basedOn w:val="Standaardalinea-lettertype"/>
    <w:link w:val="Voettekst"/>
    <w:uiPriority w:val="99"/>
    <w:rsid w:val="00D50441"/>
    <w:rPr>
      <w:sz w:val="24"/>
      <w:szCs w:val="24"/>
    </w:rPr>
  </w:style>
  <w:style w:type="character" w:styleId="Hyperlink">
    <w:name w:val="Hyperlink"/>
    <w:basedOn w:val="Standaardalinea-lettertype"/>
    <w:uiPriority w:val="99"/>
    <w:unhideWhenUsed/>
    <w:rsid w:val="00D50441"/>
    <w:rPr>
      <w:color w:val="0000FF"/>
      <w:u w:val="single"/>
    </w:rPr>
  </w:style>
  <w:style w:type="paragraph" w:customStyle="1" w:styleId="Default">
    <w:name w:val="Default"/>
    <w:rsid w:val="00D50441"/>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D50441"/>
    <w:rPr>
      <w:b/>
      <w:bCs/>
    </w:rPr>
  </w:style>
  <w:style w:type="paragraph" w:styleId="Voetnoottekst">
    <w:name w:val="footnote text"/>
    <w:basedOn w:val="Standaard"/>
    <w:link w:val="VoetnoottekstChar"/>
    <w:rsid w:val="00D50441"/>
    <w:rPr>
      <w:sz w:val="20"/>
      <w:szCs w:val="20"/>
    </w:rPr>
  </w:style>
  <w:style w:type="character" w:customStyle="1" w:styleId="VoetnoottekstChar">
    <w:name w:val="Voetnoottekst Char"/>
    <w:basedOn w:val="Standaardalinea-lettertype"/>
    <w:link w:val="Voetnoottekst"/>
    <w:rsid w:val="00D50441"/>
  </w:style>
  <w:style w:type="character" w:styleId="Voetnootmarkering">
    <w:name w:val="footnote reference"/>
    <w:basedOn w:val="Standaardalinea-lettertype"/>
    <w:uiPriority w:val="99"/>
    <w:rsid w:val="00D50441"/>
    <w:rPr>
      <w:vertAlign w:val="superscript"/>
    </w:rPr>
  </w:style>
  <w:style w:type="paragraph" w:styleId="Normaalweb">
    <w:name w:val="Normal (Web)"/>
    <w:basedOn w:val="Standaard"/>
    <w:uiPriority w:val="99"/>
    <w:unhideWhenUsed/>
    <w:rsid w:val="00D50441"/>
    <w:pPr>
      <w:spacing w:before="100" w:beforeAutospacing="1" w:after="100" w:afterAutospacing="1"/>
    </w:pPr>
  </w:style>
  <w:style w:type="character" w:styleId="GevolgdeHyperlink">
    <w:name w:val="FollowedHyperlink"/>
    <w:basedOn w:val="Standaardalinea-lettertype"/>
    <w:rsid w:val="00D50441"/>
    <w:rPr>
      <w:color w:val="800080" w:themeColor="followedHyperlink"/>
      <w:u w:val="single"/>
    </w:rPr>
  </w:style>
  <w:style w:type="paragraph" w:styleId="Ballontekst">
    <w:name w:val="Balloon Text"/>
    <w:basedOn w:val="Standaard"/>
    <w:link w:val="BallontekstChar"/>
    <w:rsid w:val="00D50441"/>
    <w:rPr>
      <w:rFonts w:ascii="Tahoma" w:hAnsi="Tahoma" w:cs="Tahoma"/>
      <w:sz w:val="16"/>
      <w:szCs w:val="16"/>
    </w:rPr>
  </w:style>
  <w:style w:type="character" w:customStyle="1" w:styleId="BallontekstChar">
    <w:name w:val="Ballontekst Char"/>
    <w:basedOn w:val="Standaardalinea-lettertype"/>
    <w:link w:val="Ballontekst"/>
    <w:rsid w:val="00D50441"/>
    <w:rPr>
      <w:rFonts w:ascii="Tahoma" w:hAnsi="Tahoma" w:cs="Tahoma"/>
      <w:sz w:val="16"/>
      <w:szCs w:val="16"/>
    </w:rPr>
  </w:style>
  <w:style w:type="table" w:styleId="Tabelraster">
    <w:name w:val="Table Grid"/>
    <w:basedOn w:val="Standaardtabel"/>
    <w:rsid w:val="00AD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21964"/>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921964"/>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50441"/>
    <w:rPr>
      <w:sz w:val="24"/>
      <w:szCs w:val="24"/>
    </w:rPr>
  </w:style>
  <w:style w:type="paragraph" w:styleId="Kop3">
    <w:name w:val="heading 3"/>
    <w:basedOn w:val="Standaard"/>
    <w:next w:val="Standaard"/>
    <w:link w:val="Kop3Char"/>
    <w:uiPriority w:val="9"/>
    <w:unhideWhenUsed/>
    <w:qFormat/>
    <w:rsid w:val="00921964"/>
    <w:pPr>
      <w:keepNext/>
      <w:keepLines/>
      <w:spacing w:before="200"/>
      <w:outlineLvl w:val="2"/>
    </w:pPr>
    <w:rPr>
      <w:rFonts w:asciiTheme="majorHAnsi" w:eastAsiaTheme="majorEastAsia" w:hAnsiTheme="majorHAnsi" w:cstheme="majorBidi"/>
      <w:b/>
      <w:bCs/>
      <w:color w:val="4F81BD" w:themeColor="accent1"/>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50441"/>
    <w:pPr>
      <w:tabs>
        <w:tab w:val="center" w:pos="4536"/>
        <w:tab w:val="right" w:pos="9072"/>
      </w:tabs>
    </w:pPr>
  </w:style>
  <w:style w:type="character" w:customStyle="1" w:styleId="VoettekstChar">
    <w:name w:val="Voettekst Char"/>
    <w:basedOn w:val="Standaardalinea-lettertype"/>
    <w:link w:val="Voettekst"/>
    <w:uiPriority w:val="99"/>
    <w:rsid w:val="00D50441"/>
    <w:rPr>
      <w:sz w:val="24"/>
      <w:szCs w:val="24"/>
    </w:rPr>
  </w:style>
  <w:style w:type="character" w:styleId="Hyperlink">
    <w:name w:val="Hyperlink"/>
    <w:basedOn w:val="Standaardalinea-lettertype"/>
    <w:uiPriority w:val="99"/>
    <w:unhideWhenUsed/>
    <w:rsid w:val="00D50441"/>
    <w:rPr>
      <w:color w:val="0000FF"/>
      <w:u w:val="single"/>
    </w:rPr>
  </w:style>
  <w:style w:type="paragraph" w:customStyle="1" w:styleId="Default">
    <w:name w:val="Default"/>
    <w:rsid w:val="00D50441"/>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D50441"/>
    <w:rPr>
      <w:b/>
      <w:bCs/>
    </w:rPr>
  </w:style>
  <w:style w:type="paragraph" w:styleId="Voetnoottekst">
    <w:name w:val="footnote text"/>
    <w:basedOn w:val="Standaard"/>
    <w:link w:val="VoetnoottekstChar"/>
    <w:rsid w:val="00D50441"/>
    <w:rPr>
      <w:sz w:val="20"/>
      <w:szCs w:val="20"/>
    </w:rPr>
  </w:style>
  <w:style w:type="character" w:customStyle="1" w:styleId="VoetnoottekstChar">
    <w:name w:val="Voetnoottekst Char"/>
    <w:basedOn w:val="Standaardalinea-lettertype"/>
    <w:link w:val="Voetnoottekst"/>
    <w:rsid w:val="00D50441"/>
  </w:style>
  <w:style w:type="character" w:styleId="Voetnootmarkering">
    <w:name w:val="footnote reference"/>
    <w:basedOn w:val="Standaardalinea-lettertype"/>
    <w:uiPriority w:val="99"/>
    <w:rsid w:val="00D50441"/>
    <w:rPr>
      <w:vertAlign w:val="superscript"/>
    </w:rPr>
  </w:style>
  <w:style w:type="paragraph" w:styleId="Normaalweb">
    <w:name w:val="Normal (Web)"/>
    <w:basedOn w:val="Standaard"/>
    <w:uiPriority w:val="99"/>
    <w:unhideWhenUsed/>
    <w:rsid w:val="00D50441"/>
    <w:pPr>
      <w:spacing w:before="100" w:beforeAutospacing="1" w:after="100" w:afterAutospacing="1"/>
    </w:pPr>
  </w:style>
  <w:style w:type="character" w:styleId="GevolgdeHyperlink">
    <w:name w:val="FollowedHyperlink"/>
    <w:basedOn w:val="Standaardalinea-lettertype"/>
    <w:rsid w:val="00D50441"/>
    <w:rPr>
      <w:color w:val="800080" w:themeColor="followedHyperlink"/>
      <w:u w:val="single"/>
    </w:rPr>
  </w:style>
  <w:style w:type="paragraph" w:styleId="Ballontekst">
    <w:name w:val="Balloon Text"/>
    <w:basedOn w:val="Standaard"/>
    <w:link w:val="BallontekstChar"/>
    <w:rsid w:val="00D50441"/>
    <w:rPr>
      <w:rFonts w:ascii="Tahoma" w:hAnsi="Tahoma" w:cs="Tahoma"/>
      <w:sz w:val="16"/>
      <w:szCs w:val="16"/>
    </w:rPr>
  </w:style>
  <w:style w:type="character" w:customStyle="1" w:styleId="BallontekstChar">
    <w:name w:val="Ballontekst Char"/>
    <w:basedOn w:val="Standaardalinea-lettertype"/>
    <w:link w:val="Ballontekst"/>
    <w:rsid w:val="00D50441"/>
    <w:rPr>
      <w:rFonts w:ascii="Tahoma" w:hAnsi="Tahoma" w:cs="Tahoma"/>
      <w:sz w:val="16"/>
      <w:szCs w:val="16"/>
    </w:rPr>
  </w:style>
  <w:style w:type="table" w:styleId="Tabelraster">
    <w:name w:val="Table Grid"/>
    <w:basedOn w:val="Standaardtabel"/>
    <w:rsid w:val="00AD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921964"/>
    <w:rPr>
      <w:rFonts w:asciiTheme="majorHAnsi" w:eastAsiaTheme="majorEastAsia" w:hAnsiTheme="majorHAnsi" w:cstheme="majorBidi"/>
      <w:b/>
      <w:bCs/>
      <w:color w:val="4F81BD" w:themeColor="accent1"/>
      <w:sz w:val="22"/>
      <w:szCs w:val="22"/>
    </w:rPr>
  </w:style>
  <w:style w:type="paragraph" w:styleId="Lijstalinea">
    <w:name w:val="List Paragraph"/>
    <w:basedOn w:val="Standaard"/>
    <w:uiPriority w:val="34"/>
    <w:qFormat/>
    <w:rsid w:val="00921964"/>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5707">
      <w:bodyDiv w:val="1"/>
      <w:marLeft w:val="0"/>
      <w:marRight w:val="0"/>
      <w:marTop w:val="0"/>
      <w:marBottom w:val="0"/>
      <w:divBdr>
        <w:top w:val="none" w:sz="0" w:space="0" w:color="auto"/>
        <w:left w:val="none" w:sz="0" w:space="0" w:color="auto"/>
        <w:bottom w:val="none" w:sz="0" w:space="0" w:color="auto"/>
        <w:right w:val="none" w:sz="0" w:space="0" w:color="auto"/>
      </w:divBdr>
    </w:div>
    <w:div w:id="175119736">
      <w:bodyDiv w:val="1"/>
      <w:marLeft w:val="0"/>
      <w:marRight w:val="0"/>
      <w:marTop w:val="0"/>
      <w:marBottom w:val="0"/>
      <w:divBdr>
        <w:top w:val="none" w:sz="0" w:space="0" w:color="auto"/>
        <w:left w:val="none" w:sz="0" w:space="0" w:color="auto"/>
        <w:bottom w:val="none" w:sz="0" w:space="0" w:color="auto"/>
        <w:right w:val="none" w:sz="0" w:space="0" w:color="auto"/>
      </w:divBdr>
    </w:div>
    <w:div w:id="185214872">
      <w:bodyDiv w:val="1"/>
      <w:marLeft w:val="0"/>
      <w:marRight w:val="0"/>
      <w:marTop w:val="0"/>
      <w:marBottom w:val="0"/>
      <w:divBdr>
        <w:top w:val="none" w:sz="0" w:space="0" w:color="auto"/>
        <w:left w:val="none" w:sz="0" w:space="0" w:color="auto"/>
        <w:bottom w:val="none" w:sz="0" w:space="0" w:color="auto"/>
        <w:right w:val="none" w:sz="0" w:space="0" w:color="auto"/>
      </w:divBdr>
    </w:div>
    <w:div w:id="392585300">
      <w:bodyDiv w:val="1"/>
      <w:marLeft w:val="0"/>
      <w:marRight w:val="0"/>
      <w:marTop w:val="0"/>
      <w:marBottom w:val="0"/>
      <w:divBdr>
        <w:top w:val="none" w:sz="0" w:space="0" w:color="auto"/>
        <w:left w:val="none" w:sz="0" w:space="0" w:color="auto"/>
        <w:bottom w:val="none" w:sz="0" w:space="0" w:color="auto"/>
        <w:right w:val="none" w:sz="0" w:space="0" w:color="auto"/>
      </w:divBdr>
    </w:div>
    <w:div w:id="820658210">
      <w:bodyDiv w:val="1"/>
      <w:marLeft w:val="0"/>
      <w:marRight w:val="0"/>
      <w:marTop w:val="0"/>
      <w:marBottom w:val="0"/>
      <w:divBdr>
        <w:top w:val="none" w:sz="0" w:space="0" w:color="auto"/>
        <w:left w:val="none" w:sz="0" w:space="0" w:color="auto"/>
        <w:bottom w:val="none" w:sz="0" w:space="0" w:color="auto"/>
        <w:right w:val="none" w:sz="0" w:space="0" w:color="auto"/>
      </w:divBdr>
    </w:div>
    <w:div w:id="972516879">
      <w:bodyDiv w:val="1"/>
      <w:marLeft w:val="0"/>
      <w:marRight w:val="0"/>
      <w:marTop w:val="0"/>
      <w:marBottom w:val="0"/>
      <w:divBdr>
        <w:top w:val="none" w:sz="0" w:space="0" w:color="auto"/>
        <w:left w:val="none" w:sz="0" w:space="0" w:color="auto"/>
        <w:bottom w:val="none" w:sz="0" w:space="0" w:color="auto"/>
        <w:right w:val="none" w:sz="0" w:space="0" w:color="auto"/>
      </w:divBdr>
    </w:div>
    <w:div w:id="1079597951">
      <w:bodyDiv w:val="1"/>
      <w:marLeft w:val="0"/>
      <w:marRight w:val="0"/>
      <w:marTop w:val="0"/>
      <w:marBottom w:val="0"/>
      <w:divBdr>
        <w:top w:val="none" w:sz="0" w:space="0" w:color="auto"/>
        <w:left w:val="none" w:sz="0" w:space="0" w:color="auto"/>
        <w:bottom w:val="none" w:sz="0" w:space="0" w:color="auto"/>
        <w:right w:val="none" w:sz="0" w:space="0" w:color="auto"/>
      </w:divBdr>
    </w:div>
    <w:div w:id="1170678269">
      <w:bodyDiv w:val="1"/>
      <w:marLeft w:val="0"/>
      <w:marRight w:val="0"/>
      <w:marTop w:val="0"/>
      <w:marBottom w:val="0"/>
      <w:divBdr>
        <w:top w:val="none" w:sz="0" w:space="0" w:color="auto"/>
        <w:left w:val="none" w:sz="0" w:space="0" w:color="auto"/>
        <w:bottom w:val="none" w:sz="0" w:space="0" w:color="auto"/>
        <w:right w:val="none" w:sz="0" w:space="0" w:color="auto"/>
      </w:divBdr>
    </w:div>
    <w:div w:id="1217206613">
      <w:bodyDiv w:val="1"/>
      <w:marLeft w:val="0"/>
      <w:marRight w:val="0"/>
      <w:marTop w:val="0"/>
      <w:marBottom w:val="0"/>
      <w:divBdr>
        <w:top w:val="none" w:sz="0" w:space="0" w:color="auto"/>
        <w:left w:val="none" w:sz="0" w:space="0" w:color="auto"/>
        <w:bottom w:val="none" w:sz="0" w:space="0" w:color="auto"/>
        <w:right w:val="none" w:sz="0" w:space="0" w:color="auto"/>
      </w:divBdr>
    </w:div>
    <w:div w:id="1465271896">
      <w:bodyDiv w:val="1"/>
      <w:marLeft w:val="0"/>
      <w:marRight w:val="0"/>
      <w:marTop w:val="0"/>
      <w:marBottom w:val="0"/>
      <w:divBdr>
        <w:top w:val="none" w:sz="0" w:space="0" w:color="auto"/>
        <w:left w:val="none" w:sz="0" w:space="0" w:color="auto"/>
        <w:bottom w:val="none" w:sz="0" w:space="0" w:color="auto"/>
        <w:right w:val="none" w:sz="0" w:space="0" w:color="auto"/>
      </w:divBdr>
    </w:div>
    <w:div w:id="1533611301">
      <w:bodyDiv w:val="1"/>
      <w:marLeft w:val="0"/>
      <w:marRight w:val="0"/>
      <w:marTop w:val="0"/>
      <w:marBottom w:val="0"/>
      <w:divBdr>
        <w:top w:val="none" w:sz="0" w:space="0" w:color="auto"/>
        <w:left w:val="none" w:sz="0" w:space="0" w:color="auto"/>
        <w:bottom w:val="none" w:sz="0" w:space="0" w:color="auto"/>
        <w:right w:val="none" w:sz="0" w:space="0" w:color="auto"/>
      </w:divBdr>
    </w:div>
    <w:div w:id="1773284308">
      <w:bodyDiv w:val="1"/>
      <w:marLeft w:val="0"/>
      <w:marRight w:val="0"/>
      <w:marTop w:val="0"/>
      <w:marBottom w:val="0"/>
      <w:divBdr>
        <w:top w:val="none" w:sz="0" w:space="0" w:color="auto"/>
        <w:left w:val="none" w:sz="0" w:space="0" w:color="auto"/>
        <w:bottom w:val="none" w:sz="0" w:space="0" w:color="auto"/>
        <w:right w:val="none" w:sz="0" w:space="0" w:color="auto"/>
      </w:divBdr>
    </w:div>
    <w:div w:id="1924142648">
      <w:bodyDiv w:val="1"/>
      <w:marLeft w:val="0"/>
      <w:marRight w:val="0"/>
      <w:marTop w:val="0"/>
      <w:marBottom w:val="0"/>
      <w:divBdr>
        <w:top w:val="none" w:sz="0" w:space="0" w:color="auto"/>
        <w:left w:val="none" w:sz="0" w:space="0" w:color="auto"/>
        <w:bottom w:val="none" w:sz="0" w:space="0" w:color="auto"/>
        <w:right w:val="none" w:sz="0" w:space="0" w:color="auto"/>
      </w:divBdr>
    </w:div>
    <w:div w:id="1931112984">
      <w:bodyDiv w:val="1"/>
      <w:marLeft w:val="0"/>
      <w:marRight w:val="0"/>
      <w:marTop w:val="0"/>
      <w:marBottom w:val="0"/>
      <w:divBdr>
        <w:top w:val="none" w:sz="0" w:space="0" w:color="auto"/>
        <w:left w:val="none" w:sz="0" w:space="0" w:color="auto"/>
        <w:bottom w:val="none" w:sz="0" w:space="0" w:color="auto"/>
        <w:right w:val="none" w:sz="0" w:space="0" w:color="auto"/>
      </w:divBdr>
    </w:div>
    <w:div w:id="1971087288">
      <w:bodyDiv w:val="1"/>
      <w:marLeft w:val="0"/>
      <w:marRight w:val="0"/>
      <w:marTop w:val="0"/>
      <w:marBottom w:val="0"/>
      <w:divBdr>
        <w:top w:val="none" w:sz="0" w:space="0" w:color="auto"/>
        <w:left w:val="none" w:sz="0" w:space="0" w:color="auto"/>
        <w:bottom w:val="none" w:sz="0" w:space="0" w:color="auto"/>
        <w:right w:val="none" w:sz="0" w:space="0" w:color="auto"/>
      </w:divBdr>
    </w:div>
    <w:div w:id="2051496625">
      <w:bodyDiv w:val="1"/>
      <w:marLeft w:val="0"/>
      <w:marRight w:val="0"/>
      <w:marTop w:val="0"/>
      <w:marBottom w:val="0"/>
      <w:divBdr>
        <w:top w:val="none" w:sz="0" w:space="0" w:color="auto"/>
        <w:left w:val="none" w:sz="0" w:space="0" w:color="auto"/>
        <w:bottom w:val="none" w:sz="0" w:space="0" w:color="auto"/>
        <w:right w:val="none" w:sz="0" w:space="0" w:color="auto"/>
      </w:divBdr>
    </w:div>
    <w:div w:id="2083989620">
      <w:bodyDiv w:val="1"/>
      <w:marLeft w:val="0"/>
      <w:marRight w:val="0"/>
      <w:marTop w:val="0"/>
      <w:marBottom w:val="0"/>
      <w:divBdr>
        <w:top w:val="none" w:sz="0" w:space="0" w:color="auto"/>
        <w:left w:val="none" w:sz="0" w:space="0" w:color="auto"/>
        <w:bottom w:val="none" w:sz="0" w:space="0" w:color="auto"/>
        <w:right w:val="none" w:sz="0" w:space="0" w:color="auto"/>
      </w:divBdr>
    </w:div>
    <w:div w:id="212534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ec.europa.eu/yourvoice/consultations/index_nl.htm" TargetMode="Externa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www.ipex.eu/IPEXL-WEB/dossier/document/COM20160942.do" TargetMode="External" Id="rId10" /><Relationship Type="http://schemas.microsoft.com/office/2007/relationships/stylesWithEffects" Target="stylesWithEffects.xml" Id="rId4" /><Relationship Type="http://schemas.openxmlformats.org/officeDocument/2006/relationships/hyperlink" Target="http://ec.europa.eu/health/technology_assessment/consultations/cooperation_hta_en.htm"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parlisweb/parlis/document.aspx?id=cf54eb83-50aa-4107-9bd2-8789e62c17cf" TargetMode="External"/><Relationship Id="rId1" Type="http://schemas.openxmlformats.org/officeDocument/2006/relationships/hyperlink" Target="http://ec.europa.eu/yourvoice/consultations/index_nl.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2229</ap:Words>
  <ap:Characters>14796</ap:Characters>
  <ap:DocSecurity>4</ap:DocSecurity>
  <ap:Lines>123</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2016-08-30T09:54:00.0000000Z</lastPrinted>
  <dcterms:created xsi:type="dcterms:W3CDTF">2016-12-15T12:58:00.0000000Z</dcterms:created>
  <dcterms:modified xsi:type="dcterms:W3CDTF">2016-12-15T12:58:00.0000000Z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0x0101003ACA03118030B246AB068DFAEC0ACC8F</vt:lpwstr>
  </property>
</Properties>
</file>