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B04DAC" w:rsidP="00B04DAC" w:rsidRDefault="00B04DAC">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B04DAC" w:rsidP="00B04DAC" w:rsidRDefault="00B04DAC">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B04DAC" w:rsidP="00B04DAC" w:rsidRDefault="00B04DAC">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B04DAC" w:rsidP="00B04DAC" w:rsidRDefault="00B04DAC">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tabs>
                <w:tab w:val="left" w:pos="-1440"/>
                <w:tab w:val="left" w:pos="-720"/>
              </w:tabs>
              <w:suppressAutoHyphens/>
              <w:rPr>
                <w:rFonts w:ascii="Times New Roman" w:hAnsi="Times New Roman"/>
                <w:sz w:val="24"/>
              </w:rPr>
            </w:pPr>
          </w:p>
          <w:p w:rsidRPr="00457D84" w:rsidR="00B04DAC" w:rsidP="00B04DAC" w:rsidRDefault="00B04DAC">
            <w:pPr>
              <w:rPr>
                <w:rFonts w:ascii="Times New Roman" w:hAnsi="Times New Roman"/>
                <w:sz w:val="24"/>
              </w:rPr>
            </w:pPr>
          </w:p>
          <w:p w:rsidRPr="002168F4" w:rsidR="00CB3578" w:rsidP="00B04DAC" w:rsidRDefault="00B04DAC">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04DAC" w:rsidTr="00BF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6162" w:rsidR="00B04DAC" w:rsidP="000D5BC4" w:rsidRDefault="00B04DAC">
            <w:pPr>
              <w:rPr>
                <w:rFonts w:ascii="Times New Roman" w:hAnsi="Times New Roman"/>
                <w:b/>
                <w:sz w:val="24"/>
              </w:rPr>
            </w:pPr>
            <w:r w:rsidRPr="00086162">
              <w:rPr>
                <w:rFonts w:ascii="Times New Roman" w:hAnsi="Times New Roman"/>
                <w:b/>
                <w:sz w:val="24"/>
              </w:rPr>
              <w:t>Vaststelling van de begrotingsstaten van het Ministerie van Economische Zaken (XIII) en het Diergezondheidsfonds (F)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04DAC" w:rsidTr="0038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04DAC" w:rsidRDefault="0027416A">
            <w:pPr>
              <w:pStyle w:val="Amendement"/>
              <w:rPr>
                <w:rFonts w:ascii="Times New Roman" w:hAnsi="Times New Roman" w:cs="Times New Roman"/>
              </w:rPr>
            </w:pPr>
            <w:r>
              <w:rPr>
                <w:rFonts w:ascii="Times New Roman" w:hAnsi="Times New Roman" w:cs="Times New Roman"/>
              </w:rPr>
              <w:t xml:space="preserve">GEWIJZIGD </w:t>
            </w:r>
            <w:r w:rsidRPr="002168F4" w:rsidR="00B04DAC">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45B4" w:rsidR="00CB3578" w:rsidRDefault="00CB3578">
            <w:pPr>
              <w:pStyle w:val="Amendement"/>
              <w:rPr>
                <w:rFonts w:ascii="Times New Roman" w:hAnsi="Times New Roman" w:cs="Times New Roman"/>
                <w:b w:val="0"/>
              </w:rPr>
            </w:pPr>
          </w:p>
        </w:tc>
      </w:tr>
    </w:tbl>
    <w:p w:rsidR="003545B4" w:rsidP="003545B4" w:rsidRDefault="003545B4">
      <w:pPr>
        <w:rPr>
          <w:rFonts w:ascii="Times New Roman" w:hAnsi="Times New Roman"/>
          <w:sz w:val="24"/>
        </w:rPr>
      </w:pPr>
    </w:p>
    <w:p w:rsidR="003545B4" w:rsidP="003545B4" w:rsidRDefault="003545B4">
      <w:pPr>
        <w:ind w:firstLine="284"/>
        <w:rPr>
          <w:rFonts w:ascii="Times New Roman" w:hAnsi="Times New Roman"/>
          <w:sz w:val="24"/>
        </w:rPr>
      </w:pPr>
      <w:r w:rsidRPr="003545B4">
        <w:rPr>
          <w:rFonts w:ascii="Times New Roman" w:hAnsi="Times New Roman"/>
          <w:sz w:val="24"/>
        </w:rPr>
        <w:t>Wij Willem-Alexander, bij de gratie Gods, Koning der Nederlanden, Prins van Oranje-Nassau, enz. enz. enz.</w:t>
      </w:r>
    </w:p>
    <w:p w:rsidRPr="003545B4" w:rsidR="003545B4" w:rsidP="003545B4" w:rsidRDefault="003545B4">
      <w:pPr>
        <w:rPr>
          <w:rFonts w:ascii="Times New Roman" w:hAnsi="Times New Roman"/>
          <w:sz w:val="24"/>
        </w:rPr>
      </w:pPr>
    </w:p>
    <w:p w:rsidRPr="003545B4" w:rsidR="003545B4" w:rsidP="003545B4" w:rsidRDefault="003545B4">
      <w:pPr>
        <w:ind w:firstLine="284"/>
        <w:rPr>
          <w:rFonts w:ascii="Times New Roman" w:hAnsi="Times New Roman"/>
          <w:sz w:val="24"/>
        </w:rPr>
      </w:pPr>
      <w:r w:rsidRPr="003545B4">
        <w:rPr>
          <w:rFonts w:ascii="Times New Roman" w:hAnsi="Times New Roman"/>
          <w:sz w:val="24"/>
        </w:rPr>
        <w:t>Allen, die deze zullen zien of horen lezen, saluut! doen te weten:</w:t>
      </w:r>
    </w:p>
    <w:p w:rsidR="003545B4" w:rsidP="003545B4" w:rsidRDefault="003545B4">
      <w:pPr>
        <w:rPr>
          <w:rFonts w:ascii="Times New Roman" w:hAnsi="Times New Roman"/>
          <w:sz w:val="24"/>
        </w:rPr>
      </w:pPr>
      <w:r w:rsidRPr="003545B4">
        <w:rPr>
          <w:rFonts w:ascii="Times New Roman" w:hAnsi="Times New Roman"/>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3545B4" w:rsidR="003545B4" w:rsidP="003545B4" w:rsidRDefault="003545B4">
      <w:pPr>
        <w:rPr>
          <w:rFonts w:ascii="Times New Roman" w:hAnsi="Times New Roman"/>
          <w:sz w:val="24"/>
        </w:rPr>
      </w:pPr>
    </w:p>
    <w:p w:rsidR="003545B4" w:rsidP="003545B4" w:rsidRDefault="003545B4">
      <w:pPr>
        <w:ind w:firstLine="284"/>
        <w:rPr>
          <w:rFonts w:ascii="Times New Roman" w:hAnsi="Times New Roman"/>
          <w:sz w:val="24"/>
        </w:rPr>
      </w:pPr>
      <w:r w:rsidRPr="003545B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45B4" w:rsidR="003545B4" w:rsidP="003545B4" w:rsidRDefault="003545B4">
      <w:pPr>
        <w:rPr>
          <w:rFonts w:ascii="Times New Roman" w:hAnsi="Times New Roman"/>
          <w:sz w:val="24"/>
        </w:rPr>
      </w:pPr>
    </w:p>
    <w:p w:rsidR="00B04DAC" w:rsidP="003545B4" w:rsidRDefault="00B04DAC">
      <w:pPr>
        <w:rPr>
          <w:rFonts w:ascii="Times New Roman" w:hAnsi="Times New Roman"/>
          <w:b/>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1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departementale begrotingsstaat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2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begrotingsstaat inzake agentschappen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lastRenderedPageBreak/>
        <w:t xml:space="preserve">Artikel 3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bij deze wet behorende begrotingsstaat inzake het Diergezondheidsfonds voor het jaar 2017 wordt vastgesteld.</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4 </w:t>
      </w:r>
    </w:p>
    <w:p w:rsidRPr="003545B4" w:rsidR="003545B4" w:rsidP="003545B4" w:rsidRDefault="003545B4">
      <w:pPr>
        <w:rPr>
          <w:rFonts w:ascii="Times New Roman" w:hAnsi="Times New Roman"/>
          <w:b/>
          <w:sz w:val="24"/>
        </w:rPr>
      </w:pPr>
    </w:p>
    <w:p w:rsidR="003545B4" w:rsidP="003545B4" w:rsidRDefault="003545B4">
      <w:pPr>
        <w:ind w:firstLine="284"/>
        <w:rPr>
          <w:rFonts w:ascii="Times New Roman" w:hAnsi="Times New Roman"/>
          <w:sz w:val="24"/>
        </w:rPr>
      </w:pPr>
      <w:r w:rsidRPr="003545B4">
        <w:rPr>
          <w:rFonts w:ascii="Times New Roman" w:hAnsi="Times New Roman"/>
          <w:sz w:val="24"/>
        </w:rPr>
        <w:t>De vaststelling van de begrotingsstaten geschiedt in duizenden euro’s.</w:t>
      </w:r>
    </w:p>
    <w:p w:rsidRPr="003545B4" w:rsidR="003545B4" w:rsidP="003545B4" w:rsidRDefault="003545B4">
      <w:pPr>
        <w:rPr>
          <w:rFonts w:ascii="Times New Roman" w:hAnsi="Times New Roman"/>
          <w:sz w:val="24"/>
        </w:rPr>
      </w:pPr>
    </w:p>
    <w:p w:rsidR="003545B4" w:rsidP="003545B4" w:rsidRDefault="003545B4">
      <w:pPr>
        <w:rPr>
          <w:rFonts w:ascii="Times New Roman" w:hAnsi="Times New Roman"/>
          <w:b/>
          <w:sz w:val="24"/>
        </w:rPr>
      </w:pPr>
      <w:r w:rsidRPr="003545B4">
        <w:rPr>
          <w:rFonts w:ascii="Times New Roman" w:hAnsi="Times New Roman"/>
          <w:b/>
          <w:sz w:val="24"/>
        </w:rPr>
        <w:t xml:space="preserve">Artikel 5 </w:t>
      </w:r>
    </w:p>
    <w:p w:rsidRPr="003545B4" w:rsidR="003545B4" w:rsidP="003545B4" w:rsidRDefault="003545B4">
      <w:pPr>
        <w:rPr>
          <w:rFonts w:ascii="Times New Roman" w:hAnsi="Times New Roman"/>
          <w:b/>
          <w:sz w:val="24"/>
        </w:rPr>
      </w:pPr>
    </w:p>
    <w:p w:rsidRPr="003545B4" w:rsidR="003545B4" w:rsidP="003545B4" w:rsidRDefault="003545B4">
      <w:pPr>
        <w:ind w:firstLine="284"/>
        <w:rPr>
          <w:rFonts w:ascii="Times New Roman" w:hAnsi="Times New Roman"/>
          <w:sz w:val="24"/>
        </w:rPr>
      </w:pPr>
      <w:r w:rsidRPr="003545B4">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04DAC" w:rsidP="003545B4" w:rsidRDefault="00B04DAC">
      <w:pPr>
        <w:ind w:firstLine="284"/>
        <w:rPr>
          <w:rFonts w:ascii="Times New Roman" w:hAnsi="Times New Roman"/>
          <w:sz w:val="24"/>
        </w:rPr>
      </w:pPr>
    </w:p>
    <w:p w:rsidR="00B04DAC" w:rsidP="003545B4" w:rsidRDefault="00B04DAC">
      <w:pPr>
        <w:ind w:firstLine="284"/>
        <w:rPr>
          <w:rFonts w:ascii="Times New Roman" w:hAnsi="Times New Roman"/>
          <w:sz w:val="24"/>
        </w:rPr>
      </w:pPr>
    </w:p>
    <w:p w:rsidRPr="003545B4" w:rsidR="003545B4" w:rsidP="003545B4" w:rsidRDefault="003545B4">
      <w:pPr>
        <w:ind w:firstLine="284"/>
        <w:rPr>
          <w:rFonts w:ascii="Times New Roman" w:hAnsi="Times New Roman"/>
          <w:sz w:val="24"/>
        </w:rPr>
      </w:pPr>
      <w:r w:rsidRPr="003545B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3545B4" w:rsidP="003545B4" w:rsidRDefault="003545B4">
      <w:pPr>
        <w:rPr>
          <w:rFonts w:ascii="Times New Roman" w:hAnsi="Times New Roman"/>
          <w:sz w:val="24"/>
        </w:rPr>
      </w:pPr>
    </w:p>
    <w:p w:rsidRPr="003545B4" w:rsidR="003545B4" w:rsidP="003545B4" w:rsidRDefault="003545B4">
      <w:pPr>
        <w:rPr>
          <w:rFonts w:ascii="Times New Roman" w:hAnsi="Times New Roman"/>
          <w:sz w:val="24"/>
        </w:rPr>
      </w:pPr>
      <w:r w:rsidRPr="003545B4">
        <w:rPr>
          <w:rFonts w:ascii="Times New Roman" w:hAnsi="Times New Roman"/>
          <w:sz w:val="24"/>
        </w:rPr>
        <w:t>Gegeven</w:t>
      </w: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Pr="003545B4" w:rsidR="003545B4" w:rsidP="003545B4" w:rsidRDefault="003545B4">
      <w:pPr>
        <w:rPr>
          <w:rFonts w:ascii="Times New Roman" w:hAnsi="Times New Roman"/>
          <w:sz w:val="24"/>
        </w:rPr>
      </w:pPr>
      <w:r w:rsidRPr="003545B4">
        <w:rPr>
          <w:rFonts w:ascii="Times New Roman" w:hAnsi="Times New Roman"/>
          <w:sz w:val="24"/>
        </w:rPr>
        <w:t>De Minister van Economische Zaken,</w:t>
      </w:r>
    </w:p>
    <w:p w:rsidR="00AB2837" w:rsidP="003545B4" w:rsidRDefault="00AB2837">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pPr>
    </w:p>
    <w:p w:rsidR="00B04DAC" w:rsidP="00B04DAC" w:rsidRDefault="00B04DAC">
      <w:pPr>
        <w:rPr>
          <w:rFonts w:ascii="Times New Roman" w:hAnsi="Times New Roman"/>
          <w:sz w:val="24"/>
        </w:rPr>
        <w:sectPr w:rsidR="00B04DAC" w:rsidSect="00AB2837">
          <w:footerReference w:type="even" r:id="rId7"/>
          <w:footerReference w:type="default" r:id="rId8"/>
          <w:pgSz w:w="11906" w:h="16838"/>
          <w:pgMar w:top="1418" w:right="1418" w:bottom="1418" w:left="1418" w:header="357" w:footer="1440" w:gutter="0"/>
          <w:pgNumType w:start="1"/>
          <w:cols w:space="708"/>
          <w:noEndnote/>
        </w:sectPr>
      </w:pPr>
      <w:r w:rsidRPr="003545B4">
        <w:rPr>
          <w:rFonts w:ascii="Times New Roman" w:hAnsi="Times New Roman"/>
          <w:sz w:val="24"/>
        </w:rPr>
        <w:t>De Minister van Economische Zaken,</w:t>
      </w:r>
    </w:p>
    <w:p w:rsidR="00CB3578" w:rsidP="003545B4" w:rsidRDefault="00CB3578">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644"/>
        <w:gridCol w:w="5257"/>
        <w:gridCol w:w="1524"/>
        <w:gridCol w:w="1071"/>
        <w:gridCol w:w="1427"/>
      </w:tblGrid>
      <w:tr w:rsidRPr="006562D5" w:rsidR="00AB2837" w:rsidTr="003C15BD">
        <w:trPr>
          <w:tblHeader/>
        </w:trPr>
        <w:tc>
          <w:tcPr>
            <w:tcW w:w="9923" w:type="dxa"/>
            <w:gridSpan w:val="5"/>
            <w:shd w:val="clear" w:color="auto" w:fill="auto"/>
            <w:tcMar>
              <w:top w:w="0" w:type="dxa"/>
              <w:left w:w="10" w:type="dxa"/>
              <w:bottom w:w="0" w:type="dxa"/>
              <w:right w:w="10" w:type="dxa"/>
            </w:tcMar>
          </w:tcPr>
          <w:p w:rsidRPr="006562D5" w:rsidR="00AB2837" w:rsidP="003C15BD" w:rsidRDefault="00AB2837">
            <w:pPr>
              <w:pStyle w:val="Basis"/>
              <w:keepNext/>
              <w:ind w:left="-3"/>
              <w:rPr>
                <w:rFonts w:ascii="Times New Roman" w:hAnsi="Times New Roman"/>
                <w:b/>
                <w:sz w:val="24"/>
                <w:szCs w:val="24"/>
              </w:rPr>
            </w:pPr>
            <w:r w:rsidRPr="006562D5">
              <w:rPr>
                <w:rFonts w:ascii="Times New Roman" w:hAnsi="Times New Roman"/>
                <w:b/>
                <w:sz w:val="24"/>
                <w:szCs w:val="24"/>
              </w:rPr>
              <w:t>Vastgestelde departementale begrotingsstaten van het Ministerie van Economische Zaken (XIII) voor het jaar 2017</w:t>
            </w:r>
          </w:p>
          <w:p w:rsidRPr="006562D5" w:rsidR="00AB2837" w:rsidP="003C15BD" w:rsidRDefault="00AB2837">
            <w:pPr>
              <w:pStyle w:val="Basis"/>
              <w:keepNext/>
              <w:ind w:left="-3"/>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523" w:type="dxa"/>
            <w:tcBorders>
              <w:top w:val="single" w:color="000000" w:sz="4" w:space="0"/>
            </w:tcBorders>
            <w:shd w:val="clear" w:color="auto" w:fill="auto"/>
            <w:tcMar>
              <w:top w:w="45"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Art.nr.</w:t>
            </w:r>
          </w:p>
        </w:tc>
        <w:tc>
          <w:tcPr>
            <w:tcW w:w="5650" w:type="dxa"/>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Omschrijving</w:t>
            </w:r>
          </w:p>
        </w:tc>
        <w:tc>
          <w:tcPr>
            <w:tcW w:w="3750" w:type="dxa"/>
            <w:gridSpan w:val="3"/>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Oorspronkelijk vastgestelde begroting</w:t>
            </w:r>
          </w:p>
        </w:tc>
      </w:tr>
      <w:tr w:rsidRPr="006562D5" w:rsidR="00AB2837" w:rsidTr="003C15BD">
        <w:trPr>
          <w:tblHeader/>
        </w:trPr>
        <w:tc>
          <w:tcPr>
            <w:tcW w:w="52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Verplichtingen</w:t>
            </w:r>
          </w:p>
        </w:tc>
        <w:tc>
          <w:tcPr>
            <w:tcW w:w="986"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Uitgaven</w:t>
            </w:r>
          </w:p>
        </w:tc>
        <w:tc>
          <w:tcPr>
            <w:tcW w:w="144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Ontvangsten</w:t>
            </w:r>
          </w:p>
        </w:tc>
      </w:tr>
      <w:tr w:rsidRPr="006562D5" w:rsidR="00AB2837" w:rsidTr="003C15BD">
        <w:tc>
          <w:tcPr>
            <w:tcW w:w="523" w:type="dxa"/>
            <w:shd w:val="clear" w:color="auto" w:fill="auto"/>
            <w:tcMar>
              <w:top w:w="45"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45"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Totaal</w:t>
            </w:r>
          </w:p>
        </w:tc>
        <w:tc>
          <w:tcPr>
            <w:tcW w:w="1324"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18.156.357</w:t>
            </w:r>
          </w:p>
        </w:tc>
        <w:tc>
          <w:tcPr>
            <w:tcW w:w="986"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4.943.574</w:t>
            </w:r>
          </w:p>
        </w:tc>
        <w:tc>
          <w:tcPr>
            <w:tcW w:w="1440" w:type="dxa"/>
            <w:shd w:val="clear" w:color="auto" w:fill="auto"/>
            <w:tcMar>
              <w:top w:w="45"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b/>
                <w:sz w:val="24"/>
                <w:szCs w:val="24"/>
              </w:rPr>
              <w:t>3.770.862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Beleidsartikelen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1</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Goed functionerende economie en markten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188.943</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185.726</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30.900</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2</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Bedrijvenbeleid: innovatief en duurzaam ondernemen</w:t>
            </w:r>
          </w:p>
        </w:tc>
        <w:tc>
          <w:tcPr>
            <w:tcW w:w="1324" w:type="dxa"/>
            <w:shd w:val="clear" w:color="auto" w:fill="auto"/>
            <w:tcMar>
              <w:top w:w="0" w:type="dxa"/>
              <w:left w:w="57" w:type="dxa"/>
              <w:bottom w:w="0" w:type="dxa"/>
              <w:right w:w="57" w:type="dxa"/>
            </w:tcMar>
          </w:tcPr>
          <w:p w:rsidRPr="006562D5" w:rsidR="00AB2837" w:rsidP="003C15BD" w:rsidRDefault="0027416A">
            <w:pPr>
              <w:pStyle w:val="textcell65right"/>
              <w:ind w:left="-3"/>
              <w:rPr>
                <w:rFonts w:ascii="Times New Roman" w:hAnsi="Times New Roman"/>
                <w:sz w:val="24"/>
                <w:szCs w:val="24"/>
              </w:rPr>
            </w:pPr>
            <w:r>
              <w:rPr>
                <w:rFonts w:ascii="Times New Roman" w:hAnsi="Times New Roman"/>
                <w:sz w:val="24"/>
                <w:szCs w:val="24"/>
              </w:rPr>
              <w:t>2.357.5</w:t>
            </w:r>
            <w:r w:rsidRPr="006562D5" w:rsidR="00AB2837">
              <w:rPr>
                <w:rFonts w:ascii="Times New Roman" w:hAnsi="Times New Roman"/>
                <w:sz w:val="24"/>
                <w:szCs w:val="24"/>
              </w:rPr>
              <w:t>64</w:t>
            </w:r>
          </w:p>
        </w:tc>
        <w:tc>
          <w:tcPr>
            <w:tcW w:w="986" w:type="dxa"/>
            <w:shd w:val="clear" w:color="auto" w:fill="auto"/>
            <w:tcMar>
              <w:top w:w="0" w:type="dxa"/>
              <w:left w:w="57" w:type="dxa"/>
              <w:bottom w:w="0" w:type="dxa"/>
              <w:right w:w="57" w:type="dxa"/>
            </w:tcMar>
          </w:tcPr>
          <w:p w:rsidRPr="006562D5" w:rsidR="00AB2837" w:rsidP="003C15BD" w:rsidRDefault="0027416A">
            <w:pPr>
              <w:pStyle w:val="textcell65right"/>
              <w:ind w:left="-3"/>
              <w:rPr>
                <w:rFonts w:ascii="Times New Roman" w:hAnsi="Times New Roman"/>
                <w:sz w:val="24"/>
                <w:szCs w:val="24"/>
              </w:rPr>
            </w:pPr>
            <w:r>
              <w:rPr>
                <w:rFonts w:ascii="Times New Roman" w:hAnsi="Times New Roman"/>
                <w:sz w:val="24"/>
                <w:szCs w:val="24"/>
              </w:rPr>
              <w:t>829.6</w:t>
            </w:r>
            <w:r w:rsidRPr="006562D5" w:rsidR="00AB2837">
              <w:rPr>
                <w:rFonts w:ascii="Times New Roman" w:hAnsi="Times New Roman"/>
                <w:sz w:val="24"/>
                <w:szCs w:val="24"/>
              </w:rPr>
              <w:t>51</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114.332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3</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Toekomstfonds</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94.489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145.118</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36.388</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4</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Een doelmatige en duurzame energievoorziening</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13.472.436</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1.902.455</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3.426.661</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5</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Meerjarenprogramma Nationaal Coördinator Groningen</w:t>
            </w:r>
          </w:p>
        </w:tc>
        <w:tc>
          <w:tcPr>
            <w:tcW w:w="1324" w:type="dxa"/>
            <w:shd w:val="clear" w:color="auto" w:fill="auto"/>
            <w:tcMar>
              <w:top w:w="0" w:type="dxa"/>
              <w:left w:w="57" w:type="dxa"/>
              <w:bottom w:w="0" w:type="dxa"/>
              <w:right w:w="57" w:type="dxa"/>
            </w:tcMar>
          </w:tcPr>
          <w:p w:rsidRPr="006562D5" w:rsidR="00AB2837" w:rsidP="003C15BD" w:rsidRDefault="0027416A">
            <w:pPr>
              <w:pStyle w:val="textcell65right"/>
              <w:ind w:left="-3"/>
              <w:rPr>
                <w:rFonts w:ascii="Times New Roman" w:hAnsi="Times New Roman"/>
                <w:sz w:val="24"/>
                <w:szCs w:val="24"/>
              </w:rPr>
            </w:pPr>
            <w:r>
              <w:rPr>
                <w:rFonts w:ascii="Times New Roman" w:hAnsi="Times New Roman"/>
                <w:sz w:val="24"/>
                <w:szCs w:val="24"/>
              </w:rPr>
              <w:t>77.8</w:t>
            </w:r>
            <w:r w:rsidRPr="006562D5" w:rsidR="00AB2837">
              <w:rPr>
                <w:rFonts w:ascii="Times New Roman" w:hAnsi="Times New Roman"/>
                <w:sz w:val="24"/>
                <w:szCs w:val="24"/>
              </w:rPr>
              <w:t>00</w:t>
            </w:r>
          </w:p>
        </w:tc>
        <w:tc>
          <w:tcPr>
            <w:tcW w:w="986" w:type="dxa"/>
            <w:shd w:val="clear" w:color="auto" w:fill="auto"/>
            <w:tcMar>
              <w:top w:w="0" w:type="dxa"/>
              <w:left w:w="57" w:type="dxa"/>
              <w:bottom w:w="0" w:type="dxa"/>
              <w:right w:w="57" w:type="dxa"/>
            </w:tcMar>
          </w:tcPr>
          <w:p w:rsidRPr="006562D5" w:rsidR="00AB2837" w:rsidP="003C15BD" w:rsidRDefault="0027416A">
            <w:pPr>
              <w:pStyle w:val="textcell65right"/>
              <w:ind w:left="-3"/>
              <w:rPr>
                <w:rFonts w:ascii="Times New Roman" w:hAnsi="Times New Roman"/>
                <w:sz w:val="24"/>
                <w:szCs w:val="24"/>
              </w:rPr>
            </w:pPr>
            <w:r>
              <w:rPr>
                <w:rFonts w:ascii="Times New Roman" w:hAnsi="Times New Roman"/>
                <w:sz w:val="24"/>
                <w:szCs w:val="24"/>
              </w:rPr>
              <w:t>77.8</w:t>
            </w:r>
            <w:bookmarkStart w:name="_GoBack" w:id="0"/>
            <w:bookmarkEnd w:id="0"/>
            <w:r w:rsidRPr="006562D5" w:rsidR="00AB2837">
              <w:rPr>
                <w:rFonts w:ascii="Times New Roman" w:hAnsi="Times New Roman"/>
                <w:sz w:val="24"/>
                <w:szCs w:val="24"/>
              </w:rPr>
              <w:t>00</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6</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Concurrerende, duurzame, veilige agro-, visserij- en voedselketens</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650.823</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538.382</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57.398</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7</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Groen onderwijs van hoge kwaliteit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855.509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804.513</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75</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8</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Natuur en biodiversiteit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124.509</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125.645</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69.282</w:t>
            </w: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b/>
                <w:sz w:val="24"/>
                <w:szCs w:val="24"/>
              </w:rPr>
              <w:t>Niet-beleidsartikelen</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p>
        </w:tc>
      </w:tr>
      <w:tr w:rsidRPr="006562D5" w:rsidR="00AB2837" w:rsidTr="003C15BD">
        <w:tc>
          <w:tcPr>
            <w:tcW w:w="523" w:type="dxa"/>
            <w:shd w:val="clear" w:color="auto" w:fill="auto"/>
            <w:tcMar>
              <w:top w:w="0" w:type="dxa"/>
              <w:left w:w="10" w:type="dxa"/>
              <w:bottom w:w="0"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lastRenderedPageBreak/>
              <w:t>40</w:t>
            </w:r>
          </w:p>
        </w:tc>
        <w:tc>
          <w:tcPr>
            <w:tcW w:w="5650" w:type="dxa"/>
            <w:shd w:val="clear" w:color="auto" w:fill="auto"/>
            <w:tcMar>
              <w:top w:w="0" w:type="dxa"/>
              <w:left w:w="57" w:type="dxa"/>
              <w:bottom w:w="0" w:type="dxa"/>
              <w:right w:w="57"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Apparaat</w:t>
            </w:r>
          </w:p>
        </w:tc>
        <w:tc>
          <w:tcPr>
            <w:tcW w:w="1324"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334.284</w:t>
            </w:r>
          </w:p>
        </w:tc>
        <w:tc>
          <w:tcPr>
            <w:tcW w:w="986"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334.284</w:t>
            </w:r>
          </w:p>
        </w:tc>
        <w:tc>
          <w:tcPr>
            <w:tcW w:w="1440" w:type="dxa"/>
            <w:shd w:val="clear" w:color="auto" w:fill="auto"/>
            <w:tcMar>
              <w:top w:w="0" w:type="dxa"/>
              <w:left w:w="57" w:type="dxa"/>
              <w:bottom w:w="0" w:type="dxa"/>
              <w:right w:w="57" w:type="dxa"/>
            </w:tcMar>
          </w:tcPr>
          <w:p w:rsidRPr="006562D5" w:rsidR="00AB2837" w:rsidP="003C15BD" w:rsidRDefault="00AB2837">
            <w:pPr>
              <w:pStyle w:val="textcell65right"/>
              <w:ind w:left="-3"/>
              <w:rPr>
                <w:rFonts w:ascii="Times New Roman" w:hAnsi="Times New Roman"/>
                <w:sz w:val="24"/>
                <w:szCs w:val="24"/>
              </w:rPr>
            </w:pPr>
            <w:r w:rsidRPr="006562D5">
              <w:rPr>
                <w:rFonts w:ascii="Times New Roman" w:hAnsi="Times New Roman"/>
                <w:sz w:val="24"/>
                <w:szCs w:val="24"/>
              </w:rPr>
              <w:t>35.826</w:t>
            </w:r>
          </w:p>
        </w:tc>
      </w:tr>
      <w:tr w:rsidRPr="006562D5" w:rsidR="00AB2837" w:rsidTr="003C15BD">
        <w:tc>
          <w:tcPr>
            <w:tcW w:w="52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ind w:left="-3"/>
              <w:rPr>
                <w:rFonts w:ascii="Times New Roman" w:hAnsi="Times New Roman"/>
                <w:sz w:val="24"/>
                <w:szCs w:val="24"/>
              </w:rPr>
            </w:pPr>
            <w:r w:rsidRPr="006562D5">
              <w:rPr>
                <w:rFonts w:ascii="Times New Roman" w:hAnsi="Times New Roman"/>
                <w:sz w:val="24"/>
                <w:szCs w:val="24"/>
              </w:rPr>
              <w:t>41</w:t>
            </w:r>
          </w:p>
        </w:tc>
        <w:tc>
          <w:tcPr>
            <w:tcW w:w="565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ind w:left="-3" w:firstLine="1332"/>
              <w:rPr>
                <w:rFonts w:ascii="Times New Roman" w:hAnsi="Times New Roman"/>
                <w:sz w:val="24"/>
                <w:szCs w:val="24"/>
              </w:rPr>
            </w:pPr>
            <w:r w:rsidRPr="006562D5">
              <w:rPr>
                <w:rFonts w:ascii="Times New Roman" w:hAnsi="Times New Roman"/>
                <w:sz w:val="24"/>
                <w:szCs w:val="24"/>
              </w:rPr>
              <w:t>Nominaal en Onvoorzien</w:t>
            </w:r>
          </w:p>
        </w:tc>
        <w:tc>
          <w:tcPr>
            <w:tcW w:w="132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c>
          <w:tcPr>
            <w:tcW w:w="986"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c>
          <w:tcPr>
            <w:tcW w:w="1440"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ind w:left="-3"/>
              <w:rPr>
                <w:rFonts w:ascii="Times New Roman" w:hAnsi="Times New Roman"/>
                <w:sz w:val="24"/>
                <w:szCs w:val="24"/>
              </w:rPr>
            </w:pPr>
          </w:p>
        </w:tc>
      </w:tr>
    </w:tbl>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4203"/>
        <w:gridCol w:w="1234"/>
        <w:gridCol w:w="1234"/>
        <w:gridCol w:w="3252"/>
      </w:tblGrid>
      <w:tr w:rsidRPr="006562D5" w:rsidR="00AB2837" w:rsidTr="003C15BD">
        <w:trPr>
          <w:tblHeader/>
        </w:trPr>
        <w:tc>
          <w:tcPr>
            <w:tcW w:w="9923" w:type="dxa"/>
            <w:gridSpan w:val="4"/>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Vastgestelde begrotingsstaat inzake de baten-lastenagentschappen voor het jaar 2017</w:t>
            </w:r>
          </w:p>
          <w:p w:rsidRPr="006562D5" w:rsidR="00AB2837" w:rsidP="003C15BD" w:rsidRDefault="00AB2837">
            <w:pPr>
              <w:pStyle w:val="Basis"/>
              <w:keepNext/>
              <w:ind w:left="1899" w:hanging="1899"/>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4203" w:type="dxa"/>
            <w:tcBorders>
              <w:top w:val="single" w:color="000000" w:sz="4" w:space="0"/>
              <w:bottom w:val="single" w:color="000000" w:sz="4" w:space="0"/>
            </w:tcBorders>
            <w:shd w:val="clear" w:color="auto" w:fill="auto"/>
            <w:tcMar>
              <w:top w:w="45"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Naam</w:t>
            </w:r>
          </w:p>
        </w:tc>
        <w:tc>
          <w:tcPr>
            <w:tcW w:w="1234"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Baten</w:t>
            </w:r>
          </w:p>
        </w:tc>
        <w:tc>
          <w:tcPr>
            <w:tcW w:w="1234"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Lasten</w:t>
            </w:r>
          </w:p>
        </w:tc>
        <w:tc>
          <w:tcPr>
            <w:tcW w:w="3252"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Saldo van baten en lasten</w:t>
            </w:r>
          </w:p>
        </w:tc>
      </w:tr>
      <w:tr w:rsidRPr="006562D5" w:rsidR="00AB2837" w:rsidTr="003C15BD">
        <w:tc>
          <w:tcPr>
            <w:tcW w:w="4203" w:type="dxa"/>
            <w:shd w:val="clear" w:color="auto" w:fill="auto"/>
            <w:tcMar>
              <w:top w:w="45"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Agentschap Telecom</w:t>
            </w:r>
          </w:p>
        </w:tc>
        <w:tc>
          <w:tcPr>
            <w:tcW w:w="12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39.256</w:t>
            </w:r>
          </w:p>
        </w:tc>
        <w:tc>
          <w:tcPr>
            <w:tcW w:w="12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40.251</w:t>
            </w:r>
          </w:p>
        </w:tc>
        <w:tc>
          <w:tcPr>
            <w:tcW w:w="3252"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 995</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Dienst ICT Uitvoering</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230.000</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230.000</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Nederlandse Voedsel- en Warenautoriteit</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335.399</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335.399</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Rijksdienst voor Ondernemend Nederland</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441.950</w:t>
            </w:r>
          </w:p>
        </w:tc>
        <w:tc>
          <w:tcPr>
            <w:tcW w:w="12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441.950</w:t>
            </w:r>
          </w:p>
        </w:tc>
        <w:tc>
          <w:tcPr>
            <w:tcW w:w="3252"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0</w:t>
            </w:r>
          </w:p>
        </w:tc>
      </w:tr>
      <w:tr w:rsidRPr="006562D5" w:rsidR="00AB2837" w:rsidTr="003C15BD">
        <w:tc>
          <w:tcPr>
            <w:tcW w:w="4203"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12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1.046.605</w:t>
            </w:r>
          </w:p>
        </w:tc>
        <w:tc>
          <w:tcPr>
            <w:tcW w:w="12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1.047.600</w:t>
            </w:r>
          </w:p>
        </w:tc>
        <w:tc>
          <w:tcPr>
            <w:tcW w:w="3252"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 995</w:t>
            </w:r>
          </w:p>
        </w:tc>
      </w:tr>
    </w:tbl>
    <w:p w:rsidRPr="006562D5" w:rsidR="00AB2837" w:rsidP="00AB2837" w:rsidRDefault="00AB2837">
      <w:pPr>
        <w:rPr>
          <w:rFonts w:ascii="Times New Roman" w:hAnsi="Times New Roman"/>
          <w:vanish/>
          <w:sz w:val="24"/>
        </w:rPr>
      </w:pPr>
    </w:p>
    <w:tbl>
      <w:tblPr>
        <w:tblW w:w="9923" w:type="dxa"/>
        <w:tblInd w:w="-841" w:type="dxa"/>
        <w:tblCellMar>
          <w:left w:w="10" w:type="dxa"/>
          <w:right w:w="10" w:type="dxa"/>
        </w:tblCellMar>
        <w:tblLook w:val="04A0" w:firstRow="1" w:lastRow="0" w:firstColumn="1" w:lastColumn="0" w:noHBand="0" w:noVBand="1"/>
      </w:tblPr>
      <w:tblGrid>
        <w:gridCol w:w="4278"/>
        <w:gridCol w:w="2518"/>
        <w:gridCol w:w="3127"/>
      </w:tblGrid>
      <w:tr w:rsidRPr="006562D5" w:rsidR="00AB2837" w:rsidTr="003C15BD">
        <w:trPr>
          <w:tblHeader/>
        </w:trPr>
        <w:tc>
          <w:tcPr>
            <w:tcW w:w="9923" w:type="dxa"/>
            <w:gridSpan w:val="3"/>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Vastgestelde begrotingsstaat inzake de baten-lastenagentschappen voor het jaar 2017</w:t>
            </w:r>
          </w:p>
          <w:p w:rsidRPr="006562D5" w:rsidR="00AB2837" w:rsidP="003C15BD" w:rsidRDefault="00AB2837">
            <w:pPr>
              <w:pStyle w:val="Basis"/>
              <w:keepNext/>
              <w:ind w:left="1899" w:hanging="1899"/>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4278" w:type="dxa"/>
            <w:tcBorders>
              <w:top w:val="single" w:color="000000" w:sz="4" w:space="0"/>
              <w:bottom w:val="single" w:color="000000" w:sz="4" w:space="0"/>
            </w:tcBorders>
            <w:shd w:val="clear" w:color="auto" w:fill="auto"/>
            <w:tcMar>
              <w:top w:w="45"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Naam agentschap</w:t>
            </w:r>
          </w:p>
        </w:tc>
        <w:tc>
          <w:tcPr>
            <w:tcW w:w="2518"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Totaal kapitaaluitgaven</w:t>
            </w:r>
          </w:p>
        </w:tc>
        <w:tc>
          <w:tcPr>
            <w:tcW w:w="3127" w:type="dxa"/>
            <w:tcBorders>
              <w:top w:val="single" w:color="000000" w:sz="4" w:space="0"/>
              <w:bottom w:val="single" w:color="000000" w:sz="4" w:space="0"/>
            </w:tcBorders>
            <w:shd w:val="clear" w:color="auto" w:fill="auto"/>
            <w:tcMar>
              <w:top w:w="45"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Totaal kapitaalontvangsten</w:t>
            </w:r>
          </w:p>
        </w:tc>
      </w:tr>
      <w:tr w:rsidRPr="006562D5" w:rsidR="00AB2837" w:rsidTr="003C15BD">
        <w:tc>
          <w:tcPr>
            <w:tcW w:w="4278" w:type="dxa"/>
            <w:shd w:val="clear" w:color="auto" w:fill="auto"/>
            <w:tcMar>
              <w:top w:w="45"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Agentschap Telecom</w:t>
            </w:r>
          </w:p>
        </w:tc>
        <w:tc>
          <w:tcPr>
            <w:tcW w:w="251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5.622</w:t>
            </w:r>
          </w:p>
        </w:tc>
        <w:tc>
          <w:tcPr>
            <w:tcW w:w="3127"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4.800</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Dienst ICT Uitvoering</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41.900</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25.000</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Nederlandse Voedsel- en Warenautoriteit</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40.605</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26.609</w:t>
            </w:r>
          </w:p>
        </w:tc>
      </w:tr>
      <w:tr w:rsidRPr="006562D5" w:rsidR="00AB2837" w:rsidTr="003C15BD">
        <w:tc>
          <w:tcPr>
            <w:tcW w:w="4278" w:type="dxa"/>
            <w:shd w:val="clear" w:color="auto" w:fill="auto"/>
            <w:tcMar>
              <w:top w:w="0" w:type="dxa"/>
              <w:left w:w="10" w:type="dxa"/>
              <w:bottom w:w="0"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Rijksdienst voor Ondernemend Nederland</w:t>
            </w:r>
          </w:p>
        </w:tc>
        <w:tc>
          <w:tcPr>
            <w:tcW w:w="25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13.700</w:t>
            </w:r>
          </w:p>
        </w:tc>
        <w:tc>
          <w:tcPr>
            <w:tcW w:w="3127"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10.000</w:t>
            </w:r>
          </w:p>
        </w:tc>
      </w:tr>
      <w:tr w:rsidRPr="006562D5" w:rsidR="00AB2837" w:rsidTr="003C15BD">
        <w:tc>
          <w:tcPr>
            <w:tcW w:w="4278" w:type="dxa"/>
            <w:tcBorders>
              <w:bottom w:val="single" w:color="000000" w:sz="4" w:space="0"/>
            </w:tcBorders>
            <w:shd w:val="clear" w:color="auto" w:fill="auto"/>
            <w:tcMar>
              <w:top w:w="0" w:type="dxa"/>
              <w:left w:w="10" w:type="dxa"/>
              <w:bottom w:w="45" w:type="dxa"/>
              <w:right w:w="10"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25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101.827</w:t>
            </w:r>
          </w:p>
        </w:tc>
        <w:tc>
          <w:tcPr>
            <w:tcW w:w="3127"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66.409</w:t>
            </w:r>
          </w:p>
        </w:tc>
      </w:tr>
    </w:tbl>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p w:rsidRPr="006562D5" w:rsidR="00AB2837" w:rsidP="00AB2837" w:rsidRDefault="00AB2837">
      <w:pPr>
        <w:rPr>
          <w:rFonts w:ascii="Times New Roman" w:hAnsi="Times New Roman"/>
          <w:sz w:val="24"/>
        </w:rPr>
      </w:pPr>
    </w:p>
    <w:tbl>
      <w:tblPr>
        <w:tblW w:w="9923" w:type="dxa"/>
        <w:tblInd w:w="-841" w:type="dxa"/>
        <w:tblCellMar>
          <w:left w:w="10" w:type="dxa"/>
          <w:right w:w="10" w:type="dxa"/>
        </w:tblCellMar>
        <w:tblLook w:val="04A0" w:firstRow="1" w:lastRow="0" w:firstColumn="1" w:lastColumn="0" w:noHBand="0" w:noVBand="1"/>
      </w:tblPr>
      <w:tblGrid>
        <w:gridCol w:w="5826"/>
        <w:gridCol w:w="1527"/>
        <w:gridCol w:w="994"/>
        <w:gridCol w:w="1576"/>
      </w:tblGrid>
      <w:tr w:rsidRPr="006562D5" w:rsidR="00AB2837" w:rsidTr="003C15BD">
        <w:trPr>
          <w:tblHeader/>
        </w:trPr>
        <w:tc>
          <w:tcPr>
            <w:tcW w:w="9923" w:type="dxa"/>
            <w:gridSpan w:val="4"/>
            <w:shd w:val="clear" w:color="auto" w:fill="auto"/>
            <w:tcMar>
              <w:top w:w="0" w:type="dxa"/>
              <w:left w:w="10" w:type="dxa"/>
              <w:bottom w:w="0" w:type="dxa"/>
              <w:right w:w="10" w:type="dxa"/>
            </w:tcMar>
          </w:tcPr>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lastRenderedPageBreak/>
              <w:t>Vastgestelde begrotingsstaat van het Diergezondheidsfonds (F) voor het jaar 2017</w:t>
            </w:r>
          </w:p>
          <w:p w:rsidRPr="006562D5" w:rsidR="00AB2837" w:rsidP="003C15BD" w:rsidRDefault="00AB2837">
            <w:pPr>
              <w:pStyle w:val="Basis"/>
              <w:keepNext/>
              <w:rPr>
                <w:rFonts w:ascii="Times New Roman" w:hAnsi="Times New Roman"/>
                <w:b/>
                <w:sz w:val="24"/>
                <w:szCs w:val="24"/>
              </w:rPr>
            </w:pPr>
            <w:r w:rsidRPr="006562D5">
              <w:rPr>
                <w:rFonts w:ascii="Times New Roman" w:hAnsi="Times New Roman"/>
                <w:b/>
                <w:sz w:val="24"/>
                <w:szCs w:val="24"/>
              </w:rPr>
              <w:t>(Bedragen x € 1.000)</w:t>
            </w:r>
          </w:p>
        </w:tc>
      </w:tr>
      <w:tr w:rsidRPr="006562D5" w:rsidR="00AB2837" w:rsidTr="003C15BD">
        <w:trPr>
          <w:tblHeader/>
        </w:trPr>
        <w:tc>
          <w:tcPr>
            <w:tcW w:w="6483" w:type="dxa"/>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Omschrijving</w:t>
            </w:r>
          </w:p>
        </w:tc>
        <w:tc>
          <w:tcPr>
            <w:tcW w:w="3440" w:type="dxa"/>
            <w:gridSpan w:val="3"/>
            <w:tcBorders>
              <w:top w:val="single" w:color="000000" w:sz="4" w:space="0"/>
            </w:tcBorders>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Oorspronkelijk vastgestelde begroting</w:t>
            </w:r>
          </w:p>
        </w:tc>
      </w:tr>
      <w:tr w:rsidRPr="006562D5" w:rsidR="00AB2837" w:rsidTr="003C15BD">
        <w:trPr>
          <w:tblHeader/>
        </w:trPr>
        <w:tc>
          <w:tcPr>
            <w:tcW w:w="6483"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rPr>
                <w:rFonts w:ascii="Times New Roman" w:hAnsi="Times New Roman"/>
                <w:sz w:val="24"/>
                <w:szCs w:val="24"/>
              </w:rPr>
            </w:pPr>
          </w:p>
        </w:tc>
        <w:tc>
          <w:tcPr>
            <w:tcW w:w="108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Verplichtingen</w:t>
            </w:r>
          </w:p>
        </w:tc>
        <w:tc>
          <w:tcPr>
            <w:tcW w:w="7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Uitgaven</w:t>
            </w:r>
          </w:p>
        </w:tc>
        <w:tc>
          <w:tcPr>
            <w:tcW w:w="16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Ontvangsten</w:t>
            </w:r>
          </w:p>
        </w:tc>
      </w:tr>
      <w:tr w:rsidRPr="006562D5" w:rsidR="00AB2837" w:rsidTr="003C15BD">
        <w:tc>
          <w:tcPr>
            <w:tcW w:w="6483" w:type="dxa"/>
            <w:shd w:val="clear" w:color="auto" w:fill="auto"/>
            <w:tcMar>
              <w:top w:w="45"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Bewaking en bestrijding van dierziekten en voorkomen en verminderen van welzijnsproblemen</w:t>
            </w:r>
          </w:p>
        </w:tc>
        <w:tc>
          <w:tcPr>
            <w:tcW w:w="108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c>
          <w:tcPr>
            <w:tcW w:w="734"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c>
          <w:tcPr>
            <w:tcW w:w="1618" w:type="dxa"/>
            <w:shd w:val="clear" w:color="auto" w:fill="auto"/>
            <w:tcMar>
              <w:top w:w="45"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sz w:val="24"/>
                <w:szCs w:val="24"/>
              </w:rPr>
              <w:t>32.550</w:t>
            </w: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roofErr w:type="spellStart"/>
            <w:r w:rsidRPr="006562D5">
              <w:rPr>
                <w:rFonts w:ascii="Times New Roman" w:hAnsi="Times New Roman"/>
                <w:b/>
                <w:sz w:val="24"/>
                <w:szCs w:val="24"/>
              </w:rPr>
              <w:t>Sub-totaal</w:t>
            </w:r>
            <w:proofErr w:type="spellEnd"/>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Na/Voordelig eindsaldo (cumulatief) 2015</w:t>
            </w: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roofErr w:type="spellStart"/>
            <w:r w:rsidRPr="006562D5">
              <w:rPr>
                <w:rFonts w:ascii="Times New Roman" w:hAnsi="Times New Roman"/>
                <w:b/>
                <w:sz w:val="24"/>
                <w:szCs w:val="24"/>
              </w:rPr>
              <w:t>Sub-totaal</w:t>
            </w:r>
            <w:proofErr w:type="spellEnd"/>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shd w:val="clear" w:color="auto" w:fill="auto"/>
            <w:tcMar>
              <w:top w:w="0" w:type="dxa"/>
              <w:left w:w="57" w:type="dxa"/>
              <w:bottom w:w="0"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sz w:val="24"/>
                <w:szCs w:val="24"/>
              </w:rPr>
              <w:t>Na-/Voordelig eindsaldo (cumulatief) begrotingsjaar 2017</w:t>
            </w:r>
          </w:p>
        </w:tc>
        <w:tc>
          <w:tcPr>
            <w:tcW w:w="108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734"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c>
          <w:tcPr>
            <w:tcW w:w="1618" w:type="dxa"/>
            <w:shd w:val="clear" w:color="auto" w:fill="auto"/>
            <w:tcMar>
              <w:top w:w="0" w:type="dxa"/>
              <w:left w:w="57" w:type="dxa"/>
              <w:bottom w:w="0" w:type="dxa"/>
              <w:right w:w="57" w:type="dxa"/>
            </w:tcMar>
          </w:tcPr>
          <w:p w:rsidRPr="006562D5" w:rsidR="00AB2837" w:rsidP="003C15BD" w:rsidRDefault="00AB2837">
            <w:pPr>
              <w:pStyle w:val="textcell65right"/>
              <w:rPr>
                <w:rFonts w:ascii="Times New Roman" w:hAnsi="Times New Roman"/>
                <w:sz w:val="24"/>
                <w:szCs w:val="24"/>
              </w:rPr>
            </w:pPr>
          </w:p>
        </w:tc>
      </w:tr>
      <w:tr w:rsidRPr="006562D5" w:rsidR="00AB2837" w:rsidTr="003C15BD">
        <w:tc>
          <w:tcPr>
            <w:tcW w:w="6483"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left"/>
              <w:rPr>
                <w:rFonts w:ascii="Times New Roman" w:hAnsi="Times New Roman"/>
                <w:sz w:val="24"/>
                <w:szCs w:val="24"/>
              </w:rPr>
            </w:pPr>
            <w:r w:rsidRPr="006562D5">
              <w:rPr>
                <w:rFonts w:ascii="Times New Roman" w:hAnsi="Times New Roman"/>
                <w:b/>
                <w:sz w:val="24"/>
                <w:szCs w:val="24"/>
              </w:rPr>
              <w:t>Totaal</w:t>
            </w:r>
          </w:p>
        </w:tc>
        <w:tc>
          <w:tcPr>
            <w:tcW w:w="108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734"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c>
          <w:tcPr>
            <w:tcW w:w="1618" w:type="dxa"/>
            <w:tcBorders>
              <w:bottom w:val="single" w:color="000000" w:sz="4" w:space="0"/>
            </w:tcBorders>
            <w:shd w:val="clear" w:color="auto" w:fill="auto"/>
            <w:tcMar>
              <w:top w:w="0" w:type="dxa"/>
              <w:left w:w="57" w:type="dxa"/>
              <w:bottom w:w="45" w:type="dxa"/>
              <w:right w:w="57" w:type="dxa"/>
            </w:tcMar>
          </w:tcPr>
          <w:p w:rsidRPr="006562D5" w:rsidR="00AB2837" w:rsidP="003C15BD" w:rsidRDefault="00AB2837">
            <w:pPr>
              <w:pStyle w:val="textcell65right"/>
              <w:rPr>
                <w:rFonts w:ascii="Times New Roman" w:hAnsi="Times New Roman"/>
                <w:sz w:val="24"/>
                <w:szCs w:val="24"/>
              </w:rPr>
            </w:pPr>
            <w:r w:rsidRPr="006562D5">
              <w:rPr>
                <w:rFonts w:ascii="Times New Roman" w:hAnsi="Times New Roman"/>
                <w:b/>
                <w:sz w:val="24"/>
                <w:szCs w:val="24"/>
              </w:rPr>
              <w:t>32.550</w:t>
            </w:r>
          </w:p>
        </w:tc>
      </w:tr>
    </w:tbl>
    <w:p w:rsidRPr="006562D5" w:rsidR="00AB2837" w:rsidP="00AB2837" w:rsidRDefault="00AB2837">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3545B4" w:rsidP="003545B4" w:rsidRDefault="003545B4">
      <w:pPr>
        <w:rPr>
          <w:rFonts w:ascii="Times New Roman" w:hAnsi="Times New Roman"/>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3E2B" w:rsidP="00E42E77" w:rsidRDefault="00663E2B">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660FA7" w:rsidP="00E42E77" w:rsidRDefault="00660FA7">
      <w:pPr>
        <w:rPr>
          <w:rFonts w:ascii="Times New Roman" w:hAnsi="Times New Roman"/>
          <w:b/>
          <w:sz w:val="24"/>
        </w:rPr>
      </w:pPr>
    </w:p>
    <w:p w:rsidR="00AB2837" w:rsidRDefault="00AB2837">
      <w:pPr>
        <w:rPr>
          <w:rFonts w:ascii="DejaVu Sans" w:hAnsi="DejaVu Sans"/>
          <w:b/>
          <w:kern w:val="3"/>
          <w:sz w:val="13"/>
          <w:szCs w:val="20"/>
        </w:rPr>
      </w:pPr>
    </w:p>
    <w:p w:rsidR="00AB2837" w:rsidRDefault="00AB2837">
      <w:pPr>
        <w:rPr>
          <w:rFonts w:ascii="Times New Roman" w:hAnsi="Times New Roman"/>
          <w:b/>
          <w:sz w:val="24"/>
        </w:rPr>
      </w:pPr>
    </w:p>
    <w:sectPr w:rsidR="00AB2837" w:rsidSect="00660FA7">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06B" w:rsidRDefault="0062406B">
      <w:pPr>
        <w:spacing w:line="20" w:lineRule="exact"/>
      </w:pPr>
    </w:p>
  </w:endnote>
  <w:endnote w:type="continuationSeparator" w:id="0">
    <w:p w:rsidR="0062406B" w:rsidRDefault="0062406B">
      <w:pPr>
        <w:pStyle w:val="Amendement"/>
      </w:pPr>
      <w:r>
        <w:rPr>
          <w:b w:val="0"/>
          <w:bCs w:val="0"/>
        </w:rPr>
        <w:t xml:space="preserve"> </w:t>
      </w:r>
    </w:p>
  </w:endnote>
  <w:endnote w:type="continuationNotice" w:id="1">
    <w:p w:rsidR="0062406B" w:rsidRDefault="006240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30526E" w:rsidRDefault="003052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416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30526E" w:rsidRDefault="003052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06B" w:rsidRDefault="0062406B">
      <w:pPr>
        <w:pStyle w:val="Amendement"/>
      </w:pPr>
      <w:r>
        <w:rPr>
          <w:b w:val="0"/>
          <w:bCs w:val="0"/>
        </w:rPr>
        <w:separator/>
      </w:r>
    </w:p>
  </w:footnote>
  <w:footnote w:type="continuationSeparator" w:id="0">
    <w:p w:rsidR="0062406B" w:rsidRDefault="00624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62"/>
    <w:rsid w:val="00012DBE"/>
    <w:rsid w:val="00086162"/>
    <w:rsid w:val="000A1D81"/>
    <w:rsid w:val="00111ED3"/>
    <w:rsid w:val="001C190E"/>
    <w:rsid w:val="002168F4"/>
    <w:rsid w:val="0027416A"/>
    <w:rsid w:val="002A727C"/>
    <w:rsid w:val="0030526E"/>
    <w:rsid w:val="003545B4"/>
    <w:rsid w:val="005D2707"/>
    <w:rsid w:val="00606255"/>
    <w:rsid w:val="0062406B"/>
    <w:rsid w:val="00660FA7"/>
    <w:rsid w:val="00663E2B"/>
    <w:rsid w:val="006B607A"/>
    <w:rsid w:val="007D451C"/>
    <w:rsid w:val="00826224"/>
    <w:rsid w:val="00930A23"/>
    <w:rsid w:val="009419AA"/>
    <w:rsid w:val="009C7354"/>
    <w:rsid w:val="009E6D7F"/>
    <w:rsid w:val="00A11E73"/>
    <w:rsid w:val="00A2521E"/>
    <w:rsid w:val="00AB2837"/>
    <w:rsid w:val="00AE436A"/>
    <w:rsid w:val="00B04DAC"/>
    <w:rsid w:val="00C135B1"/>
    <w:rsid w:val="00C92DF8"/>
    <w:rsid w:val="00CB3578"/>
    <w:rsid w:val="00D20AFA"/>
    <w:rsid w:val="00D55648"/>
    <w:rsid w:val="00E16443"/>
    <w:rsid w:val="00E36EE9"/>
    <w:rsid w:val="00E42E77"/>
    <w:rsid w:val="00E9499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545B4"/>
    <w:pPr>
      <w:autoSpaceDN w:val="0"/>
      <w:textAlignment w:val="baseline"/>
    </w:pPr>
    <w:rPr>
      <w:rFonts w:ascii="DejaVu Sans" w:hAnsi="DejaVu Sans"/>
      <w:kern w:val="3"/>
      <w:sz w:val="18"/>
      <w:szCs w:val="20"/>
    </w:rPr>
  </w:style>
  <w:style w:type="paragraph" w:styleId="Geenafstand">
    <w:name w:val="No Spacing"/>
    <w:uiPriority w:val="1"/>
    <w:qFormat/>
    <w:rsid w:val="00E42E77"/>
    <w:rPr>
      <w:rFonts w:ascii="Calibri" w:eastAsia="Calibri" w:hAnsi="Calibri"/>
      <w:sz w:val="22"/>
      <w:szCs w:val="22"/>
      <w:lang w:val="nl-BE" w:eastAsia="en-US"/>
    </w:rPr>
  </w:style>
  <w:style w:type="paragraph" w:customStyle="1" w:styleId="textcell65left">
    <w:name w:val="text.cell.6.5.left"/>
    <w:rsid w:val="00660FA7"/>
    <w:pPr>
      <w:widowControl w:val="0"/>
      <w:autoSpaceDN w:val="0"/>
      <w:textAlignment w:val="baseline"/>
    </w:pPr>
    <w:rPr>
      <w:rFonts w:ascii="DejaVu Sans" w:hAnsi="DejaVu Sans"/>
      <w:kern w:val="3"/>
      <w:sz w:val="13"/>
    </w:rPr>
  </w:style>
  <w:style w:type="paragraph" w:customStyle="1" w:styleId="textcell65right">
    <w:name w:val="text.cell.6.5.right"/>
    <w:rsid w:val="00660FA7"/>
    <w:pPr>
      <w:widowControl w:val="0"/>
      <w:autoSpaceDN w:val="0"/>
      <w:jc w:val="right"/>
      <w:textAlignment w:val="baseline"/>
    </w:pPr>
    <w:rPr>
      <w:rFonts w:ascii="DejaVu Sans" w:hAnsi="DejaVu Sans"/>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3545B4"/>
    <w:pPr>
      <w:autoSpaceDN w:val="0"/>
      <w:textAlignment w:val="baseline"/>
    </w:pPr>
    <w:rPr>
      <w:rFonts w:ascii="DejaVu Sans" w:hAnsi="DejaVu Sans"/>
      <w:kern w:val="3"/>
      <w:sz w:val="18"/>
      <w:szCs w:val="20"/>
    </w:rPr>
  </w:style>
  <w:style w:type="paragraph" w:styleId="Geenafstand">
    <w:name w:val="No Spacing"/>
    <w:uiPriority w:val="1"/>
    <w:qFormat/>
    <w:rsid w:val="00E42E77"/>
    <w:rPr>
      <w:rFonts w:ascii="Calibri" w:eastAsia="Calibri" w:hAnsi="Calibri"/>
      <w:sz w:val="22"/>
      <w:szCs w:val="22"/>
      <w:lang w:val="nl-BE" w:eastAsia="en-US"/>
    </w:rPr>
  </w:style>
  <w:style w:type="paragraph" w:customStyle="1" w:styleId="textcell65left">
    <w:name w:val="text.cell.6.5.left"/>
    <w:rsid w:val="00660FA7"/>
    <w:pPr>
      <w:widowControl w:val="0"/>
      <w:autoSpaceDN w:val="0"/>
      <w:textAlignment w:val="baseline"/>
    </w:pPr>
    <w:rPr>
      <w:rFonts w:ascii="DejaVu Sans" w:hAnsi="DejaVu Sans"/>
      <w:kern w:val="3"/>
      <w:sz w:val="13"/>
    </w:rPr>
  </w:style>
  <w:style w:type="paragraph" w:customStyle="1" w:styleId="textcell65right">
    <w:name w:val="text.cell.6.5.right"/>
    <w:rsid w:val="00660FA7"/>
    <w:pPr>
      <w:widowControl w:val="0"/>
      <w:autoSpaceDN w:val="0"/>
      <w:jc w:val="right"/>
      <w:textAlignment w:val="baseline"/>
    </w:pPr>
    <w:rPr>
      <w:rFonts w:ascii="DejaVu Sans" w:hAnsi="DejaVu Sans"/>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661</ap:Words>
  <ap:Characters>3637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2016-12-08T19:41:00.0000000Z</dcterms:created>
  <dcterms:modified xsi:type="dcterms:W3CDTF">2016-12-08T19:44:00.0000000Z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