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38" w:rsidP="00581915" w:rsidRDefault="001856D0">
      <w:pPr>
        <w:autoSpaceDE w:val="0"/>
        <w:autoSpaceDN w:val="0"/>
        <w:adjustRightInd w:val="0"/>
        <w:spacing w:before="0" w:after="0"/>
        <w:rPr>
          <w:b/>
          <w:bCs/>
          <w:sz w:val="23"/>
          <w:szCs w:val="23"/>
        </w:rPr>
      </w:pPr>
      <w:r>
        <w:rPr>
          <w:b/>
          <w:bCs/>
          <w:sz w:val="23"/>
          <w:szCs w:val="23"/>
        </w:rPr>
        <w:t>33</w:t>
      </w:r>
      <w:r w:rsidR="008023FB">
        <w:rPr>
          <w:b/>
          <w:bCs/>
          <w:sz w:val="23"/>
          <w:szCs w:val="23"/>
        </w:rPr>
        <w:t xml:space="preserve"> </w:t>
      </w:r>
      <w:r>
        <w:rPr>
          <w:b/>
          <w:bCs/>
          <w:sz w:val="23"/>
          <w:szCs w:val="23"/>
        </w:rPr>
        <w:t>495</w:t>
      </w:r>
      <w:r>
        <w:rPr>
          <w:b/>
          <w:bCs/>
          <w:sz w:val="23"/>
          <w:szCs w:val="23"/>
        </w:rPr>
        <w:tab/>
      </w:r>
      <w:r w:rsidR="00581915">
        <w:rPr>
          <w:b/>
          <w:bCs/>
          <w:sz w:val="23"/>
          <w:szCs w:val="23"/>
        </w:rPr>
        <w:tab/>
      </w:r>
      <w:r w:rsidRPr="008023FB" w:rsidR="008023FB">
        <w:rPr>
          <w:b/>
          <w:bCs/>
          <w:sz w:val="23"/>
          <w:szCs w:val="23"/>
        </w:rPr>
        <w:t>Financiële positie van publiek bekostigde onderwijsinstellingen</w:t>
      </w:r>
    </w:p>
    <w:p w:rsidR="00676B38" w:rsidRDefault="00676B38">
      <w:pPr>
        <w:autoSpaceDE w:val="0"/>
        <w:autoSpaceDN w:val="0"/>
        <w:adjustRightInd w:val="0"/>
        <w:spacing w:before="0" w:after="0"/>
        <w:ind w:left="1416" w:hanging="1371"/>
        <w:rPr>
          <w:b/>
        </w:rPr>
      </w:pPr>
    </w:p>
    <w:p w:rsidR="00676B38" w:rsidRDefault="001856D0">
      <w:pPr>
        <w:rPr>
          <w:b/>
        </w:rPr>
      </w:pPr>
      <w:r>
        <w:rPr>
          <w:b/>
        </w:rPr>
        <w:t xml:space="preserve">nr. </w:t>
      </w:r>
      <w:r>
        <w:rPr>
          <w:b/>
        </w:rPr>
        <w:tab/>
      </w:r>
      <w:r>
        <w:rPr>
          <w:b/>
        </w:rPr>
        <w:tab/>
        <w:t>Lijst van vragen en antwoorden</w:t>
      </w:r>
    </w:p>
    <w:p w:rsidR="00676B38" w:rsidRDefault="001856D0">
      <w:r>
        <w:tab/>
      </w:r>
      <w:r>
        <w:tab/>
      </w:r>
    </w:p>
    <w:p w:rsidR="00676B38" w:rsidRDefault="001856D0">
      <w:pPr>
        <w:ind w:left="702" w:firstLine="708"/>
        <w:rPr>
          <w:i/>
        </w:rPr>
      </w:pPr>
      <w:r>
        <w:t xml:space="preserve">Vastgesteld </w:t>
      </w:r>
      <w:r>
        <w:rPr>
          <w:i/>
        </w:rPr>
        <w:t>(wordt door griffie ingevuld als antwoorden er zijn)</w:t>
      </w:r>
    </w:p>
    <w:p w:rsidR="008023FB" w:rsidRDefault="008023FB">
      <w:pPr>
        <w:ind w:left="1410"/>
      </w:pPr>
    </w:p>
    <w:p w:rsidR="00676B38" w:rsidRDefault="008023FB">
      <w:pPr>
        <w:ind w:left="1410"/>
      </w:pPr>
      <w:r>
        <w:t xml:space="preserve">De vaste commissie </w:t>
      </w:r>
      <w:r w:rsidR="001856D0">
        <w:t xml:space="preserve">voor </w:t>
      </w:r>
      <w:r>
        <w:t>Onderwijs, Cultuur en Wetenschap</w:t>
      </w:r>
      <w:r w:rsidR="001856D0">
        <w:t xml:space="preserve"> heeft een aantal vragen voorgelegd aan de </w:t>
      </w:r>
      <w:r w:rsidR="001625FA">
        <w:t xml:space="preserve">minister van Onderwijs, Cultuur en Wetenschap </w:t>
      </w:r>
      <w:r>
        <w:t xml:space="preserve">over het </w:t>
      </w:r>
      <w:r w:rsidR="008E0F6C">
        <w:t>r</w:t>
      </w:r>
      <w:r w:rsidRPr="008023FB" w:rsidR="001856D0">
        <w:t xml:space="preserve">apport </w:t>
      </w:r>
      <w:r w:rsidR="008E0F6C">
        <w:t>van de Algemene Rekenkamer</w:t>
      </w:r>
      <w:r w:rsidRPr="008023FB" w:rsidR="008E0F6C">
        <w:t xml:space="preserve"> </w:t>
      </w:r>
      <w:r w:rsidRPr="006C08D8" w:rsidR="001856D0">
        <w:rPr>
          <w:i/>
        </w:rPr>
        <w:t>Vastgoed universiteiten; Deel 1: Financieel toezicht op de sector</w:t>
      </w:r>
      <w:r w:rsidR="008E0F6C">
        <w:t xml:space="preserve"> </w:t>
      </w:r>
      <w:r w:rsidR="006C08D8">
        <w:t xml:space="preserve">dat op 6 oktober 2016 </w:t>
      </w:r>
      <w:r w:rsidR="0045013A">
        <w:t xml:space="preserve">aan de Kamer </w:t>
      </w:r>
      <w:r w:rsidR="006C08D8">
        <w:t xml:space="preserve">is aangeboden </w:t>
      </w:r>
      <w:r w:rsidRPr="008023FB" w:rsidR="001856D0">
        <w:t>(</w:t>
      </w:r>
      <w:r w:rsidR="006C08D8">
        <w:t xml:space="preserve">Kamerstuk </w:t>
      </w:r>
      <w:r w:rsidRPr="008023FB" w:rsidR="001856D0">
        <w:t>33</w:t>
      </w:r>
      <w:r w:rsidRPr="008023FB">
        <w:t xml:space="preserve"> </w:t>
      </w:r>
      <w:r w:rsidRPr="008023FB" w:rsidR="001856D0">
        <w:t>495, nr. 100).</w:t>
      </w:r>
      <w:r w:rsidR="0045013A">
        <w:t xml:space="preserve"> </w:t>
      </w:r>
      <w:r w:rsidR="001856D0">
        <w:t xml:space="preserve">De daarop door de </w:t>
      </w:r>
      <w:r w:rsidR="001625FA">
        <w:t xml:space="preserve">minister </w:t>
      </w:r>
      <w:r w:rsidR="001856D0">
        <w:t>gegeven antwoorden zijn hierbij afgedrukt.</w:t>
      </w:r>
    </w:p>
    <w:p w:rsidR="00676B38" w:rsidRDefault="00676B38">
      <w:pPr>
        <w:spacing w:before="0" w:after="0"/>
      </w:pPr>
    </w:p>
    <w:p w:rsidR="008023FB" w:rsidP="008023FB" w:rsidRDefault="008023FB">
      <w:pPr>
        <w:ind w:left="690" w:firstLine="720"/>
      </w:pPr>
      <w:r>
        <w:t xml:space="preserve">Voorzitter van de commissie, </w:t>
      </w:r>
    </w:p>
    <w:p w:rsidR="008023FB" w:rsidP="008023FB" w:rsidRDefault="008023FB">
      <w:r>
        <w:tab/>
      </w:r>
      <w:r>
        <w:tab/>
        <w:t>Wolbert</w:t>
      </w:r>
    </w:p>
    <w:p w:rsidR="008023FB" w:rsidP="008023FB" w:rsidRDefault="008023FB">
      <w:r>
        <w:tab/>
      </w:r>
      <w:r>
        <w:tab/>
      </w:r>
    </w:p>
    <w:p w:rsidR="008023FB" w:rsidP="008023FB" w:rsidRDefault="008023FB">
      <w:pPr>
        <w:ind w:left="720" w:firstLine="720"/>
      </w:pPr>
      <w:r>
        <w:t>Adjunct-griffier van de commissie,</w:t>
      </w:r>
    </w:p>
    <w:p w:rsidR="00676B38" w:rsidP="008023FB" w:rsidRDefault="008023FB">
      <w:r>
        <w:tab/>
      </w:r>
      <w:r>
        <w:tab/>
      </w:r>
      <w:proofErr w:type="spellStart"/>
      <w:r>
        <w:t>Bošnjaković</w:t>
      </w:r>
      <w:proofErr w:type="spellEnd"/>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76B38" w:rsidTr="00E7153D">
        <w:trPr>
          <w:cantSplit/>
        </w:trPr>
        <w:tc>
          <w:tcPr>
            <w:tcW w:w="567" w:type="dxa"/>
          </w:tcPr>
          <w:p w:rsidR="00676B38" w:rsidRDefault="001856D0">
            <w:bookmarkStart w:name="bmkStartTabel" w:id="0"/>
            <w:bookmarkEnd w:id="0"/>
            <w:proofErr w:type="spellStart"/>
            <w:r>
              <w:t>Nr</w:t>
            </w:r>
            <w:proofErr w:type="spellEnd"/>
          </w:p>
        </w:tc>
        <w:tc>
          <w:tcPr>
            <w:tcW w:w="6521" w:type="dxa"/>
          </w:tcPr>
          <w:p w:rsidR="00676B38" w:rsidRDefault="001856D0">
            <w:r>
              <w:t>Vraag</w:t>
            </w:r>
          </w:p>
        </w:tc>
        <w:tc>
          <w:tcPr>
            <w:tcW w:w="850" w:type="dxa"/>
          </w:tcPr>
          <w:p w:rsidR="00676B38" w:rsidRDefault="001856D0">
            <w:pPr>
              <w:jc w:val="right"/>
            </w:pPr>
            <w:r>
              <w:t>Bijlage</w:t>
            </w:r>
          </w:p>
        </w:tc>
        <w:tc>
          <w:tcPr>
            <w:tcW w:w="992" w:type="dxa"/>
          </w:tcPr>
          <w:p w:rsidR="00676B38" w:rsidP="00E7153D" w:rsidRDefault="001856D0">
            <w:pPr>
              <w:jc w:val="right"/>
            </w:pPr>
            <w:r>
              <w:t>Blz. (van)</w:t>
            </w:r>
          </w:p>
        </w:tc>
        <w:tc>
          <w:tcPr>
            <w:tcW w:w="567" w:type="dxa"/>
          </w:tcPr>
          <w:p w:rsidR="00676B38" w:rsidP="00E7153D" w:rsidRDefault="001856D0">
            <w:pPr>
              <w:jc w:val="center"/>
            </w:pPr>
            <w:r>
              <w:t>t/m</w:t>
            </w:r>
          </w:p>
        </w:tc>
      </w:tr>
      <w:tr w:rsidR="00676B38" w:rsidTr="00E7153D">
        <w:tc>
          <w:tcPr>
            <w:tcW w:w="567" w:type="dxa"/>
          </w:tcPr>
          <w:p w:rsidR="00676B38" w:rsidRDefault="001856D0">
            <w:r>
              <w:t>1</w:t>
            </w:r>
          </w:p>
        </w:tc>
        <w:tc>
          <w:tcPr>
            <w:tcW w:w="6521" w:type="dxa"/>
          </w:tcPr>
          <w:p w:rsidR="00676B38" w:rsidRDefault="001856D0">
            <w:r>
              <w:t xml:space="preserve">Welke vastgoedrisico’s hanteert de Inspectie van het Onderwijs (hierna: Onderwijsinspectie)? Kan worden aangegeven welke informatie de Onderwijsinspectie mist uit de jaarverslagen om een goede inschatting te </w:t>
            </w:r>
            <w:r w:rsidR="0045013A">
              <w:t xml:space="preserve">kunnen </w:t>
            </w:r>
            <w:r>
              <w:t>maken? Om welke universiteiten gaat het?</w:t>
            </w:r>
          </w:p>
        </w:tc>
        <w:tc>
          <w:tcPr>
            <w:tcW w:w="850" w:type="dxa"/>
          </w:tcPr>
          <w:p w:rsidR="00676B38" w:rsidRDefault="00676B38">
            <w:pPr>
              <w:jc w:val="right"/>
            </w:pPr>
          </w:p>
        </w:tc>
        <w:tc>
          <w:tcPr>
            <w:tcW w:w="992" w:type="dxa"/>
          </w:tcPr>
          <w:p w:rsidR="00676B38" w:rsidRDefault="001856D0">
            <w:pPr>
              <w:jc w:val="right"/>
            </w:pPr>
            <w:r>
              <w:t>5</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2</w:t>
            </w:r>
          </w:p>
        </w:tc>
        <w:tc>
          <w:tcPr>
            <w:tcW w:w="6521" w:type="dxa"/>
          </w:tcPr>
          <w:p w:rsidR="00676B38" w:rsidRDefault="001856D0">
            <w:r>
              <w:t>Kunt u, naar aanleiding van de geschatte investeringen in vastgoed de komende jaren, in grote lijn aangeven wat de potentie is van een programma als Beter Benutten, zoals dat in Utrecht bij de Hogeschool Utrecht bijvoorbeeld is aangepakt, op de investeringsprognoses en huisvestingskosten?</w:t>
            </w:r>
          </w:p>
        </w:tc>
        <w:tc>
          <w:tcPr>
            <w:tcW w:w="850" w:type="dxa"/>
          </w:tcPr>
          <w:p w:rsidR="00676B38" w:rsidRDefault="00676B38">
            <w:pPr>
              <w:jc w:val="right"/>
            </w:pPr>
          </w:p>
        </w:tc>
        <w:tc>
          <w:tcPr>
            <w:tcW w:w="992" w:type="dxa"/>
          </w:tcPr>
          <w:p w:rsidR="00676B38" w:rsidRDefault="001856D0">
            <w:pPr>
              <w:jc w:val="right"/>
            </w:pPr>
            <w:r>
              <w:t>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3</w:t>
            </w:r>
          </w:p>
        </w:tc>
        <w:tc>
          <w:tcPr>
            <w:tcW w:w="6521" w:type="dxa"/>
          </w:tcPr>
          <w:p w:rsidR="00676B38" w:rsidRDefault="001856D0">
            <w:r>
              <w:t>Kan worden verduidelijkt wat de effecten zijn van de verwachte negatieve resultaten in 2017?</w:t>
            </w:r>
          </w:p>
        </w:tc>
        <w:tc>
          <w:tcPr>
            <w:tcW w:w="850" w:type="dxa"/>
          </w:tcPr>
          <w:p w:rsidR="00676B38" w:rsidRDefault="00676B38">
            <w:pPr>
              <w:jc w:val="right"/>
            </w:pPr>
          </w:p>
        </w:tc>
        <w:tc>
          <w:tcPr>
            <w:tcW w:w="992" w:type="dxa"/>
          </w:tcPr>
          <w:p w:rsidR="00676B38" w:rsidRDefault="001856D0">
            <w:pPr>
              <w:jc w:val="right"/>
            </w:pPr>
            <w:r>
              <w:t>15</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4</w:t>
            </w:r>
          </w:p>
        </w:tc>
        <w:tc>
          <w:tcPr>
            <w:tcW w:w="6521" w:type="dxa"/>
          </w:tcPr>
          <w:p w:rsidR="00676B38" w:rsidRDefault="001856D0">
            <w:r>
              <w:t>Wat veroorzaakt de omslag van resultaten die positief zijn in 2014-2015 maar negatief in de daaropvolgende begrotingsjaren?</w:t>
            </w:r>
          </w:p>
        </w:tc>
        <w:tc>
          <w:tcPr>
            <w:tcW w:w="850" w:type="dxa"/>
          </w:tcPr>
          <w:p w:rsidR="00676B38" w:rsidRDefault="00676B38">
            <w:pPr>
              <w:jc w:val="right"/>
            </w:pPr>
          </w:p>
        </w:tc>
        <w:tc>
          <w:tcPr>
            <w:tcW w:w="992" w:type="dxa"/>
          </w:tcPr>
          <w:p w:rsidR="00676B38" w:rsidRDefault="001856D0">
            <w:pPr>
              <w:jc w:val="right"/>
            </w:pPr>
            <w:r>
              <w:t>16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5</w:t>
            </w:r>
          </w:p>
        </w:tc>
        <w:tc>
          <w:tcPr>
            <w:tcW w:w="6521" w:type="dxa"/>
          </w:tcPr>
          <w:p w:rsidR="00676B38" w:rsidRDefault="001856D0">
            <w:r>
              <w:t>Kunt u aangeven welke financiële armslag universiteiten hebben om de balans te verlengen na 2018</w:t>
            </w:r>
            <w:r w:rsidR="00B77E77">
              <w:t>,</w:t>
            </w:r>
            <w:r>
              <w:t xml:space="preserve"> gegeven de hoge solvabiliteitsratio’s?</w:t>
            </w:r>
          </w:p>
        </w:tc>
        <w:tc>
          <w:tcPr>
            <w:tcW w:w="850" w:type="dxa"/>
          </w:tcPr>
          <w:p w:rsidR="00676B38" w:rsidRDefault="00676B38">
            <w:pPr>
              <w:jc w:val="right"/>
            </w:pPr>
          </w:p>
        </w:tc>
        <w:tc>
          <w:tcPr>
            <w:tcW w:w="992" w:type="dxa"/>
          </w:tcPr>
          <w:p w:rsidR="00676B38" w:rsidRDefault="001856D0">
            <w:pPr>
              <w:jc w:val="right"/>
            </w:pPr>
            <w:r>
              <w:t>17</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6</w:t>
            </w:r>
          </w:p>
        </w:tc>
        <w:tc>
          <w:tcPr>
            <w:tcW w:w="6521" w:type="dxa"/>
          </w:tcPr>
          <w:p w:rsidR="00676B38" w:rsidRDefault="001856D0">
            <w:r>
              <w:t>Voor welk deel zijn de extra inkomsten uit het studievoorschot, die vanaf 2018 gaan meetellen, in de prognoses verwerkt?</w:t>
            </w:r>
          </w:p>
        </w:tc>
        <w:tc>
          <w:tcPr>
            <w:tcW w:w="850" w:type="dxa"/>
          </w:tcPr>
          <w:p w:rsidR="00676B38" w:rsidRDefault="00676B38">
            <w:pPr>
              <w:jc w:val="right"/>
            </w:pPr>
          </w:p>
        </w:tc>
        <w:tc>
          <w:tcPr>
            <w:tcW w:w="992" w:type="dxa"/>
          </w:tcPr>
          <w:p w:rsidR="00676B38" w:rsidRDefault="001856D0">
            <w:pPr>
              <w:jc w:val="right"/>
            </w:pPr>
            <w:r>
              <w:t>17</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7</w:t>
            </w:r>
          </w:p>
        </w:tc>
        <w:tc>
          <w:tcPr>
            <w:tcW w:w="6521" w:type="dxa"/>
          </w:tcPr>
          <w:p w:rsidR="00676B38" w:rsidRDefault="001856D0">
            <w:r>
              <w:t>Wat voor financiële consequenties hebben vastgoedinvesteringen voor universiteiten en studenten?</w:t>
            </w:r>
          </w:p>
        </w:tc>
        <w:tc>
          <w:tcPr>
            <w:tcW w:w="850" w:type="dxa"/>
          </w:tcPr>
          <w:p w:rsidR="00676B38" w:rsidRDefault="00676B38">
            <w:pPr>
              <w:jc w:val="right"/>
            </w:pPr>
          </w:p>
        </w:tc>
        <w:tc>
          <w:tcPr>
            <w:tcW w:w="992" w:type="dxa"/>
          </w:tcPr>
          <w:p w:rsidR="00676B38" w:rsidRDefault="001856D0">
            <w:pPr>
              <w:jc w:val="right"/>
            </w:pPr>
            <w:r>
              <w:t>26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8</w:t>
            </w:r>
          </w:p>
        </w:tc>
        <w:tc>
          <w:tcPr>
            <w:tcW w:w="6521" w:type="dxa"/>
          </w:tcPr>
          <w:p w:rsidR="00676B38" w:rsidRDefault="001856D0">
            <w:r>
              <w:t>Hoe kunnen universiteiten ervoor zorgen dat de aard en omvang van hun vastgoed flexibel is</w:t>
            </w:r>
            <w:r w:rsidR="00223B23">
              <w:t>,</w:t>
            </w:r>
            <w:r>
              <w:t xml:space="preserve"> zodat zij beter met onzekerheden</w:t>
            </w:r>
            <w:r w:rsidR="0045013A">
              <w:t>,</w:t>
            </w:r>
            <w:r>
              <w:t xml:space="preserve"> zoals studentenaantallen of onderzoekvolumes</w:t>
            </w:r>
            <w:r w:rsidR="0045013A">
              <w:t>,</w:t>
            </w:r>
            <w:r>
              <w:t xml:space="preserve"> kunnen omgaan?</w:t>
            </w:r>
          </w:p>
        </w:tc>
        <w:tc>
          <w:tcPr>
            <w:tcW w:w="850" w:type="dxa"/>
          </w:tcPr>
          <w:p w:rsidR="00676B38" w:rsidRDefault="00676B38">
            <w:pPr>
              <w:jc w:val="right"/>
            </w:pPr>
          </w:p>
        </w:tc>
        <w:tc>
          <w:tcPr>
            <w:tcW w:w="992" w:type="dxa"/>
          </w:tcPr>
          <w:p w:rsidR="00676B38" w:rsidRDefault="001856D0">
            <w:pPr>
              <w:jc w:val="right"/>
            </w:pPr>
            <w:r>
              <w:t>26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9</w:t>
            </w:r>
          </w:p>
        </w:tc>
        <w:tc>
          <w:tcPr>
            <w:tcW w:w="6521" w:type="dxa"/>
          </w:tcPr>
          <w:p w:rsidR="00676B38" w:rsidRDefault="001856D0">
            <w:r>
              <w:t>Op welke manier worden risico’s gesignaleerd en gemitigeerd uit hoofde van sterk wisselende (buitenlandse) studentenaantallen of onderzoeksvolumes, zowel in positieve als negatieve zin?</w:t>
            </w:r>
          </w:p>
        </w:tc>
        <w:tc>
          <w:tcPr>
            <w:tcW w:w="850" w:type="dxa"/>
          </w:tcPr>
          <w:p w:rsidR="00676B38" w:rsidRDefault="00676B38">
            <w:pPr>
              <w:jc w:val="right"/>
            </w:pPr>
          </w:p>
        </w:tc>
        <w:tc>
          <w:tcPr>
            <w:tcW w:w="992" w:type="dxa"/>
          </w:tcPr>
          <w:p w:rsidR="00676B38" w:rsidRDefault="001856D0">
            <w:pPr>
              <w:jc w:val="right"/>
            </w:pPr>
            <w:r>
              <w:t>26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10</w:t>
            </w:r>
          </w:p>
        </w:tc>
        <w:tc>
          <w:tcPr>
            <w:tcW w:w="6521" w:type="dxa"/>
          </w:tcPr>
          <w:p w:rsidR="00676B38" w:rsidRDefault="001856D0">
            <w:r>
              <w:t>Ku</w:t>
            </w:r>
            <w:r w:rsidR="0045013A">
              <w:t xml:space="preserve">nt u aangeven welke verschillen </w:t>
            </w:r>
            <w:r>
              <w:t>er zijn tussen de gezamenlijke prognoses van studentenaantallen van de individuele universiteiten en de landelijke prognoses van het ministerie van Onderwijs, Cultuur en Wetenschap?</w:t>
            </w:r>
          </w:p>
        </w:tc>
        <w:tc>
          <w:tcPr>
            <w:tcW w:w="850" w:type="dxa"/>
          </w:tcPr>
          <w:p w:rsidR="00676B38" w:rsidRDefault="00676B38">
            <w:pPr>
              <w:jc w:val="right"/>
            </w:pPr>
          </w:p>
        </w:tc>
        <w:tc>
          <w:tcPr>
            <w:tcW w:w="992" w:type="dxa"/>
          </w:tcPr>
          <w:p w:rsidR="00676B38" w:rsidRDefault="001856D0">
            <w:pPr>
              <w:jc w:val="right"/>
            </w:pPr>
            <w:r>
              <w:t>26</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11</w:t>
            </w:r>
          </w:p>
        </w:tc>
        <w:tc>
          <w:tcPr>
            <w:tcW w:w="6521" w:type="dxa"/>
          </w:tcPr>
          <w:p w:rsidR="00676B38" w:rsidRDefault="001856D0">
            <w:r>
              <w:t>Waarom heeft de Onderwijsinspectie in haar pleidooi, voor de uitbreiding van de horizon van de continuïteitsparagraaf, gekozen voor vijf jaar?</w:t>
            </w:r>
          </w:p>
        </w:tc>
        <w:tc>
          <w:tcPr>
            <w:tcW w:w="850" w:type="dxa"/>
          </w:tcPr>
          <w:p w:rsidR="00676B38" w:rsidRDefault="00676B38">
            <w:pPr>
              <w:jc w:val="right"/>
            </w:pPr>
          </w:p>
        </w:tc>
        <w:tc>
          <w:tcPr>
            <w:tcW w:w="992" w:type="dxa"/>
          </w:tcPr>
          <w:p w:rsidR="00676B38" w:rsidRDefault="001856D0">
            <w:pPr>
              <w:jc w:val="right"/>
            </w:pPr>
            <w:r>
              <w:t>28</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12</w:t>
            </w:r>
          </w:p>
        </w:tc>
        <w:tc>
          <w:tcPr>
            <w:tcW w:w="6521" w:type="dxa"/>
          </w:tcPr>
          <w:p w:rsidR="00676B38" w:rsidRDefault="001856D0">
            <w:r>
              <w:t>Heeft u informatie over de financieringsvormen van bijvoorbeeld rentedragende leningen of leases die betrokken zouden moeten worden bij het beoordelen van risico’s?</w:t>
            </w:r>
          </w:p>
        </w:tc>
        <w:tc>
          <w:tcPr>
            <w:tcW w:w="850" w:type="dxa"/>
          </w:tcPr>
          <w:p w:rsidR="00676B38" w:rsidRDefault="00676B38">
            <w:pPr>
              <w:jc w:val="right"/>
            </w:pPr>
          </w:p>
        </w:tc>
        <w:tc>
          <w:tcPr>
            <w:tcW w:w="992" w:type="dxa"/>
          </w:tcPr>
          <w:p w:rsidR="00676B38" w:rsidRDefault="001856D0">
            <w:pPr>
              <w:jc w:val="right"/>
            </w:pPr>
            <w:r>
              <w:t>31</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13</w:t>
            </w:r>
          </w:p>
        </w:tc>
        <w:tc>
          <w:tcPr>
            <w:tcW w:w="6521" w:type="dxa"/>
          </w:tcPr>
          <w:p w:rsidR="00676B38" w:rsidRDefault="001856D0">
            <w:r>
              <w:t>Welke conclusies trekt u uit de lessen van ROC Leiden die relevant zijn voor de vastgoedrisico’s van universiteiten?</w:t>
            </w:r>
          </w:p>
        </w:tc>
        <w:tc>
          <w:tcPr>
            <w:tcW w:w="850" w:type="dxa"/>
          </w:tcPr>
          <w:p w:rsidR="00676B38" w:rsidRDefault="00676B38">
            <w:pPr>
              <w:jc w:val="right"/>
            </w:pPr>
          </w:p>
        </w:tc>
        <w:tc>
          <w:tcPr>
            <w:tcW w:w="992" w:type="dxa"/>
          </w:tcPr>
          <w:p w:rsidR="00676B38" w:rsidRDefault="001856D0">
            <w:pPr>
              <w:jc w:val="right"/>
            </w:pPr>
            <w:r>
              <w:t>33</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14</w:t>
            </w:r>
          </w:p>
        </w:tc>
        <w:tc>
          <w:tcPr>
            <w:tcW w:w="6521" w:type="dxa"/>
          </w:tcPr>
          <w:p w:rsidR="00676B38" w:rsidRDefault="001856D0">
            <w:r>
              <w:t>Welke investeringen vallen onder majeure investeringen?</w:t>
            </w:r>
          </w:p>
        </w:tc>
        <w:tc>
          <w:tcPr>
            <w:tcW w:w="850" w:type="dxa"/>
          </w:tcPr>
          <w:p w:rsidR="00676B38" w:rsidRDefault="00676B38">
            <w:pPr>
              <w:jc w:val="right"/>
            </w:pPr>
          </w:p>
        </w:tc>
        <w:tc>
          <w:tcPr>
            <w:tcW w:w="992" w:type="dxa"/>
          </w:tcPr>
          <w:p w:rsidR="00676B38" w:rsidRDefault="001856D0">
            <w:pPr>
              <w:jc w:val="right"/>
            </w:pPr>
            <w:r>
              <w:t>34</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15</w:t>
            </w:r>
          </w:p>
        </w:tc>
        <w:tc>
          <w:tcPr>
            <w:tcW w:w="6521" w:type="dxa"/>
          </w:tcPr>
          <w:p w:rsidR="00676B38" w:rsidRDefault="001856D0">
            <w:r>
              <w:t>Welke specifieke instrumenten heeft de Onderwijsinspectie om (financiële) risico’s op te sporen?</w:t>
            </w:r>
          </w:p>
        </w:tc>
        <w:tc>
          <w:tcPr>
            <w:tcW w:w="850" w:type="dxa"/>
          </w:tcPr>
          <w:p w:rsidR="00676B38" w:rsidRDefault="00676B38">
            <w:pPr>
              <w:jc w:val="right"/>
            </w:pPr>
          </w:p>
        </w:tc>
        <w:tc>
          <w:tcPr>
            <w:tcW w:w="992" w:type="dxa"/>
          </w:tcPr>
          <w:p w:rsidR="00676B38" w:rsidRDefault="001856D0">
            <w:pPr>
              <w:jc w:val="right"/>
            </w:pPr>
            <w:r>
              <w:t>34</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16</w:t>
            </w:r>
          </w:p>
        </w:tc>
        <w:tc>
          <w:tcPr>
            <w:tcW w:w="6521" w:type="dxa"/>
          </w:tcPr>
          <w:p w:rsidR="00676B38" w:rsidRDefault="001856D0">
            <w:r>
              <w:t>Kunt u uiteenzetten bij welke universiteiten de informatie in het jaarverslag wel voldoet en op welke punten de bevindingen verschillen  – betreffende de informatie in jaarverslagen van universiteiten – van de constatering van de Algemene Rekenkamer?</w:t>
            </w:r>
          </w:p>
        </w:tc>
        <w:tc>
          <w:tcPr>
            <w:tcW w:w="850" w:type="dxa"/>
          </w:tcPr>
          <w:p w:rsidR="00676B38" w:rsidRDefault="00676B38">
            <w:pPr>
              <w:jc w:val="right"/>
            </w:pPr>
          </w:p>
        </w:tc>
        <w:tc>
          <w:tcPr>
            <w:tcW w:w="992" w:type="dxa"/>
          </w:tcPr>
          <w:p w:rsidR="00676B38" w:rsidRDefault="001856D0">
            <w:pPr>
              <w:jc w:val="right"/>
            </w:pPr>
            <w:r>
              <w:t>35</w:t>
            </w:r>
          </w:p>
        </w:tc>
        <w:tc>
          <w:tcPr>
            <w:tcW w:w="567" w:type="dxa"/>
            <w:tcBorders>
              <w:left w:val="nil"/>
            </w:tcBorders>
          </w:tcPr>
          <w:p w:rsidR="00676B38" w:rsidRDefault="001856D0">
            <w:pPr>
              <w:jc w:val="right"/>
            </w:pPr>
            <w:r>
              <w:t xml:space="preserve"> </w:t>
            </w:r>
          </w:p>
        </w:tc>
      </w:tr>
      <w:tr w:rsidR="00676B38" w:rsidTr="00E7153D">
        <w:tc>
          <w:tcPr>
            <w:tcW w:w="567" w:type="dxa"/>
          </w:tcPr>
          <w:p w:rsidR="00676B38" w:rsidRDefault="001856D0">
            <w:r>
              <w:t>17</w:t>
            </w:r>
          </w:p>
        </w:tc>
        <w:tc>
          <w:tcPr>
            <w:tcW w:w="6521" w:type="dxa"/>
          </w:tcPr>
          <w:p w:rsidR="00676B38" w:rsidRDefault="001856D0">
            <w:r>
              <w:t xml:space="preserve">Kunt u de constatering bevestigen </w:t>
            </w:r>
            <w:r w:rsidR="008023FB">
              <w:t>van de Onderwijsinspectie dat “</w:t>
            </w:r>
            <w:r>
              <w:t>slechts bij de helft van de instellingen in de jaarverslagen voldoende informatie is terug te vinden om grote risico’s op het gebied van huisvesting die de financiële positie van de instellingen be</w:t>
            </w:r>
            <w:r w:rsidR="008023FB">
              <w:t>dreigen, te kunnen signaleren.”</w:t>
            </w:r>
            <w:r>
              <w:t>?</w:t>
            </w:r>
          </w:p>
        </w:tc>
        <w:tc>
          <w:tcPr>
            <w:tcW w:w="850" w:type="dxa"/>
          </w:tcPr>
          <w:p w:rsidR="00676B38" w:rsidRDefault="00676B38">
            <w:pPr>
              <w:jc w:val="right"/>
            </w:pPr>
          </w:p>
        </w:tc>
        <w:tc>
          <w:tcPr>
            <w:tcW w:w="992" w:type="dxa"/>
          </w:tcPr>
          <w:p w:rsidR="00676B38" w:rsidRDefault="001856D0">
            <w:pPr>
              <w:jc w:val="right"/>
            </w:pPr>
            <w:r>
              <w:t>35</w:t>
            </w:r>
          </w:p>
        </w:tc>
        <w:tc>
          <w:tcPr>
            <w:tcW w:w="567" w:type="dxa"/>
            <w:tcBorders>
              <w:left w:val="nil"/>
            </w:tcBorders>
          </w:tcPr>
          <w:p w:rsidR="00676B38" w:rsidRDefault="001856D0">
            <w:pPr>
              <w:jc w:val="right"/>
            </w:pPr>
            <w:r>
              <w:t xml:space="preserve"> </w:t>
            </w:r>
          </w:p>
        </w:tc>
      </w:tr>
    </w:tbl>
    <w:p w:rsidR="00676B38" w:rsidRDefault="00676B38"/>
    <w:sectPr w:rsidR="00676B38"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7DC" w:rsidRDefault="003337DC">
      <w:pPr>
        <w:spacing w:before="0" w:after="0"/>
      </w:pPr>
      <w:r>
        <w:separator/>
      </w:r>
    </w:p>
  </w:endnote>
  <w:endnote w:type="continuationSeparator" w:id="0">
    <w:p w:rsidR="003337DC" w:rsidRDefault="003337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676B3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1856D0">
    <w:pPr>
      <w:pStyle w:val="Voettekst"/>
    </w:pPr>
    <w:r>
      <w:t xml:space="preserve">Totaallijst feitelijke vragen Rapport Vastgoed universiteiten; Deel 1: Financieel toezicht op de sector (33495-100)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1C5B01">
          <w:rPr>
            <w:noProof/>
          </w:rPr>
          <w:t>1</w:t>
        </w:r>
        <w:r>
          <w:fldChar w:fldCharType="end"/>
        </w:r>
      </w:sdtContent>
    </w:sdt>
    <w:r>
      <w:t>/</w:t>
    </w:r>
    <w:fldSimple w:instr=" NUMPAGES   \* MERGEFORMAT ">
      <w:r w:rsidR="001C5B01">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676B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7DC" w:rsidRDefault="003337DC">
      <w:pPr>
        <w:spacing w:before="0" w:after="0"/>
      </w:pPr>
      <w:r>
        <w:separator/>
      </w:r>
    </w:p>
  </w:footnote>
  <w:footnote w:type="continuationSeparator" w:id="0">
    <w:p w:rsidR="003337DC" w:rsidRDefault="003337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676B3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676B3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38" w:rsidRDefault="00676B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625FA"/>
    <w:rsid w:val="001856D0"/>
    <w:rsid w:val="001A47AF"/>
    <w:rsid w:val="001A56AB"/>
    <w:rsid w:val="001C5B01"/>
    <w:rsid w:val="00223B23"/>
    <w:rsid w:val="003337DC"/>
    <w:rsid w:val="003D44DD"/>
    <w:rsid w:val="0045013A"/>
    <w:rsid w:val="005543A7"/>
    <w:rsid w:val="00581915"/>
    <w:rsid w:val="005D032B"/>
    <w:rsid w:val="00676B38"/>
    <w:rsid w:val="006C08D8"/>
    <w:rsid w:val="008023FB"/>
    <w:rsid w:val="00805122"/>
    <w:rsid w:val="00894624"/>
    <w:rsid w:val="008E0F6C"/>
    <w:rsid w:val="00A77C3E"/>
    <w:rsid w:val="00B77E77"/>
    <w:rsid w:val="00B915EC"/>
    <w:rsid w:val="00D11798"/>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569</ap:Words>
  <ap:Characters>3130</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2016-11-24T10:16:00.0000000Z</lastPrinted>
  <dcterms:created xsi:type="dcterms:W3CDTF">2016-11-24T10:35:00.0000000Z</dcterms:created>
  <dcterms:modified xsi:type="dcterms:W3CDTF">2016-11-24T10:35:00.0000000Z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0x0101003D9087F9DD76CA43A8E72CD915E924FD</vt:lpwstr>
  </property>
</Properties>
</file>