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C956F4">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W04.16.0247/I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29 september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2C4800" w:rsidRDefault="005D31AC">
              <w:r>
                <w:t>Bij Kabinetsmissive van 12 september 2016, no.2016001549, heeft Uwe Majesteit, op voordracht van de Minister van Binnenlandse Zaken en Koninkrijksrelaties, bij de Afdeling advisering van de Raad van State ter overweging aanhangig gemaakt het voorstel van wet tot samenvoeging van de gemeenten Bellingwedde en Vlagtwedde, met memorie van toelichting.</w:t>
              </w:r>
            </w:p>
          </w:sdtContent>
        </w:sdt>
        <w:p w:rsidR="0071031E" w:rsidRDefault="0071031E"/>
        <w:sdt>
          <w:sdtPr>
            <w:alias w:val="VrijeTekst1"/>
            <w:tag w:val="VrijeTekst1"/>
            <w:id w:val="-437221631"/>
            <w:lock w:val="sdtLocked"/>
          </w:sdtPr>
          <w:sdtContent>
            <w:p w:rsidR="00C966C8" w:rsidP="00C966C8" w:rsidRDefault="005D31AC">
              <w:r>
                <w:t>Het voorstel voorziet in het vrijwillig samengaan van de gemeenten Bellingwedde en Vlagtwedde. Daarmee zal een gemeente van ruim 25.000 inwoners ontstaan.</w:t>
              </w:r>
            </w:p>
            <w:p w:rsidR="00C966C8" w:rsidP="00C966C8" w:rsidRDefault="00753A75"/>
            <w:p w:rsidR="002C457C" w:rsidP="00C966C8" w:rsidRDefault="005D31AC">
              <w:r w:rsidRPr="00C966C8">
                <w:t>De Afdeling advisering van de Raad van State adviseert het voorstel aan de Tweede Kamer te zenden, maar heeft opmerkingen over de motivering van het voorstel.</w:t>
              </w:r>
              <w:r>
                <w:t xml:space="preserve"> Zij acht een dragende motivering aangewezen van de op grond van het </w:t>
              </w:r>
              <w:r w:rsidR="00BD5E3E">
                <w:t>B</w:t>
              </w:r>
              <w:r>
                <w:t>eleidskader gemeentelijke herindeling vereiste criteria ‘bestuurskracht’ en ‘duurzaamheid’ van de nieuw te vormen gemeente.</w:t>
              </w:r>
            </w:p>
            <w:p w:rsidR="00F43E89" w:rsidP="002C457C" w:rsidRDefault="00753A75"/>
            <w:p w:rsidR="00C966C8" w:rsidP="002C457C" w:rsidRDefault="005D31AC">
              <w:r w:rsidRPr="00C966C8">
                <w:t xml:space="preserve">De </w:t>
              </w:r>
              <w:r>
                <w:t xml:space="preserve">Afdeling </w:t>
              </w:r>
              <w:r w:rsidRPr="00C966C8">
                <w:t xml:space="preserve">heeft het proces rond de voorgestelde gemeentelijke herindeling getoetst aan het </w:t>
              </w:r>
              <w:r w:rsidR="00BD5E3E">
                <w:t>B</w:t>
              </w:r>
              <w:r w:rsidRPr="007E4DCA">
                <w:t>eleidskader gemeentelijke herindeling</w:t>
              </w:r>
              <w:r>
                <w:t>,</w:t>
              </w:r>
              <w:r>
                <w:rPr>
                  <w:rStyle w:val="Voetnootmarkering"/>
                </w:rPr>
                <w:footnoteReference w:id="1"/>
              </w:r>
              <w:r>
                <w:t xml:space="preserve"> alsmede</w:t>
              </w:r>
              <w:r w:rsidRPr="007E4DCA">
                <w:t xml:space="preserve"> aan de</w:t>
              </w:r>
              <w:r>
                <w:t xml:space="preserve"> aanvulling op dit beleidskader</w:t>
              </w:r>
              <w:r w:rsidRPr="00C966C8">
                <w:t>.</w:t>
              </w:r>
              <w:r>
                <w:rPr>
                  <w:rStyle w:val="Voetnootmarkering"/>
                </w:rPr>
                <w:footnoteReference w:id="2"/>
              </w:r>
              <w:r>
                <w:t xml:space="preserve"> In dit verband maakt de Afdeling een opmerking die samenhangt met de in het beleidskader genoemde criteria ‘b</w:t>
              </w:r>
              <w:r w:rsidRPr="007E4DCA">
                <w:t>estuurskracht</w:t>
              </w:r>
              <w:r>
                <w:t>’</w:t>
              </w:r>
              <w:r>
                <w:rPr>
                  <w:rStyle w:val="Voetnootmarkering"/>
                </w:rPr>
                <w:footnoteReference w:id="3"/>
              </w:r>
              <w:r>
                <w:t xml:space="preserve"> en ‘d</w:t>
              </w:r>
              <w:r w:rsidRPr="00FF131C">
                <w:t>uurzaamheid</w:t>
              </w:r>
              <w:r>
                <w:t>’</w:t>
              </w:r>
              <w:r>
                <w:rPr>
                  <w:rStyle w:val="Voetnootmarkering"/>
                </w:rPr>
                <w:footnoteReference w:id="4"/>
              </w:r>
              <w:r>
                <w:t>.</w:t>
              </w:r>
            </w:p>
            <w:p w:rsidR="007E4DCA" w:rsidP="002C457C" w:rsidRDefault="00753A75"/>
            <w:p w:rsidR="002C457C" w:rsidP="002C457C" w:rsidRDefault="005D31AC">
              <w:r>
                <w:t>De toelichting stelt dat met de vorming van de gemeente Westerwolde een, voor dit gebied, robuuste en bestuurskrachtige gemeente wordt gevormd die voor langere tijd in staat zal zijn om haar lokale opgaven, wettelijke taken en de eigen ambities zelfstandig en adequaat uit te voeren. Tegelijkertijd wordt erop gewezen dat in de komende jaren de aanpak van een aantal grotere regionale opgaven in samenwerking met andere (opgeschaalde) gemeenten inhoud en vorm zal worden gegeven. “</w:t>
              </w:r>
              <w:r w:rsidRPr="00671370">
                <w:t>De provincie is voornemens de voortgang en kwaliteit van deze samenwerking te monitoren.</w:t>
              </w:r>
              <w:r>
                <w:t>” Verder ziet de provincie “een structurele borging van regionale samenwerkingsverbanden als een belangrijke succesfactor voor de duurzaamheid van de nieuw te vormen gemeente” en zal zij “vanuit de provinciale verantwoordelijkheid deze structurele borging dan ook nauwlettend volgen”, aldus de toelichting.</w:t>
              </w:r>
              <w:r>
                <w:rPr>
                  <w:rStyle w:val="Voetnootmarkering"/>
                </w:rPr>
                <w:footnoteReference w:id="5"/>
              </w:r>
            </w:p>
            <w:p w:rsidR="00671370" w:rsidP="002C457C" w:rsidRDefault="00753A75"/>
            <w:p w:rsidR="003F7D9A" w:rsidP="002C457C" w:rsidRDefault="005D31AC">
              <w:r>
                <w:t>De Afdeling merkt op dat de toelichting niet duidelijk maakt of de voorgestelde herindeling ook leidt tot de vorming van een gemeenten die “past in een toekomstbestendige bestuurlijke inrichting van Groningen, die  ook op termijn de gewenste en noodzakelijke kwaliteit levert”.</w:t>
              </w:r>
              <w:r>
                <w:rPr>
                  <w:rStyle w:val="Voetnootmarkering"/>
                </w:rPr>
                <w:footnoteReference w:id="6"/>
              </w:r>
              <w:r>
                <w:t xml:space="preserve">  Deze vraag klemt te meer nu de </w:t>
              </w:r>
              <w:r>
                <w:lastRenderedPageBreak/>
                <w:t>toelichting stelt dat de provincie de structurele borging van regionale samenwerkingsverbanden als een belangrijke succesfactor ziet voor de duurzaamheid van de nieuw te vormen gemeente. Bedacht dient te worden dat in die visie regionale samenwerkingsverbanden bij strategisch belangrijke beslissingen de vereiste besluiten nemen.</w:t>
              </w:r>
            </w:p>
            <w:p w:rsidR="003F7D9A" w:rsidP="002C457C" w:rsidRDefault="00753A75"/>
            <w:p w:rsidR="002C457C" w:rsidP="002C457C" w:rsidRDefault="005D31AC">
              <w:r>
                <w:t>De Afdeling wijst erop dat</w:t>
              </w:r>
              <w:r w:rsidR="00DF6FBF">
                <w:t>,</w:t>
              </w:r>
              <w:bookmarkStart w:name="_GoBack" w:id="0"/>
              <w:bookmarkEnd w:id="0"/>
              <w:r>
                <w:t xml:space="preserve"> hoewel bij besluitvorming binnen regionale samenwerkingsverbanden democratische borging kan worden georganiseerd, dit steeds zal plaatsvinden langs indirecte weg. Dat betekent dat daarmee de rechtstreekse democratische legitimatie, zeker voor de langere termijn, niet is gewaarborgd. Dit ondanks het feit dat de implicaties van de omvangrijke doorgevoerde decentralisaties en de strategische grotere regionale opgaven daar wel om vragen.</w:t>
              </w:r>
            </w:p>
            <w:p w:rsidR="00195B8F" w:rsidP="002C457C" w:rsidRDefault="00753A75"/>
            <w:p w:rsidR="0031089B" w:rsidP="002C457C" w:rsidRDefault="005D31AC">
              <w:r>
                <w:t>Gelet op het voorgaande adviseert de Afdeling in de toelichting hierop in te gaan en alsnog de vereiste ‘bestuurskracht’ en ‘duurzaamheid’ van de nieuw te vormen gemeente dragend te motiveren.</w:t>
              </w:r>
            </w:p>
          </w:sdtContent>
        </w:sdt>
        <w:p w:rsidR="003A1FC7" w:rsidRDefault="003A1FC7"/>
        <w:sdt>
          <w:sdtPr>
            <w:alias w:val="Dictum"/>
            <w:tag w:val="Dictum"/>
            <w:id w:val="1621489950"/>
            <w:lock w:val="sdtContentLocked"/>
            <w:placeholder>
              <w:docPart w:val="DefaultPlaceholder_1082065158"/>
            </w:placeholder>
            <w:text w:multiLine="1"/>
          </w:sdtPr>
          <w:sdtContent>
            <w:p w:rsidR="002C4800" w:rsidRDefault="005D31AC">
              <w:r>
                <w:t>De Afdeling advisering van de Raad van State geeft U in overweging het voorstel van wet te zenden aan de Tweede Kamer der Staten-Generaal, nadat aan het vorenstaande aandacht zal zijn geschonken.</w:t>
              </w:r>
              <w:r>
                <w:br/>
              </w:r>
              <w:r>
                <w:br/>
              </w:r>
              <w:r>
                <w:br/>
                <w:t>De waarnemend vice-president van de Raad van State,</w:t>
              </w:r>
            </w:p>
          </w:sdtContent>
        </w:sdt>
      </w:sdtContent>
    </w:sdt>
    <w:sectPr w:rsidR="002C4800"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94" w:rsidRDefault="005D31AC" w:rsidP="005B3E03">
      <w:r>
        <w:separator/>
      </w:r>
    </w:p>
    <w:p w:rsidR="002D0ACF" w:rsidRDefault="00753A75"/>
  </w:endnote>
  <w:endnote w:type="continuationSeparator" w:id="0">
    <w:p w:rsidR="00847094" w:rsidRDefault="005D31AC" w:rsidP="005B3E03">
      <w:r>
        <w:continuationSeparator/>
      </w:r>
    </w:p>
    <w:p w:rsidR="002D0ACF" w:rsidRDefault="00753A7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C956F4">
      <w:rPr>
        <w:noProof/>
        <w:lang w:val="nl-NL" w:eastAsia="nl-NL"/>
      </w:rPr>
      <w:pict>
        <v:shapetype id="_x0000_t202" coordsize="21600,21600" o:spt="202" path="m,l,21600r21600,l21600,xe">
          <v:stroke joinstyle="miter"/>
          <v:path gradientshapeok="t" o:connecttype="rect"/>
        </v:shapetype>
        <v:shape id="Text Box 5" o:spid="_x0000_s20481"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94" w:rsidRDefault="005D31AC" w:rsidP="005B3E03">
      <w:r>
        <w:separator/>
      </w:r>
    </w:p>
    <w:p w:rsidR="002D0ACF" w:rsidRDefault="00753A75"/>
  </w:footnote>
  <w:footnote w:type="continuationSeparator" w:id="0">
    <w:p w:rsidR="00847094" w:rsidRDefault="005D31AC" w:rsidP="005B3E03">
      <w:r>
        <w:continuationSeparator/>
      </w:r>
    </w:p>
    <w:p w:rsidR="002D0ACF" w:rsidRDefault="00753A75"/>
  </w:footnote>
  <w:footnote w:id="1">
    <w:p w:rsidR="007E4DCA" w:rsidRDefault="005D31AC">
      <w:pPr>
        <w:pStyle w:val="Voetnoottekst"/>
      </w:pPr>
      <w:r>
        <w:rPr>
          <w:rStyle w:val="Voetnootmarkering"/>
        </w:rPr>
        <w:footnoteRef/>
      </w:r>
      <w:r>
        <w:t xml:space="preserve"> </w:t>
      </w:r>
      <w:r>
        <w:tab/>
      </w:r>
      <w:r w:rsidRPr="007E4DCA">
        <w:t>Kamerstukken II 2012/13, 28 750, nr. 53, bijlage</w:t>
      </w:r>
      <w:r>
        <w:t>.</w:t>
      </w:r>
    </w:p>
  </w:footnote>
  <w:footnote w:id="2">
    <w:p w:rsidR="007E4DCA" w:rsidRDefault="005D31AC">
      <w:pPr>
        <w:pStyle w:val="Voetnoottekst"/>
      </w:pPr>
      <w:r>
        <w:rPr>
          <w:rStyle w:val="Voetnootmarkering"/>
        </w:rPr>
        <w:footnoteRef/>
      </w:r>
      <w:r>
        <w:t xml:space="preserve"> </w:t>
      </w:r>
      <w:r>
        <w:tab/>
      </w:r>
      <w:r w:rsidRPr="007E4DCA">
        <w:t>Kamerstukken II 2014/15, 28 750, nr. 62</w:t>
      </w:r>
      <w:r>
        <w:t>.</w:t>
      </w:r>
    </w:p>
  </w:footnote>
  <w:footnote w:id="3">
    <w:p w:rsidR="00FF131C" w:rsidRDefault="005D31AC">
      <w:pPr>
        <w:pStyle w:val="Voetnoottekst"/>
      </w:pPr>
      <w:r>
        <w:rPr>
          <w:rStyle w:val="Voetnootmarkering"/>
        </w:rPr>
        <w:footnoteRef/>
      </w:r>
      <w:r>
        <w:t xml:space="preserve"> </w:t>
      </w:r>
      <w:r>
        <w:tab/>
        <w:t xml:space="preserve">Het criterium ‘bestuurskracht’ houdt in </w:t>
      </w:r>
      <w:r w:rsidRPr="00FF131C">
        <w:t>dat de nieuwe gemeente moet beschikken over een robuuste ambtelijke organisatie die in personele zin minder kwetsbaar is en een versterkte positie heeft op de arbeidsmarkt</w:t>
      </w:r>
      <w:r>
        <w:t>.</w:t>
      </w:r>
    </w:p>
  </w:footnote>
  <w:footnote w:id="4">
    <w:p w:rsidR="00FF131C" w:rsidRDefault="005D31AC">
      <w:pPr>
        <w:pStyle w:val="Voetnoottekst"/>
      </w:pPr>
      <w:r>
        <w:rPr>
          <w:rStyle w:val="Voetnootmarkering"/>
        </w:rPr>
        <w:footnoteRef/>
      </w:r>
      <w:r>
        <w:t xml:space="preserve"> </w:t>
      </w:r>
      <w:r>
        <w:tab/>
        <w:t xml:space="preserve">Het criterium ‘duurzaamheid’ houdt in dat </w:t>
      </w:r>
      <w:r w:rsidRPr="00FF131C">
        <w:t>de nieuwe gemeente na de herindeling niet meteen in een nieuwe herindelingsdiscussie terecht</w:t>
      </w:r>
      <w:r>
        <w:t xml:space="preserve"> moet </w:t>
      </w:r>
      <w:r w:rsidRPr="00FF131C">
        <w:t>komen.</w:t>
      </w:r>
    </w:p>
  </w:footnote>
  <w:footnote w:id="5">
    <w:p w:rsidR="00E8053E" w:rsidRDefault="005D31AC">
      <w:pPr>
        <w:pStyle w:val="Voetnoottekst"/>
      </w:pPr>
      <w:r>
        <w:rPr>
          <w:rStyle w:val="Voetnootmarkering"/>
        </w:rPr>
        <w:footnoteRef/>
      </w:r>
      <w:r>
        <w:t xml:space="preserve"> </w:t>
      </w:r>
      <w:r>
        <w:tab/>
        <w:t>Memorie van toelichting, paragraaf 3.3 Bestuurskracht.</w:t>
      </w:r>
    </w:p>
  </w:footnote>
  <w:footnote w:id="6">
    <w:p w:rsidR="00E8053E" w:rsidRDefault="005D31AC">
      <w:pPr>
        <w:pStyle w:val="Voetnoottekst"/>
      </w:pPr>
      <w:r>
        <w:rPr>
          <w:rStyle w:val="Voetnootmarkering"/>
        </w:rPr>
        <w:footnoteRef/>
      </w:r>
      <w:r>
        <w:t xml:space="preserve"> </w:t>
      </w:r>
      <w:r>
        <w:tab/>
        <w:t>Z</w:t>
      </w:r>
      <w:r w:rsidRPr="00E8053E">
        <w:t>o</w:t>
      </w:r>
      <w:r>
        <w:t xml:space="preserve"> luidde</w:t>
      </w:r>
      <w:r w:rsidRPr="00E8053E">
        <w:t xml:space="preserve"> de opdracht van de in 2012 ingestelde visitatiecommissie</w:t>
      </w:r>
      <w:r>
        <w:t>.</w:t>
      </w:r>
      <w:r w:rsidRPr="00E8053E">
        <w:t xml:space="preserve"> </w:t>
      </w:r>
      <w:r>
        <w:t xml:space="preserve">Op basis daarvan stelde deze commissie voor </w:t>
      </w:r>
      <w:r w:rsidRPr="00E8053E">
        <w:t>om in Groningen zes nieuwe gemeenten te vormen</w:t>
      </w:r>
      <w:r>
        <w:t>.</w:t>
      </w:r>
      <w:r w:rsidRPr="00E8053E">
        <w:t xml:space="preserve"> </w:t>
      </w:r>
      <w:r>
        <w:t>D</w:t>
      </w:r>
      <w:r w:rsidRPr="00E8053E">
        <w:t xml:space="preserve">aarbij </w:t>
      </w:r>
      <w:r>
        <w:t xml:space="preserve">zouden </w:t>
      </w:r>
      <w:r w:rsidRPr="00E8053E">
        <w:t xml:space="preserve">de gemeenten Bellingwedde, Vlagtwedde, Stadskanaal, Oldambt en Veendam moeten worden samengevoegd tot </w:t>
      </w:r>
      <w:r>
        <w:t>éé</w:t>
      </w:r>
      <w:r w:rsidRPr="00E8053E">
        <w:t>n gemeente.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C956F4">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753A75">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08"/>
  <w:hyphenationZone w:val="425"/>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778CD"/>
    <w:rsid w:val="002656A3"/>
    <w:rsid w:val="0027703A"/>
    <w:rsid w:val="002A16F1"/>
    <w:rsid w:val="002C4800"/>
    <w:rsid w:val="002C6867"/>
    <w:rsid w:val="002D0875"/>
    <w:rsid w:val="00303CA7"/>
    <w:rsid w:val="00322CB5"/>
    <w:rsid w:val="003A1FC7"/>
    <w:rsid w:val="004421C1"/>
    <w:rsid w:val="004C120D"/>
    <w:rsid w:val="00503044"/>
    <w:rsid w:val="0052199F"/>
    <w:rsid w:val="005D31AC"/>
    <w:rsid w:val="006D3E6B"/>
    <w:rsid w:val="0071031E"/>
    <w:rsid w:val="00724C4B"/>
    <w:rsid w:val="00743D19"/>
    <w:rsid w:val="00753A75"/>
    <w:rsid w:val="00831756"/>
    <w:rsid w:val="008A5317"/>
    <w:rsid w:val="009E72D2"/>
    <w:rsid w:val="00A349AF"/>
    <w:rsid w:val="00A85D16"/>
    <w:rsid w:val="00AA44F3"/>
    <w:rsid w:val="00B03C96"/>
    <w:rsid w:val="00B44919"/>
    <w:rsid w:val="00BD5E3E"/>
    <w:rsid w:val="00C02F92"/>
    <w:rsid w:val="00C5066A"/>
    <w:rsid w:val="00C50D4F"/>
    <w:rsid w:val="00C94D31"/>
    <w:rsid w:val="00C956F4"/>
    <w:rsid w:val="00D32A9E"/>
    <w:rsid w:val="00D76613"/>
    <w:rsid w:val="00DE075A"/>
    <w:rsid w:val="00DE1A79"/>
    <w:rsid w:val="00DF6602"/>
    <w:rsid w:val="00DF6FBF"/>
    <w:rsid w:val="00E722B1"/>
    <w:rsid w:val="00E905C7"/>
    <w:rsid w:val="00F5462B"/>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7E4D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7E4DCA"/>
    <w:rPr>
      <w:vertAlign w:val="superscript"/>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4736A"/>
    <w:rsid w:val="00453A25"/>
    <w:rsid w:val="00494BC0"/>
    <w:rsid w:val="00502201"/>
    <w:rsid w:val="006917BE"/>
    <w:rsid w:val="00720955"/>
    <w:rsid w:val="00723C1C"/>
    <w:rsid w:val="00774BCD"/>
    <w:rsid w:val="00792239"/>
    <w:rsid w:val="008F429D"/>
    <w:rsid w:val="0098769D"/>
    <w:rsid w:val="009C0F2A"/>
    <w:rsid w:val="009F1AE0"/>
    <w:rsid w:val="00A8214E"/>
    <w:rsid w:val="00B96F21"/>
    <w:rsid w:val="00C50697"/>
    <w:rsid w:val="00DB07EA"/>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07E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521</ap:Words>
  <ap:Characters>3165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2016-09-29T06:30:00.0000000Z</lastPrinted>
  <dcterms:created xsi:type="dcterms:W3CDTF">2016-10-24T13:34:00.0000000Z</dcterms:created>
  <dcterms:modified xsi:type="dcterms:W3CDTF">2016-10-24T13:34:00.0000000Z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0x010100367AED2B4EAA3744926A1A3A9B358219</vt:lpwstr>
  </property>
</Properties>
</file>