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4B73" w:rsidR="00017F59" w:rsidP="001864D1" w:rsidRDefault="00017F59" w14:paraId="03D8BE90" w14:textId="77777777">
      <w:pPr>
        <w:spacing w:line="240" w:lineRule="auto"/>
        <w:rPr>
          <w:b/>
          <w:sz w:val="22"/>
        </w:rPr>
      </w:pPr>
      <w:proofErr w:type="spellStart"/>
      <w:r w:rsidRPr="00E64B73">
        <w:rPr>
          <w:b/>
          <w:sz w:val="22"/>
        </w:rPr>
        <w:t>Position</w:t>
      </w:r>
      <w:proofErr w:type="spellEnd"/>
      <w:r w:rsidRPr="00E64B73">
        <w:rPr>
          <w:b/>
          <w:sz w:val="22"/>
        </w:rPr>
        <w:t xml:space="preserve"> Paper</w:t>
      </w:r>
      <w:r w:rsidRPr="00E64B73" w:rsidR="00EE5921">
        <w:rPr>
          <w:b/>
          <w:sz w:val="22"/>
        </w:rPr>
        <w:t xml:space="preserve"> Nationale Politie i.r.t de Wet verplichte ggz</w:t>
      </w:r>
    </w:p>
    <w:p w:rsidRPr="00E64B73" w:rsidR="00A06974" w:rsidP="001864D1" w:rsidRDefault="00017F59" w14:paraId="57A4DB2D" w14:textId="6BAB8213">
      <w:pPr>
        <w:spacing w:before="100" w:beforeAutospacing="1" w:after="100" w:afterAutospacing="1" w:line="240" w:lineRule="auto"/>
        <w:rPr>
          <w:rFonts w:cs="Arial"/>
          <w:sz w:val="18"/>
          <w:szCs w:val="18"/>
          <w:lang w:eastAsia="nl-NL"/>
        </w:rPr>
      </w:pPr>
      <w:r w:rsidRPr="00E64B73">
        <w:rPr>
          <w:sz w:val="18"/>
          <w:szCs w:val="18"/>
        </w:rPr>
        <w:t xml:space="preserve">De politie is voorstander van een snelle, doch zorgvuldige invoering van de </w:t>
      </w:r>
      <w:proofErr w:type="spellStart"/>
      <w:r w:rsidRPr="00E64B73">
        <w:rPr>
          <w:sz w:val="18"/>
          <w:szCs w:val="18"/>
        </w:rPr>
        <w:t>Wvggz</w:t>
      </w:r>
      <w:proofErr w:type="spellEnd"/>
      <w:r w:rsidRPr="00E64B73">
        <w:rPr>
          <w:sz w:val="18"/>
          <w:szCs w:val="18"/>
        </w:rPr>
        <w:t>. Echter met het doel dat deze vervolgens zo min mogelijk wordt toegepast. Conform de aanbeveling</w:t>
      </w:r>
      <w:r w:rsidRPr="00E64B73" w:rsidR="009363BD">
        <w:rPr>
          <w:sz w:val="18"/>
          <w:szCs w:val="18"/>
        </w:rPr>
        <w:t>en</w:t>
      </w:r>
      <w:r w:rsidRPr="00E64B73">
        <w:rPr>
          <w:sz w:val="18"/>
          <w:szCs w:val="18"/>
        </w:rPr>
        <w:t xml:space="preserve"> van het landelijk aanjaagteam Verwarde Personen, waarin ook de politie heeft geparticipeerd, is belangrijk dat een </w:t>
      </w:r>
      <w:r w:rsidRPr="00E64B73" w:rsidR="00A06974">
        <w:rPr>
          <w:sz w:val="18"/>
          <w:szCs w:val="18"/>
        </w:rPr>
        <w:t xml:space="preserve">onomkeerbare </w:t>
      </w:r>
      <w:r w:rsidRPr="00E64B73">
        <w:rPr>
          <w:sz w:val="18"/>
          <w:szCs w:val="18"/>
        </w:rPr>
        <w:t>kanteling wordt gemaakt naar een gedeeld perspectief</w:t>
      </w:r>
      <w:r w:rsidRPr="00E64B73" w:rsidR="0063138C">
        <w:rPr>
          <w:sz w:val="18"/>
          <w:szCs w:val="18"/>
        </w:rPr>
        <w:t xml:space="preserve">. Dit wordt </w:t>
      </w:r>
      <w:r w:rsidRPr="00E64B73" w:rsidR="00A06974">
        <w:rPr>
          <w:rFonts w:cs="Arial"/>
          <w:sz w:val="18"/>
          <w:szCs w:val="18"/>
          <w:lang w:eastAsia="nl-NL"/>
        </w:rPr>
        <w:t xml:space="preserve">gekenmerkt door een </w:t>
      </w:r>
      <w:proofErr w:type="spellStart"/>
      <w:r w:rsidRPr="00E64B73" w:rsidR="00A06974">
        <w:rPr>
          <w:rFonts w:cs="Arial"/>
          <w:sz w:val="18"/>
          <w:szCs w:val="18"/>
          <w:lang w:eastAsia="nl-NL"/>
        </w:rPr>
        <w:t>domeinoverstijgende</w:t>
      </w:r>
      <w:proofErr w:type="spellEnd"/>
      <w:r w:rsidRPr="00E64B73" w:rsidR="00A06974">
        <w:rPr>
          <w:rFonts w:cs="Arial"/>
          <w:sz w:val="18"/>
          <w:szCs w:val="18"/>
          <w:lang w:eastAsia="nl-NL"/>
        </w:rPr>
        <w:t xml:space="preserve">,  persoonsgerichte aanpak onder heldere regie van gemeenten, waarbij de leefwereld van de persoon met verward gedrag centraal staat – met oog voor het belang van de samenleving –  en sterk wordt ingezet op preventie en </w:t>
      </w:r>
      <w:proofErr w:type="spellStart"/>
      <w:r w:rsidRPr="00E64B73" w:rsidR="00A06974">
        <w:rPr>
          <w:rFonts w:cs="Arial"/>
          <w:sz w:val="18"/>
          <w:szCs w:val="18"/>
          <w:lang w:eastAsia="nl-NL"/>
        </w:rPr>
        <w:t>vroegsignalering</w:t>
      </w:r>
      <w:proofErr w:type="spellEnd"/>
      <w:r w:rsidRPr="00E64B73" w:rsidR="00A06974">
        <w:rPr>
          <w:rFonts w:cs="Arial"/>
          <w:sz w:val="18"/>
          <w:szCs w:val="18"/>
          <w:lang w:eastAsia="nl-NL"/>
        </w:rPr>
        <w:t xml:space="preserve">. Dit </w:t>
      </w:r>
      <w:r w:rsidRPr="00E64B73" w:rsidR="009363BD">
        <w:rPr>
          <w:rFonts w:cs="Arial"/>
          <w:sz w:val="18"/>
          <w:szCs w:val="18"/>
          <w:lang w:eastAsia="nl-NL"/>
        </w:rPr>
        <w:t>vraagt</w:t>
      </w:r>
      <w:r w:rsidRPr="00E64B73" w:rsidR="00A06974">
        <w:rPr>
          <w:rFonts w:cs="Arial"/>
          <w:sz w:val="18"/>
          <w:szCs w:val="18"/>
          <w:lang w:eastAsia="nl-NL"/>
        </w:rPr>
        <w:t xml:space="preserve"> een cultuurverandering en stevig commitment van bestuurders op lokaal, regionaal en landelijk niveau. Dit gedeelde perspectief en de door het Aanjaagteam aangereikte bouwstenen voor een sluitende aanpak vormen het fundament waarop moet worden voortgebouwd. </w:t>
      </w:r>
      <w:r w:rsidRPr="00E64B73" w:rsidR="008C7101">
        <w:rPr>
          <w:rFonts w:cs="Arial"/>
          <w:sz w:val="18"/>
          <w:szCs w:val="18"/>
          <w:lang w:eastAsia="nl-NL"/>
        </w:rPr>
        <w:t xml:space="preserve">Dit is niet louter met wetgeving (zoals de </w:t>
      </w:r>
      <w:proofErr w:type="spellStart"/>
      <w:r w:rsidRPr="00E64B73" w:rsidR="008C7101">
        <w:rPr>
          <w:rFonts w:cs="Arial"/>
          <w:sz w:val="18"/>
          <w:szCs w:val="18"/>
          <w:lang w:eastAsia="nl-NL"/>
        </w:rPr>
        <w:t>Wvggz</w:t>
      </w:r>
      <w:proofErr w:type="spellEnd"/>
      <w:r w:rsidRPr="00E64B73" w:rsidR="008C7101">
        <w:rPr>
          <w:rFonts w:cs="Arial"/>
          <w:sz w:val="18"/>
          <w:szCs w:val="18"/>
          <w:lang w:eastAsia="nl-NL"/>
        </w:rPr>
        <w:t xml:space="preserve">) te bewerkstelligen. </w:t>
      </w:r>
      <w:r w:rsidRPr="00E64B73" w:rsidR="00A06974">
        <w:rPr>
          <w:rFonts w:cs="Arial"/>
          <w:sz w:val="18"/>
          <w:szCs w:val="18"/>
          <w:lang w:eastAsia="nl-NL"/>
        </w:rPr>
        <w:t xml:space="preserve">De aanpak moet niet </w:t>
      </w:r>
      <w:r w:rsidR="00B617AB">
        <w:rPr>
          <w:rFonts w:cs="Arial"/>
          <w:sz w:val="18"/>
          <w:szCs w:val="18"/>
          <w:lang w:eastAsia="nl-NL"/>
        </w:rPr>
        <w:t>alleen</w:t>
      </w:r>
      <w:r w:rsidRPr="00E64B73" w:rsidR="00A06974">
        <w:rPr>
          <w:rFonts w:cs="Arial"/>
          <w:sz w:val="18"/>
          <w:szCs w:val="18"/>
          <w:lang w:eastAsia="nl-NL"/>
        </w:rPr>
        <w:t xml:space="preserve"> gericht zijn op personen die gevaarlijk gedrag vertonen. Belangrijk is ook de groep kwetsbare personen die (nog) geen overlast of strafbare feiten pleegt. De druk op de crisisketen blijft (te) hoog als onvoldoende aandacht wordt gegeven aan het creëren van een stabiele levensstructuur voor kwetsbare personen en het vroegtijdig signaleren van zorgwekkende signalen. Dit vraagt ook om 24/7 beschikbare en bereikbare zorgprofessionals op het niveau van wijken en buurten. </w:t>
      </w:r>
      <w:r w:rsidRPr="00E64B73" w:rsidR="008C7101">
        <w:rPr>
          <w:rFonts w:cs="Arial"/>
          <w:sz w:val="18"/>
          <w:szCs w:val="18"/>
          <w:lang w:eastAsia="nl-NL"/>
        </w:rPr>
        <w:br/>
      </w:r>
      <w:r w:rsidR="00E64B73">
        <w:rPr>
          <w:rFonts w:cs="Arial"/>
          <w:sz w:val="18"/>
          <w:szCs w:val="18"/>
          <w:lang w:eastAsia="nl-NL"/>
        </w:rPr>
        <w:br/>
      </w:r>
      <w:r w:rsidRPr="00E64B73" w:rsidR="00A06974">
        <w:rPr>
          <w:rFonts w:cs="Arial"/>
          <w:sz w:val="18"/>
          <w:szCs w:val="18"/>
          <w:lang w:eastAsia="nl-NL"/>
        </w:rPr>
        <w:t xml:space="preserve">Wat betreft de </w:t>
      </w:r>
      <w:proofErr w:type="spellStart"/>
      <w:r w:rsidRPr="00E64B73" w:rsidR="00A06974">
        <w:rPr>
          <w:rFonts w:cs="Arial"/>
          <w:sz w:val="18"/>
          <w:szCs w:val="18"/>
          <w:lang w:eastAsia="nl-NL"/>
        </w:rPr>
        <w:t>Wvggz</w:t>
      </w:r>
      <w:proofErr w:type="spellEnd"/>
      <w:r w:rsidRPr="00E64B73" w:rsidR="00A06974">
        <w:rPr>
          <w:rFonts w:cs="Arial"/>
          <w:sz w:val="18"/>
          <w:szCs w:val="18"/>
          <w:lang w:eastAsia="nl-NL"/>
        </w:rPr>
        <w:t xml:space="preserve"> heeft de politie een aantal zorgpunten:</w:t>
      </w:r>
    </w:p>
    <w:p w:rsidRPr="00A10477" w:rsidR="00920E78" w:rsidP="00920E78" w:rsidRDefault="009D4975" w14:paraId="045A1FB0" w14:textId="2F2971BE">
      <w:pPr>
        <w:spacing w:before="100" w:beforeAutospacing="1" w:after="100" w:afterAutospacing="1" w:line="240" w:lineRule="auto"/>
        <w:rPr>
          <w:sz w:val="18"/>
          <w:szCs w:val="18"/>
        </w:rPr>
      </w:pPr>
      <w:r w:rsidRPr="00E64B73">
        <w:rPr>
          <w:rFonts w:cs="Arial"/>
          <w:b/>
          <w:sz w:val="18"/>
          <w:szCs w:val="18"/>
          <w:lang w:eastAsia="nl-NL"/>
        </w:rPr>
        <w:t>Informatie-uitwisseling</w:t>
      </w:r>
      <w:r w:rsidRPr="00E64B73" w:rsidR="00B12780">
        <w:rPr>
          <w:rFonts w:cs="Arial"/>
          <w:b/>
          <w:sz w:val="18"/>
          <w:szCs w:val="18"/>
          <w:lang w:eastAsia="nl-NL"/>
        </w:rPr>
        <w:t xml:space="preserve">; </w:t>
      </w:r>
      <w:proofErr w:type="spellStart"/>
      <w:r w:rsidRPr="00E64B73" w:rsidR="00B12780">
        <w:rPr>
          <w:rFonts w:cs="Arial"/>
          <w:b/>
          <w:sz w:val="18"/>
          <w:szCs w:val="18"/>
          <w:lang w:eastAsia="nl-NL"/>
        </w:rPr>
        <w:t>domeinoverstijgend</w:t>
      </w:r>
      <w:proofErr w:type="spellEnd"/>
      <w:r w:rsidRPr="00E64B73" w:rsidR="00B12780">
        <w:rPr>
          <w:rFonts w:cs="Arial"/>
          <w:b/>
          <w:sz w:val="18"/>
          <w:szCs w:val="18"/>
          <w:lang w:eastAsia="nl-NL"/>
        </w:rPr>
        <w:t xml:space="preserve"> en wederzijds</w:t>
      </w:r>
      <w:r w:rsidRPr="00E64B73" w:rsidR="00CD1E26">
        <w:rPr>
          <w:rFonts w:cs="Arial"/>
          <w:b/>
          <w:sz w:val="18"/>
          <w:szCs w:val="18"/>
          <w:lang w:eastAsia="nl-NL"/>
        </w:rPr>
        <w:br/>
      </w:r>
      <w:r w:rsidRPr="00E64B73" w:rsidR="00CD1E26">
        <w:rPr>
          <w:rFonts w:cs="Arial"/>
          <w:sz w:val="18"/>
          <w:szCs w:val="18"/>
          <w:lang w:eastAsia="nl-NL"/>
        </w:rPr>
        <w:t>Cruciaal</w:t>
      </w:r>
      <w:r w:rsidRPr="00E64B73" w:rsidR="00EE5921">
        <w:rPr>
          <w:rFonts w:cs="Arial"/>
          <w:sz w:val="18"/>
          <w:szCs w:val="18"/>
          <w:lang w:eastAsia="nl-NL"/>
        </w:rPr>
        <w:t xml:space="preserve"> is een </w:t>
      </w:r>
      <w:r w:rsidRPr="00E64B73" w:rsidR="00AA4258">
        <w:rPr>
          <w:rFonts w:cs="Arial"/>
          <w:sz w:val="18"/>
          <w:szCs w:val="18"/>
          <w:lang w:eastAsia="nl-NL"/>
        </w:rPr>
        <w:t xml:space="preserve">wederzijdse, domein overstijgende informatiedeling tussen partners uit de domeinen zorg, ondersteuning en veiligheid, met het oog op </w:t>
      </w:r>
      <w:r w:rsidRPr="00E64B73" w:rsidR="00CD1E26">
        <w:rPr>
          <w:rFonts w:cs="Arial"/>
          <w:sz w:val="18"/>
          <w:szCs w:val="18"/>
          <w:lang w:eastAsia="nl-NL"/>
        </w:rPr>
        <w:t xml:space="preserve">goede zorg voor de patiënt en </w:t>
      </w:r>
      <w:r w:rsidRPr="00E64B73" w:rsidR="00AA4258">
        <w:rPr>
          <w:rFonts w:cs="Arial"/>
          <w:sz w:val="18"/>
          <w:szCs w:val="18"/>
          <w:lang w:eastAsia="nl-NL"/>
        </w:rPr>
        <w:t>risicotaxatie. Thans ligt de nadruk teveel op informatielevering vanuit de politie aan het OM</w:t>
      </w:r>
      <w:r w:rsidRPr="00E64B73">
        <w:rPr>
          <w:rFonts w:cs="Arial"/>
          <w:sz w:val="18"/>
          <w:szCs w:val="18"/>
          <w:lang w:eastAsia="nl-NL"/>
        </w:rPr>
        <w:t xml:space="preserve"> (of de geneesheer directeur)</w:t>
      </w:r>
      <w:r w:rsidRPr="00E64B73" w:rsidR="00AA4258">
        <w:rPr>
          <w:rFonts w:cs="Arial"/>
          <w:sz w:val="18"/>
          <w:szCs w:val="18"/>
          <w:lang w:eastAsia="nl-NL"/>
        </w:rPr>
        <w:t>, bij de start of einde van ged</w:t>
      </w:r>
      <w:r w:rsidRPr="00E64B73" w:rsidR="00413F08">
        <w:rPr>
          <w:rFonts w:cs="Arial"/>
          <w:sz w:val="18"/>
          <w:szCs w:val="18"/>
          <w:lang w:eastAsia="nl-NL"/>
        </w:rPr>
        <w:t>w</w:t>
      </w:r>
      <w:r w:rsidRPr="00E64B73" w:rsidR="00AA4258">
        <w:rPr>
          <w:rFonts w:cs="Arial"/>
          <w:sz w:val="18"/>
          <w:szCs w:val="18"/>
          <w:lang w:eastAsia="nl-NL"/>
        </w:rPr>
        <w:t xml:space="preserve">ongen maatregelen. </w:t>
      </w:r>
      <w:r w:rsidRPr="00E64B73" w:rsidR="00EE5921">
        <w:rPr>
          <w:sz w:val="18"/>
          <w:szCs w:val="18"/>
        </w:rPr>
        <w:t xml:space="preserve">In de wetgeving is niet voorzien dat </w:t>
      </w:r>
      <w:r w:rsidRPr="00E64B73" w:rsidR="00905102">
        <w:rPr>
          <w:sz w:val="18"/>
          <w:szCs w:val="18"/>
        </w:rPr>
        <w:t xml:space="preserve">de politie </w:t>
      </w:r>
      <w:r w:rsidRPr="00E64B73" w:rsidR="00EE5921">
        <w:rPr>
          <w:sz w:val="18"/>
          <w:szCs w:val="18"/>
        </w:rPr>
        <w:t>geïnformeerd wordt over opgelegde dwangmaatregelen.</w:t>
      </w:r>
      <w:r w:rsidRPr="00E64B73" w:rsidR="00905102">
        <w:rPr>
          <w:sz w:val="18"/>
          <w:szCs w:val="18"/>
        </w:rPr>
        <w:t xml:space="preserve"> Om adequaat op te treden</w:t>
      </w:r>
      <w:r w:rsidRPr="00E64B73" w:rsidR="001B466B">
        <w:rPr>
          <w:sz w:val="18"/>
          <w:szCs w:val="18"/>
        </w:rPr>
        <w:t>, gevaar weg te nemen</w:t>
      </w:r>
      <w:r w:rsidRPr="00E64B73" w:rsidR="00905102">
        <w:rPr>
          <w:sz w:val="18"/>
          <w:szCs w:val="18"/>
        </w:rPr>
        <w:t xml:space="preserve"> en personen over te </w:t>
      </w:r>
      <w:r w:rsidRPr="00E64B73" w:rsidR="00AC3875">
        <w:rPr>
          <w:sz w:val="18"/>
          <w:szCs w:val="18"/>
        </w:rPr>
        <w:t xml:space="preserve">kunnen </w:t>
      </w:r>
      <w:r w:rsidRPr="00E64B73" w:rsidR="00905102">
        <w:rPr>
          <w:sz w:val="18"/>
          <w:szCs w:val="18"/>
        </w:rPr>
        <w:t xml:space="preserve">dragen aan het </w:t>
      </w:r>
      <w:r w:rsidRPr="00E64B73" w:rsidR="00AC3875">
        <w:rPr>
          <w:sz w:val="18"/>
          <w:szCs w:val="18"/>
        </w:rPr>
        <w:t>juiste</w:t>
      </w:r>
      <w:r w:rsidRPr="00E64B73" w:rsidR="00905102">
        <w:rPr>
          <w:sz w:val="18"/>
          <w:szCs w:val="18"/>
        </w:rPr>
        <w:t xml:space="preserve"> zorgkader, is dat wel </w:t>
      </w:r>
      <w:r w:rsidRPr="00E64B73">
        <w:rPr>
          <w:sz w:val="18"/>
          <w:szCs w:val="18"/>
        </w:rPr>
        <w:t xml:space="preserve">nodig. </w:t>
      </w:r>
      <w:r w:rsidR="00B617AB">
        <w:rPr>
          <w:sz w:val="18"/>
          <w:szCs w:val="18"/>
        </w:rPr>
        <w:t>Ook</w:t>
      </w:r>
      <w:r w:rsidRPr="00E64B73" w:rsidR="00A3229F">
        <w:rPr>
          <w:sz w:val="18"/>
          <w:szCs w:val="18"/>
        </w:rPr>
        <w:t xml:space="preserve"> </w:t>
      </w:r>
      <w:r w:rsidRPr="00E64B73">
        <w:rPr>
          <w:sz w:val="18"/>
          <w:szCs w:val="18"/>
        </w:rPr>
        <w:t xml:space="preserve">is </w:t>
      </w:r>
      <w:r w:rsidR="00920E78">
        <w:rPr>
          <w:sz w:val="18"/>
          <w:szCs w:val="18"/>
        </w:rPr>
        <w:t xml:space="preserve">in dit wetsvoorstel </w:t>
      </w:r>
      <w:r w:rsidRPr="00E64B73">
        <w:rPr>
          <w:sz w:val="18"/>
          <w:szCs w:val="18"/>
        </w:rPr>
        <w:t xml:space="preserve">niet voorzien </w:t>
      </w:r>
      <w:r w:rsidRPr="00E64B73" w:rsidR="00AC3875">
        <w:rPr>
          <w:sz w:val="18"/>
          <w:szCs w:val="18"/>
        </w:rPr>
        <w:t xml:space="preserve">in </w:t>
      </w:r>
      <w:r w:rsidRPr="00E64B73" w:rsidR="00905102">
        <w:rPr>
          <w:sz w:val="18"/>
          <w:szCs w:val="18"/>
        </w:rPr>
        <w:t>informatieoverdracht vanuit het OM aan de politie</w:t>
      </w:r>
      <w:r w:rsidRPr="00E64B73" w:rsidR="00EE5921">
        <w:rPr>
          <w:sz w:val="18"/>
          <w:szCs w:val="18"/>
        </w:rPr>
        <w:t xml:space="preserve"> (</w:t>
      </w:r>
      <w:r w:rsidRPr="00E64B73" w:rsidR="00AC3875">
        <w:rPr>
          <w:sz w:val="18"/>
          <w:szCs w:val="18"/>
        </w:rPr>
        <w:t xml:space="preserve">afdeling </w:t>
      </w:r>
      <w:r w:rsidRPr="00E64B73" w:rsidR="00EE5921">
        <w:rPr>
          <w:sz w:val="18"/>
          <w:szCs w:val="18"/>
        </w:rPr>
        <w:t>bijzondere wetten)</w:t>
      </w:r>
      <w:r w:rsidRPr="00E64B73" w:rsidR="00905102">
        <w:rPr>
          <w:sz w:val="18"/>
          <w:szCs w:val="18"/>
        </w:rPr>
        <w:t>, om te controleren of een patiënt die ged</w:t>
      </w:r>
      <w:r w:rsidRPr="00E64B73" w:rsidR="00413F08">
        <w:rPr>
          <w:sz w:val="18"/>
          <w:szCs w:val="18"/>
        </w:rPr>
        <w:t>w</w:t>
      </w:r>
      <w:r w:rsidRPr="00E64B73" w:rsidR="00905102">
        <w:rPr>
          <w:sz w:val="18"/>
          <w:szCs w:val="18"/>
        </w:rPr>
        <w:t>ongen wordt behandeld, een wapenvergunning</w:t>
      </w:r>
      <w:r w:rsidRPr="00E64B73" w:rsidR="00AC3875">
        <w:rPr>
          <w:sz w:val="18"/>
          <w:szCs w:val="18"/>
        </w:rPr>
        <w:t xml:space="preserve"> </w:t>
      </w:r>
      <w:r w:rsidRPr="00E64B73">
        <w:rPr>
          <w:sz w:val="18"/>
          <w:szCs w:val="18"/>
        </w:rPr>
        <w:t>heeft.</w:t>
      </w:r>
      <w:r w:rsidRPr="00E64B73" w:rsidR="009363BD">
        <w:rPr>
          <w:sz w:val="18"/>
          <w:szCs w:val="18"/>
        </w:rPr>
        <w:t xml:space="preserve"> Hierdoor kunnen gevaarlijke situaties </w:t>
      </w:r>
      <w:r w:rsidRPr="00E64B73">
        <w:rPr>
          <w:sz w:val="18"/>
          <w:szCs w:val="18"/>
        </w:rPr>
        <w:t xml:space="preserve">ontstaan. </w:t>
      </w:r>
      <w:r w:rsidR="00920E78">
        <w:rPr>
          <w:sz w:val="18"/>
          <w:szCs w:val="18"/>
        </w:rPr>
        <w:t>Oplossing</w:t>
      </w:r>
      <w:r w:rsidR="00DE3717">
        <w:rPr>
          <w:sz w:val="18"/>
          <w:szCs w:val="18"/>
        </w:rPr>
        <w:t xml:space="preserve"> hiervoor </w:t>
      </w:r>
      <w:r w:rsidR="00920E78">
        <w:rPr>
          <w:sz w:val="18"/>
          <w:szCs w:val="18"/>
        </w:rPr>
        <w:t xml:space="preserve">is gelegen in het </w:t>
      </w:r>
      <w:r w:rsidRPr="00A10477" w:rsidR="00920E78">
        <w:rPr>
          <w:sz w:val="18"/>
          <w:szCs w:val="18"/>
        </w:rPr>
        <w:t xml:space="preserve">voorstel van wet tot wijziging van de Wet wapens en munitie, de Flora- en faunawet en de Wet natuurbescherming </w:t>
      </w:r>
      <w:r w:rsidR="00920E78">
        <w:rPr>
          <w:sz w:val="18"/>
          <w:szCs w:val="18"/>
        </w:rPr>
        <w:t>dat</w:t>
      </w:r>
      <w:r w:rsidRPr="00A10477" w:rsidR="00920E78">
        <w:rPr>
          <w:sz w:val="18"/>
          <w:szCs w:val="18"/>
        </w:rPr>
        <w:t xml:space="preserve"> op 23 maart jl. aan de Tweede Kamer</w:t>
      </w:r>
      <w:r w:rsidR="00920E78">
        <w:rPr>
          <w:sz w:val="18"/>
          <w:szCs w:val="18"/>
        </w:rPr>
        <w:t xml:space="preserve"> is</w:t>
      </w:r>
      <w:r w:rsidRPr="00A10477" w:rsidR="00920E78">
        <w:rPr>
          <w:sz w:val="18"/>
          <w:szCs w:val="18"/>
        </w:rPr>
        <w:t xml:space="preserve"> aangeboden</w:t>
      </w:r>
      <w:r w:rsidR="00920E78">
        <w:rPr>
          <w:sz w:val="18"/>
          <w:szCs w:val="18"/>
        </w:rPr>
        <w:t xml:space="preserve"> </w:t>
      </w:r>
      <w:r w:rsidRPr="00A10477" w:rsidR="00920E78">
        <w:rPr>
          <w:sz w:val="18"/>
        </w:rPr>
        <w:footnoteReference w:id="1"/>
      </w:r>
      <w:r w:rsidRPr="00A10477" w:rsidR="00920E78">
        <w:rPr>
          <w:sz w:val="18"/>
          <w:szCs w:val="18"/>
        </w:rPr>
        <w:t xml:space="preserve"> </w:t>
      </w:r>
    </w:p>
    <w:p w:rsidRPr="00E64B73" w:rsidR="00905102" w:rsidP="001864D1" w:rsidRDefault="00905102" w14:paraId="462E9F1C" w14:textId="77777777">
      <w:pPr>
        <w:spacing w:line="240" w:lineRule="auto"/>
        <w:rPr>
          <w:b/>
          <w:sz w:val="18"/>
          <w:szCs w:val="18"/>
        </w:rPr>
      </w:pPr>
      <w:r w:rsidRPr="00E64B73">
        <w:rPr>
          <w:b/>
          <w:sz w:val="18"/>
          <w:szCs w:val="18"/>
        </w:rPr>
        <w:t>Eerstverantwoordelijk voor de zorg</w:t>
      </w:r>
    </w:p>
    <w:p w:rsidRPr="00E64B73" w:rsidR="00A439ED" w:rsidP="001864D1" w:rsidRDefault="00905102" w14:paraId="7452D80C" w14:textId="697C5F93">
      <w:pPr>
        <w:pStyle w:val="Tekstopmerking"/>
        <w:rPr>
          <w:sz w:val="18"/>
          <w:szCs w:val="18"/>
        </w:rPr>
      </w:pPr>
      <w:r w:rsidRPr="00E64B73">
        <w:rPr>
          <w:sz w:val="18"/>
          <w:szCs w:val="18"/>
        </w:rPr>
        <w:t xml:space="preserve">De politie is niet bevoegd tot het </w:t>
      </w:r>
      <w:r w:rsidRPr="00E64B73" w:rsidR="009D4975">
        <w:rPr>
          <w:sz w:val="18"/>
          <w:szCs w:val="18"/>
        </w:rPr>
        <w:t>verrichten</w:t>
      </w:r>
      <w:r w:rsidRPr="00E64B73">
        <w:rPr>
          <w:sz w:val="18"/>
          <w:szCs w:val="18"/>
        </w:rPr>
        <w:t xml:space="preserve"> van medische handelingen</w:t>
      </w:r>
      <w:r w:rsidRPr="00E64B73" w:rsidR="00EE5921">
        <w:rPr>
          <w:sz w:val="18"/>
          <w:szCs w:val="18"/>
        </w:rPr>
        <w:t>, stelt geen diagnoses</w:t>
      </w:r>
      <w:r w:rsidRPr="00E64B73">
        <w:rPr>
          <w:sz w:val="18"/>
          <w:szCs w:val="18"/>
        </w:rPr>
        <w:t xml:space="preserve"> en is ook niet als </w:t>
      </w:r>
      <w:bookmarkStart w:name="_GoBack" w:id="0"/>
      <w:bookmarkEnd w:id="0"/>
      <w:r w:rsidRPr="00E64B73">
        <w:rPr>
          <w:sz w:val="18"/>
          <w:szCs w:val="18"/>
        </w:rPr>
        <w:t>eerstverantwoordelijke aan zet als het gaat om patiënten die geen strafbare feiten hebben gepleegd.</w:t>
      </w:r>
      <w:r w:rsidRPr="00E64B73" w:rsidR="00A439ED">
        <w:rPr>
          <w:sz w:val="18"/>
          <w:szCs w:val="18"/>
        </w:rPr>
        <w:t xml:space="preserve"> Echter in het Wetsvoorstel zorg en dwang  (art 28 lid 2) </w:t>
      </w:r>
      <w:r w:rsidR="00920E78">
        <w:rPr>
          <w:sz w:val="18"/>
          <w:szCs w:val="18"/>
        </w:rPr>
        <w:t xml:space="preserve">– dat voorligt bij de Eerste Kamer –  </w:t>
      </w:r>
      <w:r w:rsidRPr="00E64B73" w:rsidR="00A439ED">
        <w:rPr>
          <w:sz w:val="18"/>
          <w:szCs w:val="18"/>
        </w:rPr>
        <w:t xml:space="preserve">is opgenomen dat de burgemeester de politie de opdracht kan geven om de beschikking uit te voeren en dat de politie zich dan moet laten bijstaan door één of meer personen met kennis van de zorg voor mensen met een psychogeriatrische aandoening of een verstandelijke handicap. En in de Wet forensische zorg (art 2.3) is opgenomen dat de officier van justitie opdracht kan verlenen aan de politie voor de tenuitvoerlegging van de rechterlijke machtiging. In laatstgenoemde wetten lijkt dus een grotere verantwoordelijkheid bij de politie te worden neergelegd dan beoogd in het kader van de </w:t>
      </w:r>
      <w:proofErr w:type="spellStart"/>
      <w:r w:rsidRPr="00E64B73" w:rsidR="00A439ED">
        <w:rPr>
          <w:sz w:val="18"/>
          <w:szCs w:val="18"/>
        </w:rPr>
        <w:t>Wvggz</w:t>
      </w:r>
      <w:proofErr w:type="spellEnd"/>
      <w:r w:rsidRPr="00E64B73" w:rsidR="00A439ED">
        <w:rPr>
          <w:sz w:val="18"/>
          <w:szCs w:val="18"/>
        </w:rPr>
        <w:t xml:space="preserve">. Uitgangspunt voor de politie is dat zij bij interventies inzake personen met verward gedrag in beginsel een ondersteunde rol heeft. Alleen wanneer de veiligheid van de professionals in gevaar komt of sprake is van samenloop met strafbare feiten, komt de politie een grotere rol toe bij het uitvoeren van de beschikking. </w:t>
      </w:r>
    </w:p>
    <w:p w:rsidRPr="00E64B73" w:rsidR="00A439ED" w:rsidP="001864D1" w:rsidRDefault="00905102" w14:paraId="21CC7E60" w14:textId="6414E1E9">
      <w:pPr>
        <w:spacing w:before="100" w:beforeAutospacing="1" w:after="100" w:afterAutospacing="1" w:line="240" w:lineRule="auto"/>
        <w:rPr>
          <w:rFonts w:cs="Arial"/>
          <w:sz w:val="18"/>
          <w:szCs w:val="18"/>
          <w:lang w:eastAsia="nl-NL"/>
        </w:rPr>
      </w:pPr>
      <w:r w:rsidRPr="00E64B73">
        <w:rPr>
          <w:rFonts w:cs="Arial"/>
          <w:b/>
          <w:sz w:val="18"/>
          <w:szCs w:val="18"/>
          <w:lang w:eastAsia="nl-NL"/>
        </w:rPr>
        <w:t>Zorg in de wijk</w:t>
      </w:r>
      <w:r w:rsidRPr="00E64B73" w:rsidR="00EE5921">
        <w:rPr>
          <w:rFonts w:cs="Arial"/>
          <w:b/>
          <w:sz w:val="18"/>
          <w:szCs w:val="18"/>
          <w:lang w:eastAsia="nl-NL"/>
        </w:rPr>
        <w:br/>
      </w:r>
      <w:r w:rsidRPr="00E64B73">
        <w:rPr>
          <w:rFonts w:cs="Arial"/>
          <w:sz w:val="18"/>
          <w:szCs w:val="18"/>
          <w:lang w:eastAsia="nl-NL"/>
        </w:rPr>
        <w:t>D</w:t>
      </w:r>
      <w:r w:rsidRPr="00E64B73" w:rsidR="00AA4258">
        <w:rPr>
          <w:rFonts w:cs="Arial"/>
          <w:sz w:val="18"/>
          <w:szCs w:val="18"/>
          <w:lang w:eastAsia="nl-NL"/>
        </w:rPr>
        <w:t xml:space="preserve">e </w:t>
      </w:r>
      <w:proofErr w:type="spellStart"/>
      <w:r w:rsidRPr="00E64B73" w:rsidR="00AA4258">
        <w:rPr>
          <w:rFonts w:cs="Arial"/>
          <w:sz w:val="18"/>
          <w:szCs w:val="18"/>
          <w:lang w:eastAsia="nl-NL"/>
        </w:rPr>
        <w:t>Wvggz</w:t>
      </w:r>
      <w:proofErr w:type="spellEnd"/>
      <w:r w:rsidRPr="00E64B73" w:rsidR="00AA4258">
        <w:rPr>
          <w:rFonts w:cs="Arial"/>
          <w:sz w:val="18"/>
          <w:szCs w:val="18"/>
          <w:lang w:eastAsia="nl-NL"/>
        </w:rPr>
        <w:t xml:space="preserve"> maakt het mogelijk dat de gedwongen zorg ambulant </w:t>
      </w:r>
      <w:r w:rsidRPr="00E64B73" w:rsidR="00A439ED">
        <w:rPr>
          <w:rFonts w:cs="Arial"/>
          <w:sz w:val="18"/>
          <w:szCs w:val="18"/>
          <w:lang w:eastAsia="nl-NL"/>
        </w:rPr>
        <w:t xml:space="preserve">kan plaatsvinden. </w:t>
      </w:r>
      <w:r w:rsidRPr="00E64B73" w:rsidR="00BC50EF">
        <w:rPr>
          <w:rFonts w:cs="Arial"/>
          <w:sz w:val="18"/>
          <w:szCs w:val="18"/>
          <w:lang w:eastAsia="nl-NL"/>
        </w:rPr>
        <w:t xml:space="preserve">Dit legt een extra belasting op familie en andere naastbetrokkenen. Belangrijk is dat zij goed worden gefaciliteerd en dat sprake is van </w:t>
      </w:r>
      <w:r w:rsidRPr="00E64B73" w:rsidR="001864D1">
        <w:rPr>
          <w:rFonts w:cs="Arial"/>
          <w:sz w:val="18"/>
          <w:szCs w:val="18"/>
          <w:lang w:eastAsia="nl-NL"/>
        </w:rPr>
        <w:t xml:space="preserve">meldpunten en </w:t>
      </w:r>
      <w:r w:rsidRPr="00E64B73" w:rsidR="00BC50EF">
        <w:rPr>
          <w:rFonts w:cs="Arial"/>
          <w:sz w:val="18"/>
          <w:szCs w:val="18"/>
          <w:lang w:eastAsia="nl-NL"/>
        </w:rPr>
        <w:t xml:space="preserve">24/7 bereikbare en beschikbare zorgprofessionals in de wijken en buurten, die – gevoed door signalen van andere professionals en naastbetrokkenen - in staat zijn om proactief te signaleren waar het fout dreigt te gaan en adequaat door te pakken. </w:t>
      </w:r>
      <w:r w:rsidRPr="00E64B73" w:rsidR="001864D1">
        <w:rPr>
          <w:rFonts w:cs="Arial"/>
          <w:sz w:val="18"/>
          <w:szCs w:val="18"/>
          <w:lang w:eastAsia="nl-NL"/>
        </w:rPr>
        <w:br/>
      </w:r>
      <w:r w:rsidRPr="00E64B73" w:rsidR="00A439ED">
        <w:rPr>
          <w:rFonts w:cs="Arial"/>
          <w:sz w:val="18"/>
          <w:szCs w:val="18"/>
          <w:lang w:eastAsia="nl-NL"/>
        </w:rPr>
        <w:t xml:space="preserve">Het toepassen </w:t>
      </w:r>
      <w:r w:rsidRPr="00E64B73" w:rsidR="00BC50EF">
        <w:rPr>
          <w:rFonts w:cs="Arial"/>
          <w:sz w:val="18"/>
          <w:szCs w:val="18"/>
          <w:lang w:eastAsia="nl-NL"/>
        </w:rPr>
        <w:t xml:space="preserve">van dwang in het kader van gedwongen (ambulante) zorg is een proces waarbij iedere keer geprobeerd wordt om met zo min mogelijk dwang tot een veilige situatie en juiste behandeling te komen. </w:t>
      </w:r>
      <w:r w:rsidR="00E64B73">
        <w:rPr>
          <w:rFonts w:cs="Arial"/>
          <w:sz w:val="18"/>
          <w:szCs w:val="18"/>
          <w:lang w:eastAsia="nl-NL"/>
        </w:rPr>
        <w:t>B</w:t>
      </w:r>
      <w:r w:rsidRPr="00E64B73" w:rsidR="00BC50EF">
        <w:rPr>
          <w:rFonts w:cs="Arial"/>
          <w:sz w:val="18"/>
          <w:szCs w:val="18"/>
          <w:lang w:eastAsia="nl-NL"/>
        </w:rPr>
        <w:t xml:space="preserve">ij deze geleidelijke toepassing van dwang </w:t>
      </w:r>
      <w:r w:rsidR="00E64B73">
        <w:rPr>
          <w:rFonts w:cs="Arial"/>
          <w:sz w:val="18"/>
          <w:szCs w:val="18"/>
          <w:lang w:eastAsia="nl-NL"/>
        </w:rPr>
        <w:t xml:space="preserve">komt </w:t>
      </w:r>
      <w:r w:rsidRPr="00E64B73" w:rsidR="00BC50EF">
        <w:rPr>
          <w:rFonts w:cs="Arial"/>
          <w:sz w:val="18"/>
          <w:szCs w:val="18"/>
          <w:lang w:eastAsia="nl-NL"/>
        </w:rPr>
        <w:t xml:space="preserve">de politie pas als </w:t>
      </w:r>
      <w:r w:rsidRPr="00B617AB" w:rsidR="00BC50EF">
        <w:rPr>
          <w:rFonts w:cs="Arial"/>
          <w:b/>
          <w:sz w:val="18"/>
          <w:szCs w:val="18"/>
          <w:lang w:eastAsia="nl-NL"/>
        </w:rPr>
        <w:t>ultimum remedium</w:t>
      </w:r>
      <w:r w:rsidRPr="00E64B73" w:rsidR="00BC50EF">
        <w:rPr>
          <w:rFonts w:cs="Arial"/>
          <w:sz w:val="18"/>
          <w:szCs w:val="18"/>
          <w:lang w:eastAsia="nl-NL"/>
        </w:rPr>
        <w:t xml:space="preserve"> in beeld, wanneer dat echt niet anders kan.</w:t>
      </w:r>
      <w:r w:rsidRPr="00E64B73" w:rsidR="00AA4258">
        <w:rPr>
          <w:rFonts w:cs="Arial"/>
          <w:sz w:val="18"/>
          <w:szCs w:val="18"/>
          <w:lang w:eastAsia="nl-NL"/>
        </w:rPr>
        <w:t xml:space="preserve"> </w:t>
      </w:r>
    </w:p>
    <w:p w:rsidRPr="00E64B73" w:rsidR="00805419" w:rsidP="001864D1" w:rsidRDefault="00CD1E26" w14:paraId="4AE333B0" w14:textId="4046935E">
      <w:pPr>
        <w:spacing w:line="240" w:lineRule="auto"/>
        <w:rPr>
          <w:b/>
          <w:sz w:val="18"/>
          <w:szCs w:val="18"/>
        </w:rPr>
      </w:pPr>
      <w:r w:rsidRPr="00E64B73">
        <w:rPr>
          <w:b/>
          <w:sz w:val="18"/>
          <w:szCs w:val="18"/>
        </w:rPr>
        <w:t xml:space="preserve">Aanhoudingsgrond </w:t>
      </w:r>
      <w:proofErr w:type="spellStart"/>
      <w:r w:rsidRPr="00E64B73">
        <w:rPr>
          <w:b/>
          <w:sz w:val="18"/>
          <w:szCs w:val="18"/>
        </w:rPr>
        <w:t>p</w:t>
      </w:r>
      <w:r w:rsidRPr="00E64B73" w:rsidR="00B12B59">
        <w:rPr>
          <w:b/>
          <w:sz w:val="18"/>
          <w:szCs w:val="18"/>
        </w:rPr>
        <w:t>ré</w:t>
      </w:r>
      <w:proofErr w:type="spellEnd"/>
      <w:r w:rsidRPr="00E64B73" w:rsidR="00B12B59">
        <w:rPr>
          <w:b/>
          <w:sz w:val="18"/>
          <w:szCs w:val="18"/>
        </w:rPr>
        <w:t>-beoordelingsfase</w:t>
      </w:r>
      <w:r w:rsidRPr="00E64B73">
        <w:rPr>
          <w:b/>
          <w:sz w:val="18"/>
          <w:szCs w:val="18"/>
        </w:rPr>
        <w:t>, opvang</w:t>
      </w:r>
      <w:r w:rsidRPr="00E64B73" w:rsidR="00B12B59">
        <w:rPr>
          <w:b/>
          <w:sz w:val="18"/>
          <w:szCs w:val="18"/>
        </w:rPr>
        <w:t xml:space="preserve"> en vervoer</w:t>
      </w:r>
    </w:p>
    <w:p w:rsidRPr="00E64B73" w:rsidR="00EE5921" w:rsidP="001864D1" w:rsidRDefault="00EE5921" w14:paraId="0942CD98" w14:textId="6E800ACE">
      <w:pPr>
        <w:spacing w:line="240" w:lineRule="auto"/>
        <w:rPr>
          <w:sz w:val="18"/>
          <w:szCs w:val="18"/>
        </w:rPr>
      </w:pPr>
      <w:r w:rsidRPr="00E64B73">
        <w:rPr>
          <w:sz w:val="18"/>
          <w:szCs w:val="18"/>
        </w:rPr>
        <w:t xml:space="preserve">De </w:t>
      </w:r>
      <w:proofErr w:type="spellStart"/>
      <w:r w:rsidRPr="00E64B73">
        <w:rPr>
          <w:sz w:val="18"/>
          <w:szCs w:val="18"/>
        </w:rPr>
        <w:t>Wvggz</w:t>
      </w:r>
      <w:proofErr w:type="spellEnd"/>
      <w:r w:rsidRPr="00E64B73">
        <w:rPr>
          <w:sz w:val="18"/>
          <w:szCs w:val="18"/>
        </w:rPr>
        <w:t xml:space="preserve"> voorziet in de behoefte aan een correcte justitiële titel om iemand aan te houden, zodat hij beoordeeld kan worden (artikel 7 lid 3). </w:t>
      </w:r>
      <w:r w:rsidRPr="00E64B73" w:rsidR="00805419">
        <w:rPr>
          <w:sz w:val="18"/>
          <w:szCs w:val="18"/>
        </w:rPr>
        <w:t xml:space="preserve">Daarbij </w:t>
      </w:r>
      <w:r w:rsidRPr="00E64B73" w:rsidR="00BC50EF">
        <w:rPr>
          <w:sz w:val="18"/>
          <w:szCs w:val="18"/>
        </w:rPr>
        <w:t>komt naar voren</w:t>
      </w:r>
      <w:r w:rsidRPr="00E64B73" w:rsidR="00805419">
        <w:rPr>
          <w:sz w:val="18"/>
          <w:szCs w:val="18"/>
        </w:rPr>
        <w:t xml:space="preserve"> dat dit niet per </w:t>
      </w:r>
      <w:r w:rsidRPr="00E64B73" w:rsidR="00D230A0">
        <w:rPr>
          <w:sz w:val="18"/>
          <w:szCs w:val="18"/>
        </w:rPr>
        <w:t>definitie</w:t>
      </w:r>
      <w:r w:rsidRPr="00E64B73" w:rsidR="00805419">
        <w:rPr>
          <w:sz w:val="18"/>
          <w:szCs w:val="18"/>
        </w:rPr>
        <w:t xml:space="preserve"> door de politie hoeft te gebeuren. </w:t>
      </w:r>
      <w:r w:rsidRPr="00E64B73">
        <w:rPr>
          <w:sz w:val="18"/>
          <w:szCs w:val="18"/>
        </w:rPr>
        <w:t>Andere partijen</w:t>
      </w:r>
      <w:r w:rsidRPr="00E64B73" w:rsidR="00AC3875">
        <w:rPr>
          <w:sz w:val="18"/>
          <w:szCs w:val="18"/>
        </w:rPr>
        <w:t xml:space="preserve">, </w:t>
      </w:r>
      <w:r w:rsidRPr="00E64B73">
        <w:rPr>
          <w:sz w:val="18"/>
          <w:szCs w:val="18"/>
        </w:rPr>
        <w:t xml:space="preserve">zoals </w:t>
      </w:r>
      <w:r w:rsidRPr="00E64B73" w:rsidR="00AC3C85">
        <w:rPr>
          <w:sz w:val="18"/>
          <w:szCs w:val="18"/>
        </w:rPr>
        <w:t xml:space="preserve">ambulancedienst en </w:t>
      </w:r>
      <w:r w:rsidRPr="00E64B73" w:rsidR="00805419">
        <w:rPr>
          <w:sz w:val="18"/>
          <w:szCs w:val="18"/>
        </w:rPr>
        <w:t>GGZ-aanbieders</w:t>
      </w:r>
      <w:r w:rsidRPr="00E64B73" w:rsidR="00AC3875">
        <w:rPr>
          <w:sz w:val="18"/>
          <w:szCs w:val="18"/>
        </w:rPr>
        <w:t>,</w:t>
      </w:r>
      <w:r w:rsidRPr="00E64B73" w:rsidR="00805419">
        <w:rPr>
          <w:sz w:val="18"/>
          <w:szCs w:val="18"/>
        </w:rPr>
        <w:t xml:space="preserve"> </w:t>
      </w:r>
      <w:r w:rsidRPr="00E64B73">
        <w:rPr>
          <w:sz w:val="18"/>
          <w:szCs w:val="18"/>
        </w:rPr>
        <w:t xml:space="preserve">krijgen </w:t>
      </w:r>
      <w:r w:rsidRPr="00E64B73" w:rsidR="009D4975">
        <w:rPr>
          <w:sz w:val="18"/>
          <w:szCs w:val="18"/>
        </w:rPr>
        <w:t xml:space="preserve">deze </w:t>
      </w:r>
      <w:r w:rsidRPr="00E64B73" w:rsidR="00805419">
        <w:rPr>
          <w:sz w:val="18"/>
          <w:szCs w:val="18"/>
        </w:rPr>
        <w:t xml:space="preserve">bevoegdheid </w:t>
      </w:r>
      <w:r w:rsidRPr="00E64B73" w:rsidR="00AC3875">
        <w:rPr>
          <w:sz w:val="18"/>
          <w:szCs w:val="18"/>
        </w:rPr>
        <w:t>ook</w:t>
      </w:r>
      <w:r w:rsidRPr="00E64B73" w:rsidR="00BC50EF">
        <w:rPr>
          <w:sz w:val="18"/>
          <w:szCs w:val="18"/>
        </w:rPr>
        <w:t xml:space="preserve"> en de politie wordt als laatste genoemd</w:t>
      </w:r>
      <w:r w:rsidRPr="00E64B73" w:rsidR="00805419">
        <w:rPr>
          <w:sz w:val="18"/>
          <w:szCs w:val="18"/>
        </w:rPr>
        <w:t>.</w:t>
      </w:r>
      <w:r w:rsidRPr="00E64B73" w:rsidR="00AC3C85">
        <w:rPr>
          <w:sz w:val="18"/>
          <w:szCs w:val="18"/>
        </w:rPr>
        <w:t xml:space="preserve"> D</w:t>
      </w:r>
      <w:r w:rsidRPr="00E64B73" w:rsidR="00AC3875">
        <w:rPr>
          <w:sz w:val="18"/>
          <w:szCs w:val="18"/>
        </w:rPr>
        <w:t xml:space="preserve">uidelijk moet </w:t>
      </w:r>
      <w:r w:rsidRPr="00E64B73" w:rsidR="00BC50EF">
        <w:rPr>
          <w:sz w:val="18"/>
          <w:szCs w:val="18"/>
        </w:rPr>
        <w:t>ook hier z</w:t>
      </w:r>
      <w:r w:rsidRPr="00E64B73" w:rsidR="00AC3875">
        <w:rPr>
          <w:sz w:val="18"/>
          <w:szCs w:val="18"/>
        </w:rPr>
        <w:t>ijn dat d</w:t>
      </w:r>
      <w:r w:rsidRPr="00E64B73" w:rsidR="00AC3C85">
        <w:rPr>
          <w:sz w:val="18"/>
          <w:szCs w:val="18"/>
        </w:rPr>
        <w:t xml:space="preserve">e politie als </w:t>
      </w:r>
      <w:r w:rsidRPr="00E64B73" w:rsidR="00AC3C85">
        <w:rPr>
          <w:b/>
          <w:sz w:val="18"/>
          <w:szCs w:val="18"/>
        </w:rPr>
        <w:t>ultimum remedium</w:t>
      </w:r>
      <w:r w:rsidRPr="00E64B73" w:rsidR="00AC3C85">
        <w:rPr>
          <w:sz w:val="18"/>
          <w:szCs w:val="18"/>
        </w:rPr>
        <w:t xml:space="preserve"> in beeld</w:t>
      </w:r>
      <w:r w:rsidRPr="00E64B73" w:rsidR="00AC3875">
        <w:rPr>
          <w:sz w:val="18"/>
          <w:szCs w:val="18"/>
        </w:rPr>
        <w:t xml:space="preserve"> komt</w:t>
      </w:r>
      <w:r w:rsidRPr="00E64B73" w:rsidR="00AC3C85">
        <w:rPr>
          <w:sz w:val="18"/>
          <w:szCs w:val="18"/>
        </w:rPr>
        <w:t xml:space="preserve">. </w:t>
      </w:r>
      <w:r w:rsidRPr="00E64B73" w:rsidR="00AC3875">
        <w:rPr>
          <w:sz w:val="18"/>
          <w:szCs w:val="18"/>
        </w:rPr>
        <w:t>Het gaat hier immers om patiënten</w:t>
      </w:r>
      <w:r w:rsidRPr="00E64B73" w:rsidR="009D4975">
        <w:rPr>
          <w:sz w:val="18"/>
          <w:szCs w:val="18"/>
        </w:rPr>
        <w:t xml:space="preserve"> die goede zorg en </w:t>
      </w:r>
      <w:r w:rsidRPr="00E64B73" w:rsidR="00AC3875">
        <w:rPr>
          <w:sz w:val="18"/>
          <w:szCs w:val="18"/>
        </w:rPr>
        <w:t>een humane behandeling</w:t>
      </w:r>
      <w:r w:rsidRPr="00E64B73" w:rsidR="009D4975">
        <w:rPr>
          <w:sz w:val="18"/>
          <w:szCs w:val="18"/>
        </w:rPr>
        <w:t xml:space="preserve"> nodig hebben</w:t>
      </w:r>
      <w:r w:rsidRPr="00E64B73" w:rsidR="00AC3875">
        <w:rPr>
          <w:sz w:val="18"/>
          <w:szCs w:val="18"/>
        </w:rPr>
        <w:t xml:space="preserve">. Optreden door de politie kan averechts werken (stigmatiserend of </w:t>
      </w:r>
      <w:r w:rsidRPr="00E64B73" w:rsidR="009D4975">
        <w:rPr>
          <w:sz w:val="18"/>
          <w:szCs w:val="18"/>
        </w:rPr>
        <w:t xml:space="preserve">traumatiserend). </w:t>
      </w:r>
      <w:r w:rsidRPr="00E64B73" w:rsidR="00AC3875">
        <w:rPr>
          <w:sz w:val="18"/>
          <w:szCs w:val="18"/>
        </w:rPr>
        <w:t xml:space="preserve">Indien geen sprake is van strafbare feiten, is de zorg eerstverantwoordelijk. </w:t>
      </w:r>
    </w:p>
    <w:p w:rsidRPr="00E64B73" w:rsidR="00B12B59" w:rsidP="001864D1" w:rsidRDefault="00EE5921" w14:paraId="62D5EDD9" w14:textId="102B974A">
      <w:pPr>
        <w:spacing w:line="240" w:lineRule="auto"/>
        <w:rPr>
          <w:sz w:val="18"/>
          <w:szCs w:val="18"/>
        </w:rPr>
      </w:pPr>
      <w:r w:rsidRPr="00E64B73">
        <w:rPr>
          <w:sz w:val="18"/>
          <w:szCs w:val="18"/>
        </w:rPr>
        <w:t>Opvang en v</w:t>
      </w:r>
      <w:r w:rsidRPr="00E64B73" w:rsidR="00B12B59">
        <w:rPr>
          <w:sz w:val="18"/>
          <w:szCs w:val="18"/>
        </w:rPr>
        <w:t xml:space="preserve">ervoer van personen </w:t>
      </w:r>
      <w:r w:rsidRPr="00E64B73">
        <w:rPr>
          <w:sz w:val="18"/>
          <w:szCs w:val="18"/>
        </w:rPr>
        <w:t xml:space="preserve">met verward gedrag </w:t>
      </w:r>
      <w:r w:rsidRPr="00E64B73" w:rsidR="00B12B59">
        <w:rPr>
          <w:sz w:val="18"/>
          <w:szCs w:val="18"/>
        </w:rPr>
        <w:t>moet passend zijn en dient niet door de politie gedaan te worden, tenzij er sprake is van (de verdenking van) een strafbaar feit.</w:t>
      </w:r>
      <w:r w:rsidRPr="00E64B73" w:rsidR="001B466B">
        <w:rPr>
          <w:sz w:val="18"/>
          <w:szCs w:val="18"/>
        </w:rPr>
        <w:t xml:space="preserve"> In artikel 7:3 lid 6 wordt genoemd dat personen alleen worden ondergebracht in een cel indien sprake is van een strafbaar feit. Dit geldt dus ook voor </w:t>
      </w:r>
      <w:r w:rsidR="00E64B73">
        <w:rPr>
          <w:sz w:val="18"/>
          <w:szCs w:val="18"/>
        </w:rPr>
        <w:t xml:space="preserve">(geboeid) </w:t>
      </w:r>
      <w:r w:rsidRPr="00E64B73" w:rsidR="001B466B">
        <w:rPr>
          <w:sz w:val="18"/>
          <w:szCs w:val="18"/>
        </w:rPr>
        <w:t xml:space="preserve">vervoer in een politievoertuig. </w:t>
      </w:r>
    </w:p>
    <w:p w:rsidRPr="00E64B73" w:rsidR="0063138C" w:rsidP="001864D1" w:rsidRDefault="0063138C" w14:paraId="0FDDADF5" w14:textId="01ACDA25">
      <w:pPr>
        <w:spacing w:after="160" w:line="240" w:lineRule="auto"/>
        <w:rPr>
          <w:sz w:val="18"/>
          <w:szCs w:val="18"/>
        </w:rPr>
      </w:pPr>
    </w:p>
    <w:p w:rsidRPr="00E64B73" w:rsidR="006F55E1" w:rsidP="001864D1" w:rsidRDefault="006F55E1" w14:paraId="07C4A85A" w14:textId="1E7B41D7">
      <w:pPr>
        <w:spacing w:line="240" w:lineRule="auto"/>
        <w:rPr>
          <w:b/>
          <w:sz w:val="18"/>
          <w:szCs w:val="18"/>
        </w:rPr>
      </w:pPr>
      <w:r w:rsidRPr="00E64B73">
        <w:rPr>
          <w:b/>
          <w:sz w:val="18"/>
          <w:szCs w:val="18"/>
        </w:rPr>
        <w:t>Vermissing</w:t>
      </w:r>
    </w:p>
    <w:p w:rsidRPr="00E64B73" w:rsidR="00445D90" w:rsidP="001864D1" w:rsidRDefault="006F55E1" w14:paraId="0EEF87E1" w14:textId="6DCA2392">
      <w:pPr>
        <w:spacing w:line="240" w:lineRule="auto"/>
        <w:rPr>
          <w:sz w:val="18"/>
          <w:szCs w:val="18"/>
        </w:rPr>
      </w:pPr>
      <w:r w:rsidRPr="00E64B73">
        <w:rPr>
          <w:sz w:val="18"/>
          <w:szCs w:val="18"/>
        </w:rPr>
        <w:t xml:space="preserve">In het wetsvoorstel is </w:t>
      </w:r>
      <w:r w:rsidR="00B8177F">
        <w:rPr>
          <w:sz w:val="18"/>
          <w:szCs w:val="18"/>
        </w:rPr>
        <w:t>terecht</w:t>
      </w:r>
      <w:r w:rsidRPr="00E64B73">
        <w:rPr>
          <w:sz w:val="18"/>
          <w:szCs w:val="18"/>
        </w:rPr>
        <w:t xml:space="preserve"> onderscheid g</w:t>
      </w:r>
      <w:r w:rsidR="00B8177F">
        <w:rPr>
          <w:sz w:val="18"/>
          <w:szCs w:val="18"/>
        </w:rPr>
        <w:t xml:space="preserve">emaakt in het doen van </w:t>
      </w:r>
      <w:r w:rsidR="000F382F">
        <w:rPr>
          <w:sz w:val="18"/>
          <w:szCs w:val="18"/>
        </w:rPr>
        <w:t>‘</w:t>
      </w:r>
      <w:r w:rsidR="00B8177F">
        <w:rPr>
          <w:sz w:val="18"/>
          <w:szCs w:val="18"/>
        </w:rPr>
        <w:t>aangifte</w:t>
      </w:r>
      <w:r w:rsidR="000F382F">
        <w:rPr>
          <w:sz w:val="18"/>
          <w:szCs w:val="18"/>
        </w:rPr>
        <w:t>’</w:t>
      </w:r>
      <w:r w:rsidR="00B8177F">
        <w:rPr>
          <w:sz w:val="18"/>
          <w:szCs w:val="18"/>
        </w:rPr>
        <w:t xml:space="preserve"> (melding) </w:t>
      </w:r>
      <w:r w:rsidRPr="00E64B73">
        <w:rPr>
          <w:sz w:val="18"/>
          <w:szCs w:val="18"/>
        </w:rPr>
        <w:t xml:space="preserve">van vermissing en het vragen om politieondersteuning door ggz-instellingen. </w:t>
      </w:r>
      <w:r w:rsidR="00B8177F">
        <w:rPr>
          <w:sz w:val="18"/>
          <w:szCs w:val="18"/>
        </w:rPr>
        <w:t>Melding</w:t>
      </w:r>
      <w:r w:rsidRPr="00E64B73">
        <w:rPr>
          <w:sz w:val="18"/>
          <w:szCs w:val="18"/>
        </w:rPr>
        <w:t xml:space="preserve"> van vermissing </w:t>
      </w:r>
      <w:r w:rsidR="00B8177F">
        <w:rPr>
          <w:sz w:val="18"/>
          <w:szCs w:val="18"/>
        </w:rPr>
        <w:t xml:space="preserve">bij de politie </w:t>
      </w:r>
      <w:r w:rsidRPr="00E64B73">
        <w:rPr>
          <w:sz w:val="18"/>
          <w:szCs w:val="18"/>
        </w:rPr>
        <w:t xml:space="preserve">dient uitsluitend te gebeuren wanneer het onbekend is waar de patiënt verblijft en er tevens ongerustheid bestaat over de situatie waarin de patiënt verkeert. Het gaat hier immers om patiënten die goede zorg en humane behandeling nodig hebben. De verantwoordelijk behandelaar heeft een inspanningsverplichting om de patiënt zelf terug te halen, en kan daarbij als het echt </w:t>
      </w:r>
      <w:r w:rsidR="00B8177F">
        <w:rPr>
          <w:sz w:val="18"/>
          <w:szCs w:val="18"/>
        </w:rPr>
        <w:t>noodzakelijk is</w:t>
      </w:r>
      <w:r w:rsidRPr="00E64B73">
        <w:rPr>
          <w:sz w:val="18"/>
          <w:szCs w:val="18"/>
        </w:rPr>
        <w:t>, een beroep doen op de poli</w:t>
      </w:r>
      <w:r w:rsidR="00920E78">
        <w:rPr>
          <w:sz w:val="18"/>
          <w:szCs w:val="18"/>
        </w:rPr>
        <w:t>tie.</w:t>
      </w:r>
    </w:p>
    <w:sectPr w:rsidRPr="00E64B73" w:rsidR="00445D90" w:rsidSect="001864D1">
      <w:pgSz w:w="11906" w:h="16838"/>
      <w:pgMar w:top="709" w:right="849" w:bottom="284" w:left="1417" w:header="426"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FDE9" w14:textId="77777777" w:rsidR="00782D6D" w:rsidRDefault="00782D6D" w:rsidP="0036092F">
      <w:pPr>
        <w:spacing w:line="240" w:lineRule="auto"/>
      </w:pPr>
      <w:r>
        <w:separator/>
      </w:r>
    </w:p>
  </w:endnote>
  <w:endnote w:type="continuationSeparator" w:id="0">
    <w:p w14:paraId="563E4916" w14:textId="77777777" w:rsidR="00782D6D" w:rsidRDefault="00782D6D"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FB2A7" w14:textId="77777777" w:rsidR="00782D6D" w:rsidRDefault="00782D6D" w:rsidP="0036092F">
      <w:pPr>
        <w:spacing w:line="240" w:lineRule="auto"/>
      </w:pPr>
      <w:r>
        <w:separator/>
      </w:r>
    </w:p>
  </w:footnote>
  <w:footnote w:type="continuationSeparator" w:id="0">
    <w:p w14:paraId="6B6631CC" w14:textId="77777777" w:rsidR="00782D6D" w:rsidRDefault="00782D6D" w:rsidP="0036092F">
      <w:pPr>
        <w:spacing w:line="240" w:lineRule="auto"/>
      </w:pPr>
      <w:r>
        <w:continuationSeparator/>
      </w:r>
    </w:p>
  </w:footnote>
  <w:footnote w:id="1">
    <w:p w14:paraId="107E5E82" w14:textId="77777777" w:rsidR="00920E78" w:rsidRPr="00920E78" w:rsidRDefault="00920E78" w:rsidP="00920E78">
      <w:pPr>
        <w:pStyle w:val="Voetnoottekst"/>
        <w:rPr>
          <w:rFonts w:ascii="Arial" w:hAnsi="Arial" w:cs="Arial"/>
        </w:rPr>
      </w:pPr>
      <w:r w:rsidRPr="00920E78">
        <w:rPr>
          <w:rStyle w:val="Voetnootmarkering"/>
          <w:rFonts w:ascii="Arial" w:hAnsi="Arial" w:cs="Arial"/>
        </w:rPr>
        <w:footnoteRef/>
      </w:r>
      <w:r w:rsidRPr="00920E78">
        <w:rPr>
          <w:rFonts w:ascii="Arial" w:hAnsi="Arial" w:cs="Arial"/>
        </w:rPr>
        <w:t xml:space="preserve"> Kamerstukken II, 2015/16, dossier 34432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19"/>
    <w:rsid w:val="00017F59"/>
    <w:rsid w:val="000B6895"/>
    <w:rsid w:val="000F382F"/>
    <w:rsid w:val="00132EE9"/>
    <w:rsid w:val="001864D1"/>
    <w:rsid w:val="001B466B"/>
    <w:rsid w:val="0031127F"/>
    <w:rsid w:val="00330C2A"/>
    <w:rsid w:val="00330C4A"/>
    <w:rsid w:val="00354ACC"/>
    <w:rsid w:val="0036092F"/>
    <w:rsid w:val="004125A2"/>
    <w:rsid w:val="00413F08"/>
    <w:rsid w:val="00445477"/>
    <w:rsid w:val="00445D90"/>
    <w:rsid w:val="0047652D"/>
    <w:rsid w:val="004D0397"/>
    <w:rsid w:val="004D4D54"/>
    <w:rsid w:val="0063138C"/>
    <w:rsid w:val="00632611"/>
    <w:rsid w:val="006A239A"/>
    <w:rsid w:val="006F13EE"/>
    <w:rsid w:val="006F55E1"/>
    <w:rsid w:val="007346A0"/>
    <w:rsid w:val="00782D6D"/>
    <w:rsid w:val="00805419"/>
    <w:rsid w:val="00821361"/>
    <w:rsid w:val="008227BD"/>
    <w:rsid w:val="008C7101"/>
    <w:rsid w:val="00905102"/>
    <w:rsid w:val="00911206"/>
    <w:rsid w:val="00920E78"/>
    <w:rsid w:val="009363BD"/>
    <w:rsid w:val="009C1C6C"/>
    <w:rsid w:val="009D4975"/>
    <w:rsid w:val="00A06974"/>
    <w:rsid w:val="00A3229F"/>
    <w:rsid w:val="00A36A14"/>
    <w:rsid w:val="00A439ED"/>
    <w:rsid w:val="00A92A6B"/>
    <w:rsid w:val="00AA4258"/>
    <w:rsid w:val="00AA6931"/>
    <w:rsid w:val="00AC3875"/>
    <w:rsid w:val="00AC3C85"/>
    <w:rsid w:val="00B02E3D"/>
    <w:rsid w:val="00B12780"/>
    <w:rsid w:val="00B12B59"/>
    <w:rsid w:val="00B617AB"/>
    <w:rsid w:val="00B66602"/>
    <w:rsid w:val="00B8177F"/>
    <w:rsid w:val="00B81D90"/>
    <w:rsid w:val="00BB4AB0"/>
    <w:rsid w:val="00BC50EF"/>
    <w:rsid w:val="00C16BC1"/>
    <w:rsid w:val="00C76150"/>
    <w:rsid w:val="00CA2A74"/>
    <w:rsid w:val="00CD1E26"/>
    <w:rsid w:val="00D230A0"/>
    <w:rsid w:val="00D9261A"/>
    <w:rsid w:val="00DE3717"/>
    <w:rsid w:val="00E42603"/>
    <w:rsid w:val="00E64B73"/>
    <w:rsid w:val="00EE5921"/>
    <w:rsid w:val="00F722D2"/>
    <w:rsid w:val="00FC2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C72C"/>
  <w15:docId w15:val="{90F13975-A277-4689-8E03-D0B3D1EC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2A74"/>
    <w:pPr>
      <w:spacing w:after="0" w:line="276" w:lineRule="auto"/>
    </w:pPr>
    <w:rPr>
      <w:rFonts w:ascii="Arial" w:hAnsi="Arial"/>
      <w:sz w:val="20"/>
    </w:rPr>
  </w:style>
  <w:style w:type="paragraph" w:styleId="Kop1">
    <w:name w:val="heading 1"/>
    <w:basedOn w:val="Standaard"/>
    <w:next w:val="Standaard"/>
    <w:link w:val="Kop1Char"/>
    <w:uiPriority w:val="9"/>
    <w:qFormat/>
    <w:rsid w:val="00CA2A74"/>
    <w:pPr>
      <w:keepNext/>
      <w:keepLines/>
      <w:spacing w:before="360" w:after="240"/>
      <w:outlineLvl w:val="0"/>
    </w:pPr>
    <w:rPr>
      <w:rFonts w:ascii="Rockwell" w:eastAsiaTheme="majorEastAsia" w:hAnsi="Rockwell"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A2A74"/>
    <w:pPr>
      <w:spacing w:line="240" w:lineRule="auto"/>
      <w:contextualSpacing/>
    </w:pPr>
    <w:rPr>
      <w:rFonts w:ascii="Rockwell" w:eastAsiaTheme="majorEastAsia" w:hAnsi="Rockwell" w:cstheme="majorBidi"/>
      <w:b/>
      <w:color w:val="004380"/>
      <w:kern w:val="28"/>
      <w:sz w:val="68"/>
      <w:szCs w:val="56"/>
    </w:rPr>
  </w:style>
  <w:style w:type="character" w:customStyle="1" w:styleId="TitelChar">
    <w:name w:val="Titel Char"/>
    <w:basedOn w:val="Standaardalinea-lettertype"/>
    <w:link w:val="Titel"/>
    <w:uiPriority w:val="10"/>
    <w:rsid w:val="00CA2A74"/>
    <w:rPr>
      <w:rFonts w:ascii="Rockwell" w:eastAsiaTheme="majorEastAsia" w:hAnsi="Rockwell" w:cstheme="majorBidi"/>
      <w:b/>
      <w:color w:val="004380"/>
      <w:kern w:val="28"/>
      <w:sz w:val="68"/>
      <w:szCs w:val="56"/>
    </w:rPr>
  </w:style>
  <w:style w:type="character" w:customStyle="1" w:styleId="Kop1Char">
    <w:name w:val="Kop 1 Char"/>
    <w:basedOn w:val="Standaardalinea-lettertype"/>
    <w:link w:val="Kop1"/>
    <w:uiPriority w:val="9"/>
    <w:rsid w:val="00CA2A74"/>
    <w:rPr>
      <w:rFonts w:ascii="Rockwell" w:eastAsiaTheme="majorEastAsia" w:hAnsi="Rockwel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B02E3D"/>
    <w:pPr>
      <w:spacing w:after="0" w:line="240" w:lineRule="auto"/>
    </w:pPr>
    <w:tblPr>
      <w:tblStyleRowBandSize w:val="1"/>
      <w:tblStyleColBandSize w:val="1"/>
      <w:tblBorders>
        <w:top w:val="single" w:sz="4" w:space="0" w:color="1991FF" w:themeColor="accent1" w:themeTint="99"/>
        <w:left w:val="single" w:sz="4" w:space="0" w:color="1991FF" w:themeColor="accent1" w:themeTint="99"/>
        <w:bottom w:val="single" w:sz="4" w:space="0" w:color="1991FF" w:themeColor="accent1" w:themeTint="99"/>
        <w:right w:val="single" w:sz="4" w:space="0" w:color="1991FF" w:themeColor="accent1" w:themeTint="99"/>
        <w:insideH w:val="single" w:sz="4" w:space="0" w:color="1991FF" w:themeColor="accent1" w:themeTint="99"/>
        <w:insideV w:val="single" w:sz="4" w:space="0" w:color="1991FF" w:themeColor="accent1" w:themeTint="99"/>
      </w:tblBorders>
    </w:tblPr>
    <w:tblStylePr w:type="firstRow">
      <w:rPr>
        <w:b/>
        <w:bCs/>
        <w:color w:val="FFFFFF" w:themeColor="background1"/>
      </w:rPr>
      <w:tblPr/>
      <w:tcPr>
        <w:tcBorders>
          <w:top w:val="single" w:sz="4" w:space="0" w:color="004380" w:themeColor="accent1"/>
          <w:left w:val="single" w:sz="4" w:space="0" w:color="004380" w:themeColor="accent1"/>
          <w:bottom w:val="single" w:sz="4" w:space="0" w:color="004380" w:themeColor="accent1"/>
          <w:right w:val="single" w:sz="4" w:space="0" w:color="004380" w:themeColor="accent1"/>
          <w:insideH w:val="nil"/>
          <w:insideV w:val="nil"/>
        </w:tcBorders>
        <w:shd w:val="clear" w:color="auto" w:fill="004380" w:themeFill="accent1"/>
      </w:tcPr>
    </w:tblStylePr>
    <w:tblStylePr w:type="lastRow">
      <w:rPr>
        <w:b/>
        <w:bCs/>
      </w:rPr>
      <w:tblPr/>
      <w:tcPr>
        <w:tcBorders>
          <w:top w:val="double" w:sz="4" w:space="0" w:color="004380" w:themeColor="accent1"/>
        </w:tcBorders>
      </w:tcPr>
    </w:tblStylePr>
    <w:tblStylePr w:type="firstCol">
      <w:rPr>
        <w:b/>
        <w:bCs/>
      </w:rPr>
    </w:tblStylePr>
    <w:tblStylePr w:type="lastCol">
      <w:rPr>
        <w:b/>
        <w:bCs/>
      </w:rPr>
    </w:tblStylePr>
    <w:tblStylePr w:type="band1Vert">
      <w:tblPr/>
      <w:tcPr>
        <w:shd w:val="clear" w:color="auto" w:fill="B2DAFF" w:themeFill="accent1" w:themeFillTint="33"/>
      </w:tcPr>
    </w:tblStylePr>
    <w:tblStylePr w:type="band1Horz">
      <w:tblPr/>
      <w:tcPr>
        <w:shd w:val="clear" w:color="auto" w:fill="B2DAFF" w:themeFill="accent1" w:themeFillTint="33"/>
      </w:tcPr>
    </w:tblStylePr>
  </w:style>
  <w:style w:type="table" w:customStyle="1" w:styleId="Tabelrasterlicht1">
    <w:name w:val="Tabelraster licht1"/>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styleId="Ballontekst">
    <w:name w:val="Balloon Text"/>
    <w:basedOn w:val="Standaard"/>
    <w:link w:val="BallontekstChar"/>
    <w:uiPriority w:val="99"/>
    <w:semiHidden/>
    <w:unhideWhenUsed/>
    <w:rsid w:val="00C7615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6150"/>
    <w:rPr>
      <w:rFonts w:ascii="Segoe UI" w:hAnsi="Segoe UI" w:cs="Segoe UI"/>
      <w:sz w:val="18"/>
      <w:szCs w:val="18"/>
    </w:rPr>
  </w:style>
  <w:style w:type="character" w:styleId="Verwijzingopmerking">
    <w:name w:val="annotation reference"/>
    <w:basedOn w:val="Standaardalinea-lettertype"/>
    <w:uiPriority w:val="99"/>
    <w:semiHidden/>
    <w:unhideWhenUsed/>
    <w:rsid w:val="006A239A"/>
    <w:rPr>
      <w:sz w:val="16"/>
      <w:szCs w:val="16"/>
    </w:rPr>
  </w:style>
  <w:style w:type="paragraph" w:styleId="Tekstopmerking">
    <w:name w:val="annotation text"/>
    <w:basedOn w:val="Standaard"/>
    <w:link w:val="TekstopmerkingChar"/>
    <w:uiPriority w:val="99"/>
    <w:semiHidden/>
    <w:unhideWhenUsed/>
    <w:rsid w:val="006A239A"/>
    <w:pPr>
      <w:spacing w:line="240" w:lineRule="auto"/>
    </w:pPr>
    <w:rPr>
      <w:szCs w:val="20"/>
    </w:rPr>
  </w:style>
  <w:style w:type="character" w:customStyle="1" w:styleId="TekstopmerkingChar">
    <w:name w:val="Tekst opmerking Char"/>
    <w:basedOn w:val="Standaardalinea-lettertype"/>
    <w:link w:val="Tekstopmerking"/>
    <w:uiPriority w:val="99"/>
    <w:semiHidden/>
    <w:rsid w:val="006A23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6A239A"/>
    <w:rPr>
      <w:b/>
      <w:bCs/>
    </w:rPr>
  </w:style>
  <w:style w:type="character" w:customStyle="1" w:styleId="OnderwerpvanopmerkingChar">
    <w:name w:val="Onderwerp van opmerking Char"/>
    <w:basedOn w:val="TekstopmerkingChar"/>
    <w:link w:val="Onderwerpvanopmerking"/>
    <w:uiPriority w:val="99"/>
    <w:semiHidden/>
    <w:rsid w:val="006A239A"/>
    <w:rPr>
      <w:rFonts w:ascii="Arial" w:hAnsi="Arial"/>
      <w:b/>
      <w:bCs/>
      <w:sz w:val="20"/>
      <w:szCs w:val="20"/>
    </w:rPr>
  </w:style>
  <w:style w:type="paragraph" w:styleId="Voetnoottekst">
    <w:name w:val="footnote text"/>
    <w:basedOn w:val="Standaard"/>
    <w:link w:val="VoetnoottekstChar"/>
    <w:semiHidden/>
    <w:rsid w:val="00920E78"/>
    <w:pPr>
      <w:spacing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semiHidden/>
    <w:rsid w:val="00920E78"/>
    <w:rPr>
      <w:rFonts w:ascii="Verdana" w:eastAsia="Times New Roman" w:hAnsi="Verdana" w:cs="Times New Roman"/>
      <w:sz w:val="16"/>
      <w:szCs w:val="20"/>
      <w:lang w:eastAsia="nl-NL"/>
    </w:rPr>
  </w:style>
  <w:style w:type="character" w:styleId="Voetnootmarkering">
    <w:name w:val="footnote reference"/>
    <w:basedOn w:val="Standaardalinea-lettertype"/>
    <w:semiHidden/>
    <w:rsid w:val="00920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 Politie">
      <a:dk1>
        <a:sysClr val="windowText" lastClr="000000"/>
      </a:dk1>
      <a:lt1>
        <a:sysClr val="window" lastClr="FFFFFF"/>
      </a:lt1>
      <a:dk2>
        <a:srgbClr val="44546A"/>
      </a:dk2>
      <a:lt2>
        <a:srgbClr val="E7E6E6"/>
      </a:lt2>
      <a:accent1>
        <a:srgbClr val="004380"/>
      </a:accent1>
      <a:accent2>
        <a:srgbClr val="BE9E55"/>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1007</ap:Words>
  <ap:Characters>5541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2016-08-22T09:32:00.0000000Z</lastPrinted>
  <dcterms:created xsi:type="dcterms:W3CDTF">2016-10-27T14:27:00.0000000Z</dcterms:created>
  <dcterms:modified xsi:type="dcterms:W3CDTF">2016-10-27T15:27:00.0000000Z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