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E0A31" w:rsidR="000E0A31" w:rsidP="000E0A31" w:rsidRDefault="000E0A31">
      <w:pPr>
        <w:spacing w:after="200" w:line="276" w:lineRule="auto"/>
        <w:rPr>
          <w:rFonts w:asciiTheme="minorHAnsi" w:hAnsiTheme="minorHAnsi" w:eastAsiaTheme="minorHAnsi" w:cstheme="minorBidi"/>
          <w:spacing w:val="0"/>
          <w:szCs w:val="20"/>
          <w:lang w:val="en-US" w:eastAsia="en-US"/>
        </w:rPr>
      </w:pP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Aan  de vaste Kamercommissies VWS en V&amp;J</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cie.vws@tweedekamer.nl</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cie.vj@tweedekamer.nl</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Geachte Kamerleden,</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De Landelijke Stichting Familievertrouwenspersonen (LSFVP) heeft kennis genomen van de tweede en derde nota van wijzing betreffende het Wetsvoorstel Verplichte geestelijke gezondheidszorg. Graag informeren wij u over enkele aandachtspunten betreffende het voorliggende voorstel die van belang zijn voor de positie van familieleden in de zorg.</w:t>
      </w:r>
      <w:r w:rsidRPr="000E0A31">
        <w:rPr>
          <w:rFonts w:asciiTheme="minorHAnsi" w:hAnsiTheme="minorHAnsi" w:eastAsiaTheme="minorHAnsi" w:cstheme="minorBidi"/>
          <w:spacing w:val="0"/>
          <w:szCs w:val="20"/>
          <w:lang w:eastAsia="en-US"/>
        </w:rPr>
        <w:t xml:space="preserve"> Zie ook de door de LSFVP ondersteunde </w:t>
      </w:r>
      <w:proofErr w:type="spellStart"/>
      <w:r w:rsidRPr="000E0A31">
        <w:rPr>
          <w:rFonts w:asciiTheme="minorHAnsi" w:hAnsiTheme="minorHAnsi" w:eastAsiaTheme="minorHAnsi" w:cstheme="minorBidi"/>
          <w:spacing w:val="0"/>
          <w:szCs w:val="20"/>
          <w:lang w:eastAsia="en-US"/>
        </w:rPr>
        <w:t>Position</w:t>
      </w:r>
      <w:proofErr w:type="spellEnd"/>
      <w:r w:rsidRPr="000E0A31">
        <w:rPr>
          <w:rFonts w:asciiTheme="minorHAnsi" w:hAnsiTheme="minorHAnsi" w:eastAsiaTheme="minorHAnsi" w:cstheme="minorBidi"/>
          <w:spacing w:val="0"/>
          <w:szCs w:val="20"/>
          <w:lang w:eastAsia="en-US"/>
        </w:rPr>
        <w:t xml:space="preserve"> Papers van </w:t>
      </w:r>
      <w:r w:rsidR="0032001E">
        <w:rPr>
          <w:rFonts w:asciiTheme="minorHAnsi" w:hAnsiTheme="minorHAnsi" w:eastAsiaTheme="minorHAnsi" w:cstheme="minorBidi"/>
          <w:spacing w:val="0"/>
          <w:szCs w:val="20"/>
          <w:lang w:eastAsia="en-US"/>
        </w:rPr>
        <w:t xml:space="preserve">Stichting PVP, </w:t>
      </w:r>
      <w:bookmarkStart w:name="_GoBack" w:id="0"/>
      <w:bookmarkEnd w:id="0"/>
      <w:r w:rsidRPr="000E0A31">
        <w:rPr>
          <w:rFonts w:asciiTheme="minorHAnsi" w:hAnsiTheme="minorHAnsi" w:eastAsiaTheme="minorHAnsi" w:cstheme="minorBidi"/>
          <w:spacing w:val="0"/>
          <w:szCs w:val="20"/>
          <w:lang w:eastAsia="en-US"/>
        </w:rPr>
        <w:t>LPGGz en Ypsilon.</w:t>
      </w:r>
    </w:p>
    <w:p w:rsidRPr="000E0A31" w:rsidR="000E0A31" w:rsidP="000E0A31" w:rsidRDefault="000E0A31">
      <w:pPr>
        <w:spacing w:after="200" w:line="276" w:lineRule="auto"/>
        <w:rPr>
          <w:rFonts w:asciiTheme="minorHAnsi" w:hAnsiTheme="minorHAnsi" w:eastAsiaTheme="minorHAnsi" w:cstheme="minorBidi"/>
          <w:b/>
          <w:spacing w:val="0"/>
          <w:szCs w:val="20"/>
          <w:lang w:eastAsia="en-US"/>
        </w:rPr>
      </w:pPr>
      <w:r w:rsidRPr="000E0A31">
        <w:rPr>
          <w:rFonts w:asciiTheme="minorHAnsi" w:hAnsiTheme="minorHAnsi" w:eastAsiaTheme="minorHAnsi" w:cstheme="minorBidi"/>
          <w:b/>
          <w:spacing w:val="0"/>
          <w:szCs w:val="20"/>
          <w:lang w:eastAsia="en-US"/>
        </w:rPr>
        <w:t>Familie en naasten verkrijgen invloed en een rechtspositie</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Eerder is in het Wetsvoorstel geregeld dat familie en naasten principieel, zowel in de uitgangspunten en in alle fasen van verplichte zorg, nadrukkelijk betrokken worden. Zo kunnen zij een naaste met psychiatrische problemen ondersteunen bij het opstellen van een eigen plan om verplichte zorg te voorkomen.  Wij constateren dat in voorliggend gewijzigd voorstel de positie van familie op dit punt is versterkt en dat mantelzorgers een wettelijke basis hebben om ernstige  zorgen over hun naasten kenbaar te maken, en om verplichte zorg  in te roepen. Na de laatste wijzigingen is het hen mogelijk- ook anoniem -  tot aan de rechter te verzoeken om verplichte zorg voor te bereiden. Familie en naaste kunnen inmiddels spreken van een rechtspositie. Wij vinden dat een belangrijke verbetering.  </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Familievertrouwenspersonen zijn in het voorstel aangewezen om familieleden te ondersteunen. Deze ondersteuning is te meer nodig naarmate meer zorg ambulant plaatsvindt.   De LSFVP beschouwt deze  ondersteuning als een noodzakelijke  voorwaarde voor verplichte zorg en als een van de kerntaken van de </w:t>
      </w:r>
      <w:r>
        <w:rPr>
          <w:rFonts w:asciiTheme="minorHAnsi" w:hAnsiTheme="minorHAnsi" w:eastAsiaTheme="minorHAnsi" w:cstheme="minorBidi"/>
          <w:spacing w:val="0"/>
          <w:szCs w:val="20"/>
          <w:lang w:eastAsia="en-US"/>
        </w:rPr>
        <w:t>f</w:t>
      </w:r>
      <w:r w:rsidRPr="000E0A31">
        <w:rPr>
          <w:rFonts w:asciiTheme="minorHAnsi" w:hAnsiTheme="minorHAnsi" w:eastAsiaTheme="minorHAnsi" w:cstheme="minorBidi"/>
          <w:spacing w:val="0"/>
          <w:szCs w:val="20"/>
          <w:lang w:eastAsia="en-US"/>
        </w:rPr>
        <w:t xml:space="preserve">amilievertrouwenspersoon. Over de inbedding en organisatie van het familievertrouwenswerk hebben wij enige zorgen en aanbevelingen. Onderstaand lichten wij dat toe.  </w:t>
      </w:r>
    </w:p>
    <w:p w:rsidRPr="000E0A31" w:rsidR="000E0A31" w:rsidP="000E0A31" w:rsidRDefault="000E0A31">
      <w:pPr>
        <w:numPr>
          <w:ilvl w:val="0"/>
          <w:numId w:val="2"/>
        </w:numPr>
        <w:spacing w:after="200" w:line="276" w:lineRule="auto"/>
        <w:contextualSpacing/>
        <w:rPr>
          <w:rFonts w:asciiTheme="minorHAnsi" w:hAnsiTheme="minorHAnsi" w:eastAsiaTheme="minorHAnsi" w:cstheme="minorBidi"/>
          <w:b/>
          <w:spacing w:val="0"/>
          <w:szCs w:val="20"/>
          <w:u w:val="single"/>
          <w:lang w:eastAsia="en-US"/>
        </w:rPr>
      </w:pPr>
      <w:r w:rsidRPr="000E0A31">
        <w:rPr>
          <w:rFonts w:asciiTheme="minorHAnsi" w:hAnsiTheme="minorHAnsi" w:eastAsiaTheme="minorHAnsi" w:cstheme="minorBidi"/>
          <w:b/>
          <w:spacing w:val="0"/>
          <w:szCs w:val="20"/>
          <w:u w:val="single"/>
          <w:lang w:eastAsia="en-US"/>
        </w:rPr>
        <w:t>In het wetsvoorstel verwijzen naar vertrouwenspersoon wanneer sprake is van vertegenwoordiging door familielid of naaste</w:t>
      </w:r>
      <w:r w:rsidRPr="000E0A31">
        <w:rPr>
          <w:rFonts w:asciiTheme="minorHAnsi" w:hAnsiTheme="minorHAnsi" w:eastAsiaTheme="minorHAnsi" w:cstheme="minorBidi"/>
          <w:b/>
          <w:spacing w:val="0"/>
          <w:szCs w:val="20"/>
          <w:lang w:eastAsia="en-US"/>
        </w:rPr>
        <w:t xml:space="preserve">. </w:t>
      </w:r>
      <w:r w:rsidRPr="000E0A31">
        <w:rPr>
          <w:rFonts w:asciiTheme="minorHAnsi" w:hAnsiTheme="minorHAnsi" w:eastAsiaTheme="minorHAnsi" w:cstheme="minorBidi"/>
          <w:b/>
          <w:spacing w:val="0"/>
          <w:szCs w:val="20"/>
          <w:u w:val="single"/>
          <w:lang w:eastAsia="en-US"/>
        </w:rPr>
        <w:t xml:space="preserve"> </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In het voorstel is opgenomen dat een cliënt wordt gewezen op de mogelijkheid van advies en bijstand door een patiëntvertrouwenspersoon (</w:t>
      </w:r>
      <w:proofErr w:type="spellStart"/>
      <w:r w:rsidRPr="000E0A31">
        <w:rPr>
          <w:rFonts w:asciiTheme="minorHAnsi" w:hAnsiTheme="minorHAnsi" w:eastAsiaTheme="minorHAnsi" w:cstheme="minorBidi"/>
          <w:spacing w:val="0"/>
          <w:szCs w:val="20"/>
          <w:lang w:eastAsia="en-US"/>
        </w:rPr>
        <w:t>pvp</w:t>
      </w:r>
      <w:proofErr w:type="spellEnd"/>
      <w:r w:rsidRPr="000E0A31">
        <w:rPr>
          <w:rFonts w:asciiTheme="minorHAnsi" w:hAnsiTheme="minorHAnsi" w:eastAsiaTheme="minorHAnsi" w:cstheme="minorBidi"/>
          <w:spacing w:val="0"/>
          <w:szCs w:val="20"/>
          <w:lang w:eastAsia="en-US"/>
        </w:rPr>
        <w:t>). Vertegenwoordigers van cliënten - in de meeste situaties een naaste - worden niet ondersteund door de Stichting PVP. Voor familie en naastbetrokkenen die vertegenwoordiger zijn is het van belang dat zij door de zorgverantwoordelijke worden geattendeerd</w:t>
      </w:r>
      <w:r w:rsidRPr="000E0A31">
        <w:rPr>
          <w:rFonts w:asciiTheme="minorHAnsi" w:hAnsiTheme="minorHAnsi" w:eastAsiaTheme="minorHAnsi" w:cstheme="minorBidi"/>
          <w:spacing w:val="0"/>
          <w:szCs w:val="20"/>
          <w:vertAlign w:val="superscript"/>
          <w:lang w:eastAsia="en-US"/>
        </w:rPr>
        <w:t xml:space="preserve"> </w:t>
      </w:r>
      <w:r w:rsidRPr="000E0A31">
        <w:rPr>
          <w:rFonts w:asciiTheme="minorHAnsi" w:hAnsiTheme="minorHAnsi" w:eastAsiaTheme="minorHAnsi" w:cstheme="minorBidi"/>
          <w:spacing w:val="0"/>
          <w:szCs w:val="20"/>
          <w:lang w:eastAsia="en-US"/>
        </w:rPr>
        <w:t xml:space="preserve">op de mogelijkheid van ondersteuning door een familievertrouwenspersoon. Wij verzoeken dat alsnog op te nemen in het wetsvoorstel. In bijlage A doen wij daarvoor een tekstvoorstel. </w:t>
      </w:r>
    </w:p>
    <w:p w:rsidRPr="000E0A31" w:rsidR="000E0A31" w:rsidP="000E0A31" w:rsidRDefault="000E0A31">
      <w:pPr>
        <w:numPr>
          <w:ilvl w:val="0"/>
          <w:numId w:val="2"/>
        </w:numPr>
        <w:spacing w:after="200" w:line="276" w:lineRule="auto"/>
        <w:contextualSpacing/>
        <w:rPr>
          <w:rFonts w:asciiTheme="minorHAnsi" w:hAnsiTheme="minorHAnsi" w:eastAsiaTheme="minorHAnsi" w:cstheme="minorBidi"/>
          <w:b/>
          <w:spacing w:val="0"/>
          <w:szCs w:val="20"/>
          <w:lang w:eastAsia="en-US"/>
        </w:rPr>
      </w:pPr>
      <w:r w:rsidRPr="000E0A31">
        <w:rPr>
          <w:rFonts w:asciiTheme="minorHAnsi" w:hAnsiTheme="minorHAnsi" w:eastAsiaTheme="minorHAnsi" w:cstheme="minorBidi"/>
          <w:b/>
          <w:spacing w:val="0"/>
          <w:szCs w:val="20"/>
          <w:u w:val="single"/>
          <w:lang w:eastAsia="en-US"/>
        </w:rPr>
        <w:t>Aanbeveling en verzoek om de financiering te beleggen bij de overheid</w:t>
      </w:r>
      <w:r w:rsidRPr="000E0A31">
        <w:rPr>
          <w:rFonts w:asciiTheme="minorHAnsi" w:hAnsiTheme="minorHAnsi" w:eastAsiaTheme="minorHAnsi" w:cstheme="minorBidi"/>
          <w:b/>
          <w:spacing w:val="0"/>
          <w:szCs w:val="20"/>
          <w:lang w:eastAsia="en-US"/>
        </w:rPr>
        <w:t xml:space="preserve">. </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Het Wetsvoorstel legt in artikel 12:1 de verantwoordelijkheid voor de beschikbaarheid  van een fvp  bij de zorgaanbieder. Cofinanciering werkt belemmerend op de onafhankelijkheid van de familievertrouwenspersoon en biedt de zorgaanbieder de ruimte om een beperkt deel van de dienstverlening af te nemen. Wij verzoeken om deze verantwoordelijkheid te beleggen bij de Wetgever en de formulering uit de eerste nota van wijziging te handhaven</w:t>
      </w:r>
      <w:r w:rsidRPr="000E0A31">
        <w:rPr>
          <w:rFonts w:asciiTheme="minorHAnsi" w:hAnsiTheme="minorHAnsi" w:eastAsiaTheme="minorHAnsi" w:cstheme="minorBidi"/>
          <w:spacing w:val="0"/>
          <w:szCs w:val="20"/>
          <w:vertAlign w:val="superscript"/>
          <w:lang w:eastAsia="en-US"/>
        </w:rPr>
        <w:footnoteReference w:id="1"/>
      </w:r>
      <w:r w:rsidRPr="000E0A31">
        <w:rPr>
          <w:rFonts w:asciiTheme="minorHAnsi" w:hAnsiTheme="minorHAnsi" w:eastAsiaTheme="minorHAnsi" w:cstheme="minorBidi"/>
          <w:spacing w:val="0"/>
          <w:szCs w:val="20"/>
          <w:lang w:eastAsia="en-US"/>
        </w:rPr>
        <w:t>.</w:t>
      </w:r>
    </w:p>
    <w:p w:rsidR="000E0A31" w:rsidP="000E0A31" w:rsidRDefault="000E0A31">
      <w:pPr>
        <w:spacing w:after="200" w:line="276" w:lineRule="auto"/>
        <w:ind w:left="644"/>
        <w:contextualSpacing/>
        <w:rPr>
          <w:rFonts w:asciiTheme="minorHAnsi" w:hAnsiTheme="minorHAnsi" w:eastAsiaTheme="minorHAnsi" w:cstheme="minorBidi"/>
          <w:b/>
          <w:spacing w:val="0"/>
          <w:szCs w:val="20"/>
          <w:lang w:eastAsia="en-US"/>
        </w:rPr>
      </w:pPr>
    </w:p>
    <w:p w:rsidRPr="000E0A31" w:rsidR="000E0A31" w:rsidP="000E0A31" w:rsidRDefault="000E0A31">
      <w:pPr>
        <w:spacing w:after="200" w:line="276" w:lineRule="auto"/>
        <w:ind w:left="644"/>
        <w:contextualSpacing/>
        <w:rPr>
          <w:rFonts w:asciiTheme="minorHAnsi" w:hAnsiTheme="minorHAnsi" w:eastAsiaTheme="minorHAnsi" w:cstheme="minorBidi"/>
          <w:b/>
          <w:spacing w:val="0"/>
          <w:szCs w:val="20"/>
          <w:lang w:eastAsia="en-US"/>
        </w:rPr>
      </w:pPr>
    </w:p>
    <w:p w:rsidRPr="000E0A31" w:rsidR="000E0A31" w:rsidP="000E0A31" w:rsidRDefault="000E0A31">
      <w:pPr>
        <w:pStyle w:val="Lijstalinea"/>
        <w:numPr>
          <w:ilvl w:val="0"/>
          <w:numId w:val="2"/>
        </w:numPr>
        <w:spacing w:after="200" w:line="276" w:lineRule="auto"/>
        <w:rPr>
          <w:rFonts w:asciiTheme="minorHAnsi" w:hAnsiTheme="minorHAnsi" w:eastAsiaTheme="minorHAnsi" w:cstheme="minorBidi"/>
          <w:b/>
          <w:spacing w:val="0"/>
          <w:szCs w:val="20"/>
          <w:u w:val="single"/>
          <w:lang w:eastAsia="en-US"/>
        </w:rPr>
      </w:pPr>
      <w:r w:rsidRPr="000E0A31">
        <w:rPr>
          <w:rFonts w:asciiTheme="minorHAnsi" w:hAnsiTheme="minorHAnsi" w:eastAsiaTheme="minorHAnsi" w:cstheme="minorBidi"/>
          <w:b/>
          <w:spacing w:val="0"/>
          <w:szCs w:val="20"/>
          <w:u w:val="single"/>
          <w:lang w:eastAsia="en-US"/>
        </w:rPr>
        <w:t>Verzoek om  bij maatregel van bestuur voorwaarden te stellen aan de uitvoering van het familievertrouwenswerk</w:t>
      </w:r>
    </w:p>
    <w:p w:rsidRPr="000E0A31" w:rsidR="000E0A31" w:rsidP="000E0A31" w:rsidRDefault="000E0A31">
      <w:pPr>
        <w:pStyle w:val="Lijstalinea"/>
        <w:spacing w:after="200" w:line="276" w:lineRule="auto"/>
        <w:ind w:left="644"/>
        <w:rPr>
          <w:rFonts w:asciiTheme="minorHAnsi" w:hAnsiTheme="minorHAnsi" w:eastAsiaTheme="minorHAnsi" w:cstheme="minorBidi"/>
          <w:b/>
          <w:spacing w:val="0"/>
          <w:szCs w:val="20"/>
          <w:u w:val="single"/>
          <w:lang w:eastAsia="en-US"/>
        </w:rPr>
      </w:pP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Uit het wetsvoorstel vloeit voort dat een familievertrouwenspersoon moet beschikken over de  competenties om in complexe situaties ondersteuning te bieden. Tevens vergt </w:t>
      </w:r>
      <w:r>
        <w:rPr>
          <w:rFonts w:asciiTheme="minorHAnsi" w:hAnsiTheme="minorHAnsi" w:eastAsiaTheme="minorHAnsi" w:cstheme="minorBidi"/>
          <w:spacing w:val="0"/>
          <w:szCs w:val="20"/>
          <w:lang w:eastAsia="en-US"/>
        </w:rPr>
        <w:t xml:space="preserve">het </w:t>
      </w:r>
      <w:r w:rsidRPr="000E0A31">
        <w:rPr>
          <w:rFonts w:asciiTheme="minorHAnsi" w:hAnsiTheme="minorHAnsi" w:eastAsiaTheme="minorHAnsi" w:cstheme="minorBidi"/>
          <w:spacing w:val="0"/>
          <w:szCs w:val="20"/>
          <w:lang w:eastAsia="en-US"/>
        </w:rPr>
        <w:t xml:space="preserve">landelijk beschikbaar familievertrouwenswerk een landelijk niveau en omvang van organisatie. Wij verzoeken dat e.e.a. te regelen in een AMVB die nadere eisen stelt aan de familievertrouwenspersoon en de organisatorische voorwaarden (zie toelichting). </w:t>
      </w:r>
    </w:p>
    <w:p w:rsidRPr="000E0A31" w:rsidR="000E0A31" w:rsidP="000E0A31" w:rsidRDefault="000E0A31">
      <w:pPr>
        <w:pStyle w:val="Lijstalinea"/>
        <w:numPr>
          <w:ilvl w:val="0"/>
          <w:numId w:val="3"/>
        </w:numPr>
        <w:spacing w:after="200" w:line="276" w:lineRule="auto"/>
        <w:rPr>
          <w:rFonts w:asciiTheme="minorHAnsi" w:hAnsiTheme="minorHAnsi" w:eastAsiaTheme="minorHAnsi" w:cstheme="minorBidi"/>
          <w:b/>
          <w:spacing w:val="0"/>
          <w:szCs w:val="20"/>
          <w:u w:val="single"/>
          <w:lang w:eastAsia="en-US"/>
        </w:rPr>
      </w:pPr>
      <w:r w:rsidRPr="000E0A31">
        <w:rPr>
          <w:rFonts w:asciiTheme="minorHAnsi" w:hAnsiTheme="minorHAnsi" w:eastAsiaTheme="minorHAnsi" w:cstheme="minorBidi"/>
          <w:b/>
          <w:spacing w:val="0"/>
          <w:szCs w:val="20"/>
          <w:u w:val="single"/>
          <w:lang w:eastAsia="en-US"/>
        </w:rPr>
        <w:t>Zorgen over de privacy</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In het wetvoorstel is opgenomen dat een ieder een melding kan doen bij het college van burgemeester en wethouders over een persoon die woonachtig is in die gemeente of aldaar overwegend verblijft voor wie de noodzaak tot geestelijke gezondheidszorg, die mogelijk zou moeten worden verleend met verplichte zorg, zou moeten worden onderzocht. Elke melding leidt tot een onderzoek. Wij constateren dat de officier van justitie ook de historie van de onderzoeken kan opvragen, ook die onderzoeken die geen grond voor het aanvragen van een zorgmachtiging waren. Daarmee doet deze wet, zonder termijnen te verbinden persoonlijke en medische gegevens verzamelen die berusten op een (anonieme) meldingen waarvan  gebleken is dat ze geen grond voor een zorgmachtiging zijn. De LSFVP verwacht dat in strijd is met het recht op  privacy van burgers en daarmee ook in strijd met het belang van naasten van mensen met een psychiatrische aandoening. Deze handelswijze kan immers leiden tot stigmatisering en het ondermijnen van de rechtspositie van cliënten.  De LSFVP is van mening dat er tenminste termijnen verbonden moeten worden aan bewaren of beschikbaar houden van meldingen die geen aanleiding zijn geweest tot het aanvragen van een zorgmachtiging.    </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p>
    <w:p w:rsidRPr="000E0A31" w:rsidR="000E0A31" w:rsidP="000E0A31" w:rsidRDefault="000E0A31">
      <w:pPr>
        <w:spacing w:after="200" w:line="276" w:lineRule="auto"/>
        <w:rPr>
          <w:rFonts w:asciiTheme="minorHAnsi" w:hAnsiTheme="minorHAnsi" w:eastAsiaTheme="minorHAnsi" w:cstheme="minorBidi"/>
          <w:b/>
          <w:spacing w:val="0"/>
          <w:szCs w:val="20"/>
          <w:lang w:eastAsia="en-US"/>
        </w:rPr>
      </w:pPr>
      <w:r w:rsidRPr="000E0A31">
        <w:rPr>
          <w:rFonts w:asciiTheme="minorHAnsi" w:hAnsiTheme="minorHAnsi" w:eastAsiaTheme="minorHAnsi" w:cstheme="minorBidi"/>
          <w:b/>
          <w:spacing w:val="0"/>
          <w:szCs w:val="20"/>
          <w:lang w:eastAsia="en-US"/>
        </w:rPr>
        <w:br w:type="page"/>
      </w:r>
    </w:p>
    <w:p w:rsidR="000E0A31" w:rsidP="000E0A31" w:rsidRDefault="000E0A31">
      <w:pPr>
        <w:spacing w:after="200" w:line="276" w:lineRule="auto"/>
        <w:rPr>
          <w:rFonts w:asciiTheme="minorHAnsi" w:hAnsiTheme="minorHAnsi" w:eastAsiaTheme="minorHAnsi" w:cstheme="minorBidi"/>
          <w:b/>
          <w:spacing w:val="0"/>
          <w:szCs w:val="20"/>
          <w:lang w:eastAsia="en-US"/>
        </w:rPr>
      </w:pPr>
    </w:p>
    <w:p w:rsidRPr="000E0A31" w:rsidR="000E0A31" w:rsidP="000E0A31" w:rsidRDefault="000E0A31">
      <w:pPr>
        <w:spacing w:after="200" w:line="276" w:lineRule="auto"/>
        <w:rPr>
          <w:rFonts w:asciiTheme="minorHAnsi" w:hAnsiTheme="minorHAnsi" w:eastAsiaTheme="minorHAnsi" w:cstheme="minorBidi"/>
          <w:b/>
          <w:spacing w:val="0"/>
          <w:szCs w:val="20"/>
          <w:lang w:eastAsia="en-US"/>
        </w:rPr>
      </w:pPr>
      <w:r w:rsidRPr="000E0A31">
        <w:rPr>
          <w:rFonts w:asciiTheme="minorHAnsi" w:hAnsiTheme="minorHAnsi" w:eastAsiaTheme="minorHAnsi" w:cstheme="minorBidi"/>
          <w:b/>
          <w:spacing w:val="0"/>
          <w:szCs w:val="20"/>
          <w:lang w:eastAsia="en-US"/>
        </w:rPr>
        <w:t>Bijlage ad  A.</w:t>
      </w:r>
      <w:r w:rsidRPr="000E0A31">
        <w:rPr>
          <w:rFonts w:asciiTheme="minorHAnsi" w:hAnsiTheme="minorHAnsi" w:eastAsiaTheme="minorHAnsi" w:cstheme="minorBidi"/>
          <w:spacing w:val="0"/>
          <w:szCs w:val="20"/>
          <w:lang w:eastAsia="en-US"/>
        </w:rPr>
        <w:t xml:space="preserve"> </w:t>
      </w:r>
      <w:r w:rsidRPr="000E0A31">
        <w:rPr>
          <w:rFonts w:asciiTheme="minorHAnsi" w:hAnsiTheme="minorHAnsi" w:eastAsiaTheme="minorHAnsi" w:cstheme="minorBidi"/>
          <w:b/>
          <w:spacing w:val="0"/>
          <w:szCs w:val="20"/>
          <w:lang w:eastAsia="en-US"/>
        </w:rPr>
        <w:t xml:space="preserve">In het wetsvoorstel verwijzen naar vertrouwenspersoon wanneer sprake is van vertegenwoordiging door familielid  of naaste.  </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Voor familie en naastbetrokkenen die vertegenwoordiger zijn is het van belang dat zij door de zorgverantwoordelijke worden geattendeerd  op de mogelijkheid van ondersteuning door een familievertrouwenspersoon.  Een suggestie daar voor is als volgt: </w:t>
      </w:r>
    </w:p>
    <w:p w:rsidRPr="000E0A31" w:rsidR="000E0A31" w:rsidP="000E0A31" w:rsidRDefault="000E0A31">
      <w:pPr>
        <w:rPr>
          <w:rFonts w:asciiTheme="minorHAnsi" w:hAnsiTheme="minorHAnsi" w:eastAsiaTheme="minorHAnsi" w:cstheme="minorBidi"/>
          <w:spacing w:val="0"/>
          <w:szCs w:val="20"/>
          <w:lang w:eastAsia="en-US"/>
        </w:rPr>
      </w:pP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Artikel 1:5, door toevoeging in lid 2 over de mogelijkheid van bijstand voor de vertegenwoordiger door een familievertrouwenspersoon.</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Artikel 2:1; door toevoeging in lid 7 over de mogelijkheid van bijstand voor de vertegenwoordiger door een familievertrouwenspersoon.</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Artikel 4:2; door toevoeging in lid 2 over de mogelijkheid van bijstand voor de vertegenwoordiger door een familievertrouwenspersoon.</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Artikel 5:2, lid 5  door toevoeging van de mogelijkheid van bijstand voor de in a tot en met d genoemde personen.</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Artikel 5:4, door toevoeging van een lid 2.e. over de mogelijkheid van bijstand voor de vertegenwoordiger door een familievertrouwenspersoon.</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Artikel 5:13, door toevoeging aan het vierde lid over de mogelijkheid van bijstand voor de vertegenwoordiger en/of de voor continuïteit van zorg relevante naasten door een familievertrouwenspersoon.</w:t>
      </w:r>
    </w:p>
    <w:p w:rsidRPr="000E0A31" w:rsidR="000E0A31" w:rsidP="000E0A31" w:rsidRDefault="000E0A31">
      <w:pPr>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Artikel 5:17, door toevoeging van een lid 4.f over de mogelijkheid van bijstand voor de vertegenwoordiger en de voor continuïteit van zorg relevante naasten door een familievertrouwenspersoon en vernummering van de leden 4.f –h tot 4.g – i.  </w:t>
      </w:r>
    </w:p>
    <w:p w:rsidRPr="000E0A31" w:rsidR="000E0A31" w:rsidP="000E0A31" w:rsidRDefault="000E0A31">
      <w:pPr>
        <w:ind w:left="1065"/>
        <w:rPr>
          <w:rFonts w:asciiTheme="minorHAnsi" w:hAnsiTheme="minorHAnsi" w:eastAsiaTheme="minorHAnsi" w:cstheme="minorBidi"/>
          <w:spacing w:val="0"/>
          <w:szCs w:val="20"/>
          <w:lang w:eastAsia="en-US"/>
        </w:rPr>
      </w:pP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b/>
          <w:spacing w:val="0"/>
          <w:szCs w:val="20"/>
          <w:lang w:eastAsia="en-US"/>
        </w:rPr>
        <w:t>Bijlage ad C. Verzoek om  bij maatregel van bestuur voorwaarden te stellen aan de uitvoering van het familievertrouwenswerk.</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Uit het wetsvoorstel vloeit voort dat een familievertrouwenspersoon moet beschikken over de  competenties om in complexe situaties ondersteuning te bieden. De LSFVP werkt daartoe sedert 2012 met een FWG gewogen beschrijving van de functie en een bijbehorend competentieprofiel. </w:t>
      </w:r>
    </w:p>
    <w:p w:rsidRPr="000E0A31" w:rsidR="000E0A31" w:rsidP="000E0A31" w:rsidRDefault="000E0A31">
      <w:pPr>
        <w:spacing w:after="200" w:line="276" w:lineRule="auto"/>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Tevens vergt landelijk beschikbaar familievertrouwenswerk een landelijk niveau en omvang van organisatie. Wij verzoeken dat e.e.a. te regelen in een AMVB die nadere eisen stelt aan de familievertrouwenspersoon en de organisatorische voorwaarden. Daarbij voorzien wij de volgende criteria:</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Een schaalgrootte waarop het familievertrouwenswerk landelijk kan worden georganiseerd.</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Het vertalen van landelijke ontwikkelingen in de verplichte zorg. </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Het bedienen van naasten van alle bij aanbieders van verplichte zorg,  zijnde cliënten.   </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Bieden van de toegang tot familievertrouwens gedurende 40 uur per week. </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Te voorzien in een klachten commissie; een gedragscode; methodiek ontwikkeling</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Een opleidingsprogramma voor nieuwe medewerkers</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Een digitaal registratiesysteem dat voldoet aan de criteria voor het digitaal verwerken van persoonsgegevens en  </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Registratie en verantwoording van familievertrouwens werk naar zorgaanbieders; financiers    </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Het vormen van regionale teams van vertrouwenspersonen ten behoeve van: intervisie, werkbegeleiding, collegiale consultatie; vervanging bij ziekte, vakantie, vacatures. </w:t>
      </w:r>
    </w:p>
    <w:p w:rsidRPr="000E0A31" w:rsidR="000E0A31" w:rsidP="000E0A31" w:rsidRDefault="000E0A31">
      <w:pPr>
        <w:numPr>
          <w:ilvl w:val="0"/>
          <w:numId w:val="1"/>
        </w:numPr>
        <w:spacing w:after="200" w:line="276" w:lineRule="auto"/>
        <w:contextualSpacing/>
        <w:rPr>
          <w:rFonts w:asciiTheme="minorHAnsi" w:hAnsiTheme="minorHAnsi" w:eastAsiaTheme="minorHAnsi" w:cstheme="minorBidi"/>
          <w:spacing w:val="0"/>
          <w:szCs w:val="20"/>
          <w:lang w:eastAsia="en-US"/>
        </w:rPr>
      </w:pPr>
      <w:r w:rsidRPr="000E0A31">
        <w:rPr>
          <w:rFonts w:asciiTheme="minorHAnsi" w:hAnsiTheme="minorHAnsi" w:eastAsiaTheme="minorHAnsi" w:cstheme="minorBidi"/>
          <w:spacing w:val="0"/>
          <w:szCs w:val="20"/>
          <w:lang w:eastAsia="en-US"/>
        </w:rPr>
        <w:t xml:space="preserve">De noodzaak van eenduidige criteria voor melding aan de Inspectie Gezondheidszorg </w:t>
      </w:r>
    </w:p>
    <w:p w:rsidRPr="000E0A31" w:rsidR="008B1B16" w:rsidP="000E0A31" w:rsidRDefault="008B1B16">
      <w:pPr>
        <w:rPr>
          <w:szCs w:val="20"/>
        </w:rPr>
      </w:pPr>
    </w:p>
    <w:sectPr w:rsidRPr="000E0A31" w:rsidR="008B1B16" w:rsidSect="000E0A31">
      <w:headerReference w:type="default" r:id="rId9"/>
      <w:footerReference w:type="default" r:id="rId10"/>
      <w:headerReference w:type="first" r:id="rId11"/>
      <w:footerReference w:type="first" r:id="rId12"/>
      <w:pgSz w:w="11906" w:h="16838"/>
      <w:pgMar w:top="1701" w:right="1134" w:bottom="1701" w:left="1701"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31" w:rsidRDefault="000E0A31">
      <w:r>
        <w:separator/>
      </w:r>
    </w:p>
  </w:endnote>
  <w:endnote w:type="continuationSeparator" w:id="0">
    <w:p w:rsidR="000E0A31" w:rsidRDefault="000E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31" w:rsidRPr="000E0A31" w:rsidRDefault="000E0A31" w:rsidP="000E0A31">
    <w:pPr>
      <w:pStyle w:val="Voettekst"/>
    </w:pPr>
    <w:r>
      <w:tab/>
    </w:r>
    <w:r w:rsidRPr="00C37AB4">
      <w:fldChar w:fldCharType="begin"/>
    </w:r>
    <w:r w:rsidRPr="00C37AB4">
      <w:instrText xml:space="preserve"> PAGE  \# "00"  \* MERGEFORMAT </w:instrText>
    </w:r>
    <w:r w:rsidRPr="00C37AB4">
      <w:fldChar w:fldCharType="separate"/>
    </w:r>
    <w:r w:rsidR="0032001E" w:rsidRPr="0032001E">
      <w:rPr>
        <w:bCs/>
        <w:noProof/>
      </w:rPr>
      <w:t>03</w:t>
    </w:r>
    <w:r w:rsidRPr="00C37AB4">
      <w:fldChar w:fldCharType="end"/>
    </w:r>
    <w:r w:rsidRPr="00C37AB4">
      <w:t xml:space="preserve"> | </w:t>
    </w:r>
    <w:r w:rsidRPr="00C37AB4">
      <w:fldChar w:fldCharType="begin"/>
    </w:r>
    <w:r w:rsidRPr="00C37AB4">
      <w:instrText xml:space="preserve"> NUMPAGES  \# "00"  \* MERGEFORMAT </w:instrText>
    </w:r>
    <w:r w:rsidRPr="00C37AB4">
      <w:fldChar w:fldCharType="separate"/>
    </w:r>
    <w:r w:rsidR="0032001E">
      <w:rPr>
        <w:noProof/>
      </w:rPr>
      <w:t>03</w:t>
    </w:r>
    <w:r w:rsidRPr="00C37AB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9" w:rsidRPr="000E0A31" w:rsidRDefault="000E0A31" w:rsidP="000E0A31">
    <w:pPr>
      <w:pStyle w:val="Voettekst"/>
    </w:pPr>
    <w:r>
      <w:tab/>
    </w:r>
    <w:r w:rsidRPr="009D3070">
      <w:fldChar w:fldCharType="begin"/>
    </w:r>
    <w:r w:rsidRPr="009D3070">
      <w:instrText xml:space="preserve"> IF </w:instrText>
    </w:r>
    <w:r w:rsidRPr="009D3070">
      <w:fldChar w:fldCharType="begin"/>
    </w:r>
    <w:r w:rsidRPr="009D3070">
      <w:instrText xml:space="preserve"> =</w:instrText>
    </w:r>
    <w:fldSimple w:instr=" NUMPAGES ">
      <w:r w:rsidR="0032001E">
        <w:rPr>
          <w:noProof/>
        </w:rPr>
        <w:instrText>3</w:instrText>
      </w:r>
    </w:fldSimple>
    <w:r w:rsidRPr="009D3070">
      <w:instrText xml:space="preserve"> -1</w:instrText>
    </w:r>
    <w:r w:rsidRPr="009D3070">
      <w:fldChar w:fldCharType="separate"/>
    </w:r>
    <w:r w:rsidR="0032001E">
      <w:rPr>
        <w:noProof/>
      </w:rPr>
      <w:instrText>2</w:instrText>
    </w:r>
    <w:r w:rsidRPr="009D3070">
      <w:fldChar w:fldCharType="end"/>
    </w:r>
    <w:r w:rsidRPr="009D3070">
      <w:instrText xml:space="preserve"> = 0  "" "</w:instrText>
    </w:r>
    <w:r w:rsidRPr="009D3070">
      <w:fldChar w:fldCharType="begin"/>
    </w:r>
    <w:r w:rsidRPr="009D3070">
      <w:instrText xml:space="preserve"> PAGE  \# "00"  </w:instrText>
    </w:r>
    <w:r w:rsidRPr="009D3070">
      <w:fldChar w:fldCharType="separate"/>
    </w:r>
    <w:r w:rsidR="0032001E">
      <w:rPr>
        <w:noProof/>
      </w:rPr>
      <w:instrText>01</w:instrText>
    </w:r>
    <w:r w:rsidRPr="009D3070">
      <w:fldChar w:fldCharType="end"/>
    </w:r>
    <w:r w:rsidRPr="009D3070">
      <w:instrText xml:space="preserve"> | </w:instrText>
    </w:r>
    <w:r w:rsidRPr="009D3070">
      <w:fldChar w:fldCharType="begin"/>
    </w:r>
    <w:r w:rsidRPr="009D3070">
      <w:instrText xml:space="preserve"> NUMPAGES  \# "00"  </w:instrText>
    </w:r>
    <w:r w:rsidRPr="009D3070">
      <w:fldChar w:fldCharType="separate"/>
    </w:r>
    <w:r w:rsidR="0032001E">
      <w:rPr>
        <w:noProof/>
      </w:rPr>
      <w:instrText>03</w:instrText>
    </w:r>
    <w:r w:rsidRPr="009D3070">
      <w:fldChar w:fldCharType="end"/>
    </w:r>
    <w:r w:rsidRPr="009D3070">
      <w:instrText>"</w:instrText>
    </w:r>
    <w:r w:rsidR="0032001E">
      <w:fldChar w:fldCharType="separate"/>
    </w:r>
    <w:r w:rsidR="0032001E">
      <w:rPr>
        <w:noProof/>
      </w:rPr>
      <w:t>01</w:t>
    </w:r>
    <w:r w:rsidR="0032001E" w:rsidRPr="009D3070">
      <w:rPr>
        <w:noProof/>
      </w:rPr>
      <w:t xml:space="preserve"> | </w:t>
    </w:r>
    <w:r w:rsidR="0032001E">
      <w:rPr>
        <w:noProof/>
      </w:rPr>
      <w:t>03</w:t>
    </w:r>
    <w:r w:rsidRPr="009D30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31" w:rsidRDefault="000E0A31">
      <w:r>
        <w:separator/>
      </w:r>
    </w:p>
  </w:footnote>
  <w:footnote w:type="continuationSeparator" w:id="0">
    <w:p w:rsidR="000E0A31" w:rsidRDefault="000E0A31">
      <w:r>
        <w:continuationSeparator/>
      </w:r>
    </w:p>
  </w:footnote>
  <w:footnote w:id="1">
    <w:p w:rsidR="000E0A31" w:rsidRPr="003F5D6C" w:rsidRDefault="000E0A31" w:rsidP="000E0A31">
      <w:pPr>
        <w:rPr>
          <w:i/>
        </w:rPr>
      </w:pPr>
      <w:r>
        <w:rPr>
          <w:rStyle w:val="Voetnootmarkering"/>
        </w:rPr>
        <w:footnoteRef/>
      </w:r>
      <w:r>
        <w:t xml:space="preserve"> </w:t>
      </w:r>
      <w:r w:rsidRPr="003F5D6C">
        <w:rPr>
          <w:i/>
        </w:rPr>
        <w:t>Er is een familievertrouwenspersoon die tot taak heeft om op verzoek van de voor de continuïteit van zorg relevante familie en naasten van een persoon met een psychische stoornis voor wie een verzoek voor een zorgmachtiging wordt voorbereid of aan wie verplichte zorg wordt verleend door een zorgaanbieder, deze:</w:t>
      </w:r>
      <w:r>
        <w:rPr>
          <w:i/>
        </w:rPr>
        <w:t xml:space="preserve">  (etc.)</w:t>
      </w:r>
    </w:p>
    <w:p w:rsidR="000E0A31" w:rsidRPr="00DB385F" w:rsidRDefault="000E0A31" w:rsidP="000E0A31">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31" w:rsidRPr="000E0A31" w:rsidRDefault="000E0A31" w:rsidP="000E0A31">
    <w:pPr>
      <w:pStyle w:val="Koptekst"/>
    </w:pPr>
    <w:r>
      <w:rPr>
        <w:noProof/>
      </w:rPr>
      <w:drawing>
        <wp:anchor distT="0" distB="0" distL="114300" distR="114300" simplePos="0" relativeHeight="251661312" behindDoc="1" locked="0" layoutInCell="1" allowOverlap="1" wp14:anchorId="75069131" wp14:editId="17FCF57F">
          <wp:simplePos x="0" y="0"/>
          <wp:positionH relativeFrom="column">
            <wp:posOffset>4520565</wp:posOffset>
          </wp:positionH>
          <wp:positionV relativeFrom="paragraph">
            <wp:posOffset>-345440</wp:posOffset>
          </wp:positionV>
          <wp:extent cx="1782678" cy="1209675"/>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in.png"/>
                  <pic:cNvPicPr/>
                </pic:nvPicPr>
                <pic:blipFill>
                  <a:blip r:embed="rId1">
                    <a:extLst>
                      <a:ext uri="{28A0092B-C50C-407E-A947-70E740481C1C}">
                        <a14:useLocalDpi xmlns:a14="http://schemas.microsoft.com/office/drawing/2010/main" val="0"/>
                      </a:ext>
                    </a:extLst>
                  </a:blip>
                  <a:stretch>
                    <a:fillRect/>
                  </a:stretch>
                </pic:blipFill>
                <pic:spPr>
                  <a:xfrm>
                    <a:off x="0" y="0"/>
                    <a:ext cx="1782678" cy="12096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49" w:rsidRPr="000E0A31" w:rsidRDefault="000E0A31" w:rsidP="000E0A31">
    <w:pPr>
      <w:pStyle w:val="Koptekst"/>
    </w:pPr>
    <w:r>
      <w:rPr>
        <w:noProof/>
      </w:rPr>
      <w:drawing>
        <wp:anchor distT="0" distB="0" distL="114300" distR="114300" simplePos="0" relativeHeight="251659264" behindDoc="1" locked="0" layoutInCell="1" allowOverlap="1" wp14:anchorId="75069131" wp14:editId="17FCF57F">
          <wp:simplePos x="0" y="0"/>
          <wp:positionH relativeFrom="column">
            <wp:posOffset>4520565</wp:posOffset>
          </wp:positionH>
          <wp:positionV relativeFrom="paragraph">
            <wp:posOffset>-345440</wp:posOffset>
          </wp:positionV>
          <wp:extent cx="1782678" cy="1209675"/>
          <wp:effectExtent l="0" t="0" r="825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in.png"/>
                  <pic:cNvPicPr/>
                </pic:nvPicPr>
                <pic:blipFill>
                  <a:blip r:embed="rId1">
                    <a:extLst>
                      <a:ext uri="{28A0092B-C50C-407E-A947-70E740481C1C}">
                        <a14:useLocalDpi xmlns:a14="http://schemas.microsoft.com/office/drawing/2010/main" val="0"/>
                      </a:ext>
                    </a:extLst>
                  </a:blip>
                  <a:stretch>
                    <a:fillRect/>
                  </a:stretch>
                </pic:blipFill>
                <pic:spPr>
                  <a:xfrm>
                    <a:off x="0" y="0"/>
                    <a:ext cx="1782678" cy="1209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6F9"/>
    <w:multiLevelType w:val="hybridMultilevel"/>
    <w:tmpl w:val="122EEBEE"/>
    <w:lvl w:ilvl="0" w:tplc="04130015">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F135CA"/>
    <w:multiLevelType w:val="hybridMultilevel"/>
    <w:tmpl w:val="56FC969C"/>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7C64211"/>
    <w:multiLevelType w:val="hybridMultilevel"/>
    <w:tmpl w:val="87DED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tdatum" w:val="16-02-2012"/>
    <w:docVar w:name="DotVersie" w:val="0.5"/>
    <w:docVar w:name="KopVoetgeplaatst" w:val="Waar"/>
    <w:docVar w:name="Logo" w:val="Waar"/>
  </w:docVars>
  <w:rsids>
    <w:rsidRoot w:val="000E0A31"/>
    <w:rsid w:val="00005467"/>
    <w:rsid w:val="000136E0"/>
    <w:rsid w:val="00016DDE"/>
    <w:rsid w:val="00034AE2"/>
    <w:rsid w:val="00040587"/>
    <w:rsid w:val="0004610B"/>
    <w:rsid w:val="0004613A"/>
    <w:rsid w:val="0004618A"/>
    <w:rsid w:val="0006298F"/>
    <w:rsid w:val="000754EA"/>
    <w:rsid w:val="000B2E21"/>
    <w:rsid w:val="000D111C"/>
    <w:rsid w:val="000E0A31"/>
    <w:rsid w:val="000E0FFF"/>
    <w:rsid w:val="000E4E49"/>
    <w:rsid w:val="00110DCE"/>
    <w:rsid w:val="00120D94"/>
    <w:rsid w:val="00123E14"/>
    <w:rsid w:val="00146FED"/>
    <w:rsid w:val="001A0BBB"/>
    <w:rsid w:val="001B7C2F"/>
    <w:rsid w:val="001B7F46"/>
    <w:rsid w:val="001C67B3"/>
    <w:rsid w:val="001F5A44"/>
    <w:rsid w:val="0020010F"/>
    <w:rsid w:val="00212EA3"/>
    <w:rsid w:val="00233981"/>
    <w:rsid w:val="002413A2"/>
    <w:rsid w:val="0025114F"/>
    <w:rsid w:val="0026004A"/>
    <w:rsid w:val="0026576A"/>
    <w:rsid w:val="00274CBB"/>
    <w:rsid w:val="00281905"/>
    <w:rsid w:val="00286BA4"/>
    <w:rsid w:val="00295245"/>
    <w:rsid w:val="002A217D"/>
    <w:rsid w:val="002A2A84"/>
    <w:rsid w:val="002B2609"/>
    <w:rsid w:val="002B4252"/>
    <w:rsid w:val="002F106B"/>
    <w:rsid w:val="002F73C7"/>
    <w:rsid w:val="0031055E"/>
    <w:rsid w:val="00316EC2"/>
    <w:rsid w:val="0032001E"/>
    <w:rsid w:val="00323F53"/>
    <w:rsid w:val="0033392B"/>
    <w:rsid w:val="00333CE4"/>
    <w:rsid w:val="00353EBC"/>
    <w:rsid w:val="00355BFE"/>
    <w:rsid w:val="003606C7"/>
    <w:rsid w:val="0037092F"/>
    <w:rsid w:val="00377273"/>
    <w:rsid w:val="0039546B"/>
    <w:rsid w:val="003A4DF7"/>
    <w:rsid w:val="003A69D8"/>
    <w:rsid w:val="003C17FE"/>
    <w:rsid w:val="003C59D6"/>
    <w:rsid w:val="003E7B6B"/>
    <w:rsid w:val="003F2A61"/>
    <w:rsid w:val="00426B1D"/>
    <w:rsid w:val="00434527"/>
    <w:rsid w:val="0043498D"/>
    <w:rsid w:val="00441F49"/>
    <w:rsid w:val="00445B15"/>
    <w:rsid w:val="00446C70"/>
    <w:rsid w:val="00473BCC"/>
    <w:rsid w:val="004B2BCE"/>
    <w:rsid w:val="004B2DEA"/>
    <w:rsid w:val="004C75D0"/>
    <w:rsid w:val="004D40D1"/>
    <w:rsid w:val="004E0E6A"/>
    <w:rsid w:val="004F542F"/>
    <w:rsid w:val="00503979"/>
    <w:rsid w:val="00504F6C"/>
    <w:rsid w:val="005127F6"/>
    <w:rsid w:val="00523E8B"/>
    <w:rsid w:val="00532DA2"/>
    <w:rsid w:val="00584711"/>
    <w:rsid w:val="005943E0"/>
    <w:rsid w:val="005A442C"/>
    <w:rsid w:val="005A6CB3"/>
    <w:rsid w:val="005B276A"/>
    <w:rsid w:val="005D044A"/>
    <w:rsid w:val="005E6E83"/>
    <w:rsid w:val="005F62FA"/>
    <w:rsid w:val="005F750B"/>
    <w:rsid w:val="005F75D8"/>
    <w:rsid w:val="005F7616"/>
    <w:rsid w:val="00610094"/>
    <w:rsid w:val="00633856"/>
    <w:rsid w:val="006353ED"/>
    <w:rsid w:val="006438EC"/>
    <w:rsid w:val="00660536"/>
    <w:rsid w:val="006608C8"/>
    <w:rsid w:val="0066274F"/>
    <w:rsid w:val="00677D03"/>
    <w:rsid w:val="00685573"/>
    <w:rsid w:val="00690F9D"/>
    <w:rsid w:val="006A4760"/>
    <w:rsid w:val="006A7B41"/>
    <w:rsid w:val="006B3DD3"/>
    <w:rsid w:val="006B7744"/>
    <w:rsid w:val="006C0E3B"/>
    <w:rsid w:val="006D7840"/>
    <w:rsid w:val="006D7BAC"/>
    <w:rsid w:val="006E5230"/>
    <w:rsid w:val="006F292C"/>
    <w:rsid w:val="006F3F7D"/>
    <w:rsid w:val="007229DE"/>
    <w:rsid w:val="007371E0"/>
    <w:rsid w:val="00742927"/>
    <w:rsid w:val="00743488"/>
    <w:rsid w:val="007531D1"/>
    <w:rsid w:val="00754403"/>
    <w:rsid w:val="00755D11"/>
    <w:rsid w:val="0077062B"/>
    <w:rsid w:val="00797190"/>
    <w:rsid w:val="007E009B"/>
    <w:rsid w:val="007E598D"/>
    <w:rsid w:val="007F43AE"/>
    <w:rsid w:val="00800607"/>
    <w:rsid w:val="00802BEB"/>
    <w:rsid w:val="008059B1"/>
    <w:rsid w:val="008060F0"/>
    <w:rsid w:val="00820088"/>
    <w:rsid w:val="008242D2"/>
    <w:rsid w:val="00840866"/>
    <w:rsid w:val="0085742F"/>
    <w:rsid w:val="00861471"/>
    <w:rsid w:val="00870BF8"/>
    <w:rsid w:val="008825F9"/>
    <w:rsid w:val="008A1768"/>
    <w:rsid w:val="008B1B16"/>
    <w:rsid w:val="008C6FEF"/>
    <w:rsid w:val="008D3C30"/>
    <w:rsid w:val="008D62DE"/>
    <w:rsid w:val="008E0780"/>
    <w:rsid w:val="00912274"/>
    <w:rsid w:val="0091365F"/>
    <w:rsid w:val="00914E74"/>
    <w:rsid w:val="009324B6"/>
    <w:rsid w:val="009542D2"/>
    <w:rsid w:val="00962F56"/>
    <w:rsid w:val="00973DC3"/>
    <w:rsid w:val="009861E9"/>
    <w:rsid w:val="00991B37"/>
    <w:rsid w:val="009939A9"/>
    <w:rsid w:val="00995ACF"/>
    <w:rsid w:val="009C6BE0"/>
    <w:rsid w:val="009C7880"/>
    <w:rsid w:val="009E6DCB"/>
    <w:rsid w:val="00A0361B"/>
    <w:rsid w:val="00A15280"/>
    <w:rsid w:val="00A32A96"/>
    <w:rsid w:val="00A32D2A"/>
    <w:rsid w:val="00A626B8"/>
    <w:rsid w:val="00A75219"/>
    <w:rsid w:val="00A95E03"/>
    <w:rsid w:val="00AA19E0"/>
    <w:rsid w:val="00AC08F2"/>
    <w:rsid w:val="00AD2B1A"/>
    <w:rsid w:val="00AD30F5"/>
    <w:rsid w:val="00AD7B09"/>
    <w:rsid w:val="00AE138C"/>
    <w:rsid w:val="00AE475A"/>
    <w:rsid w:val="00AE7ACC"/>
    <w:rsid w:val="00AF1B5F"/>
    <w:rsid w:val="00B04DDC"/>
    <w:rsid w:val="00B11904"/>
    <w:rsid w:val="00B16194"/>
    <w:rsid w:val="00B2385B"/>
    <w:rsid w:val="00B35213"/>
    <w:rsid w:val="00B470A5"/>
    <w:rsid w:val="00B5080C"/>
    <w:rsid w:val="00B667BB"/>
    <w:rsid w:val="00B703F2"/>
    <w:rsid w:val="00B81362"/>
    <w:rsid w:val="00B83DA0"/>
    <w:rsid w:val="00B84C07"/>
    <w:rsid w:val="00BC393E"/>
    <w:rsid w:val="00BC5F02"/>
    <w:rsid w:val="00BD2FEE"/>
    <w:rsid w:val="00BD36A5"/>
    <w:rsid w:val="00BF4CA4"/>
    <w:rsid w:val="00C378A7"/>
    <w:rsid w:val="00C42D3F"/>
    <w:rsid w:val="00C57D03"/>
    <w:rsid w:val="00C845D7"/>
    <w:rsid w:val="00CB445D"/>
    <w:rsid w:val="00CC7B86"/>
    <w:rsid w:val="00CC7FA0"/>
    <w:rsid w:val="00CE5CB4"/>
    <w:rsid w:val="00CF3B32"/>
    <w:rsid w:val="00CF3CFF"/>
    <w:rsid w:val="00D11BAF"/>
    <w:rsid w:val="00D2371F"/>
    <w:rsid w:val="00D24177"/>
    <w:rsid w:val="00D279E4"/>
    <w:rsid w:val="00D3326E"/>
    <w:rsid w:val="00D37E61"/>
    <w:rsid w:val="00D43480"/>
    <w:rsid w:val="00D45F8A"/>
    <w:rsid w:val="00D507B8"/>
    <w:rsid w:val="00D63DAB"/>
    <w:rsid w:val="00D7096C"/>
    <w:rsid w:val="00D82B6A"/>
    <w:rsid w:val="00D85166"/>
    <w:rsid w:val="00D9554C"/>
    <w:rsid w:val="00DA253C"/>
    <w:rsid w:val="00DA3110"/>
    <w:rsid w:val="00DB14B1"/>
    <w:rsid w:val="00DD336D"/>
    <w:rsid w:val="00DE2CB7"/>
    <w:rsid w:val="00E02FDA"/>
    <w:rsid w:val="00E06859"/>
    <w:rsid w:val="00E26C80"/>
    <w:rsid w:val="00E53390"/>
    <w:rsid w:val="00E7341D"/>
    <w:rsid w:val="00E920FB"/>
    <w:rsid w:val="00EB19E8"/>
    <w:rsid w:val="00ED080C"/>
    <w:rsid w:val="00EE011B"/>
    <w:rsid w:val="00EE0C45"/>
    <w:rsid w:val="00EE634F"/>
    <w:rsid w:val="00EF5E36"/>
    <w:rsid w:val="00F168BE"/>
    <w:rsid w:val="00F45A95"/>
    <w:rsid w:val="00F67D73"/>
    <w:rsid w:val="00F70C6D"/>
    <w:rsid w:val="00F73BEC"/>
    <w:rsid w:val="00F80A73"/>
    <w:rsid w:val="00F80E0E"/>
    <w:rsid w:val="00F947F9"/>
    <w:rsid w:val="00F97500"/>
    <w:rsid w:val="00FC0420"/>
    <w:rsid w:val="00FF1449"/>
    <w:rsid w:val="00FF1790"/>
    <w:rsid w:val="00FF2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Standaard">
    <w:name w:val="Normal"/>
    <w:qFormat/>
    <w:rsid w:val="00B16194"/>
    <w:rPr>
      <w:rFonts w:ascii="Arial" w:hAnsi="Arial"/>
      <w:spacing w:val="2"/>
      <w:szCs w:val="24"/>
    </w:rPr>
  </w:style>
  <w:style w:type="paragraph" w:styleId="Kop1">
    <w:name w:val="heading 1"/>
    <w:basedOn w:val="Standaard"/>
    <w:next w:val="Standaard"/>
    <w:link w:val="Kop1Char"/>
    <w:qFormat/>
    <w:rsid w:val="006D7840"/>
    <w:pPr>
      <w:keepNext/>
      <w:keepLines/>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6D7840"/>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qFormat/>
    <w:rsid w:val="006D7840"/>
    <w:pPr>
      <w:keepNext/>
      <w:keepLines/>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nhideWhenUsed/>
    <w:rsid w:val="00B16194"/>
    <w:pPr>
      <w:tabs>
        <w:tab w:val="center" w:pos="4536"/>
        <w:tab w:val="right" w:pos="9072"/>
      </w:tabs>
    </w:pPr>
  </w:style>
  <w:style w:type="paragraph" w:styleId="Voettekst">
    <w:name w:val="footer"/>
    <w:basedOn w:val="Standaard"/>
    <w:unhideWhenUsed/>
    <w:rsid w:val="00B16194"/>
    <w:pPr>
      <w:tabs>
        <w:tab w:val="right" w:pos="9072"/>
      </w:tabs>
    </w:pPr>
    <w:rPr>
      <w:sz w:val="14"/>
    </w:rPr>
  </w:style>
  <w:style w:type="paragraph" w:customStyle="1" w:styleId="opmBriefHoofdTabel">
    <w:name w:val="opmBriefHoofdTabel"/>
    <w:basedOn w:val="Standaard"/>
    <w:unhideWhenUsed/>
    <w:rsid w:val="00B16194"/>
  </w:style>
  <w:style w:type="paragraph" w:customStyle="1" w:styleId="AlineaKop">
    <w:name w:val="AlineaKop"/>
    <w:basedOn w:val="Standaard"/>
    <w:next w:val="Standaard"/>
    <w:rsid w:val="00B16194"/>
    <w:rPr>
      <w:b/>
    </w:rPr>
  </w:style>
  <w:style w:type="paragraph" w:customStyle="1" w:styleId="opmHoofdTabel">
    <w:name w:val="opmHoofdTabel"/>
    <w:basedOn w:val="opmBriefHoofdTabel"/>
    <w:unhideWhenUsed/>
    <w:rsid w:val="00B16194"/>
  </w:style>
  <w:style w:type="paragraph" w:customStyle="1" w:styleId="Badge1">
    <w:name w:val="Badge1"/>
    <w:basedOn w:val="Standaard"/>
    <w:next w:val="Standaard"/>
    <w:unhideWhenUsed/>
    <w:rsid w:val="00B16194"/>
    <w:pPr>
      <w:jc w:val="center"/>
    </w:pPr>
    <w:rPr>
      <w:b/>
      <w:spacing w:val="-10"/>
      <w:sz w:val="32"/>
      <w:szCs w:val="32"/>
    </w:rPr>
  </w:style>
  <w:style w:type="paragraph" w:customStyle="1" w:styleId="Badge2">
    <w:name w:val="Badge2"/>
    <w:basedOn w:val="Standaard"/>
    <w:unhideWhenUsed/>
    <w:rsid w:val="00B16194"/>
    <w:pPr>
      <w:jc w:val="center"/>
    </w:pPr>
    <w:rPr>
      <w:b/>
      <w:spacing w:val="-10"/>
      <w:sz w:val="24"/>
      <w:szCs w:val="32"/>
    </w:rPr>
  </w:style>
  <w:style w:type="character" w:customStyle="1" w:styleId="Kop1Char">
    <w:name w:val="Kop 1 Char"/>
    <w:basedOn w:val="Standaardalinea-lettertype"/>
    <w:link w:val="Kop1"/>
    <w:rsid w:val="006D7840"/>
    <w:rPr>
      <w:rFonts w:ascii="Arial" w:eastAsiaTheme="majorEastAsia" w:hAnsi="Arial" w:cstheme="majorBidi"/>
      <w:b/>
      <w:bCs/>
      <w:spacing w:val="2"/>
      <w:sz w:val="24"/>
      <w:szCs w:val="28"/>
    </w:rPr>
  </w:style>
  <w:style w:type="character" w:customStyle="1" w:styleId="Kop2Char">
    <w:name w:val="Kop 2 Char"/>
    <w:basedOn w:val="Standaardalinea-lettertype"/>
    <w:link w:val="Kop2"/>
    <w:rsid w:val="006D7840"/>
    <w:rPr>
      <w:rFonts w:ascii="Arial" w:eastAsiaTheme="majorEastAsia" w:hAnsi="Arial" w:cstheme="majorBidi"/>
      <w:b/>
      <w:bCs/>
      <w:spacing w:val="2"/>
      <w:sz w:val="24"/>
      <w:szCs w:val="26"/>
    </w:rPr>
  </w:style>
  <w:style w:type="character" w:customStyle="1" w:styleId="Kop3Char">
    <w:name w:val="Kop 3 Char"/>
    <w:basedOn w:val="Standaardalinea-lettertype"/>
    <w:link w:val="Kop3"/>
    <w:rsid w:val="006D7840"/>
    <w:rPr>
      <w:rFonts w:ascii="Arial" w:eastAsiaTheme="majorEastAsia" w:hAnsi="Arial" w:cstheme="majorBidi"/>
      <w:b/>
      <w:bCs/>
      <w:spacing w:val="2"/>
      <w:szCs w:val="24"/>
    </w:rPr>
  </w:style>
  <w:style w:type="paragraph" w:styleId="Voetnoottekst">
    <w:name w:val="footnote text"/>
    <w:basedOn w:val="Standaard"/>
    <w:link w:val="VoetnoottekstChar"/>
    <w:uiPriority w:val="99"/>
    <w:semiHidden/>
    <w:unhideWhenUsed/>
    <w:rsid w:val="000E0A31"/>
    <w:rPr>
      <w:rFonts w:asciiTheme="minorHAnsi" w:eastAsiaTheme="minorHAnsi" w:hAnsiTheme="minorHAnsi" w:cstheme="minorBidi"/>
      <w:spacing w:val="0"/>
      <w:szCs w:val="20"/>
      <w:lang w:eastAsia="en-US"/>
    </w:rPr>
  </w:style>
  <w:style w:type="character" w:customStyle="1" w:styleId="VoetnoottekstChar">
    <w:name w:val="Voetnoottekst Char"/>
    <w:basedOn w:val="Standaardalinea-lettertype"/>
    <w:link w:val="Voetnoottekst"/>
    <w:uiPriority w:val="99"/>
    <w:semiHidden/>
    <w:rsid w:val="000E0A3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E0A31"/>
    <w:rPr>
      <w:vertAlign w:val="superscript"/>
    </w:rPr>
  </w:style>
  <w:style w:type="paragraph" w:styleId="Lijstalinea">
    <w:name w:val="List Paragraph"/>
    <w:basedOn w:val="Standaard"/>
    <w:uiPriority w:val="34"/>
    <w:unhideWhenUsed/>
    <w:qFormat/>
    <w:rsid w:val="000E0A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Standaard">
    <w:name w:val="Normal"/>
    <w:qFormat/>
    <w:rsid w:val="00B16194"/>
    <w:rPr>
      <w:rFonts w:ascii="Arial" w:hAnsi="Arial"/>
      <w:spacing w:val="2"/>
      <w:szCs w:val="24"/>
    </w:rPr>
  </w:style>
  <w:style w:type="paragraph" w:styleId="Kop1">
    <w:name w:val="heading 1"/>
    <w:basedOn w:val="Standaard"/>
    <w:next w:val="Standaard"/>
    <w:link w:val="Kop1Char"/>
    <w:qFormat/>
    <w:rsid w:val="006D7840"/>
    <w:pPr>
      <w:keepNext/>
      <w:keepLines/>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6D7840"/>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qFormat/>
    <w:rsid w:val="006D7840"/>
    <w:pPr>
      <w:keepNext/>
      <w:keepLines/>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nhideWhenUsed/>
    <w:rsid w:val="00B16194"/>
    <w:pPr>
      <w:tabs>
        <w:tab w:val="center" w:pos="4536"/>
        <w:tab w:val="right" w:pos="9072"/>
      </w:tabs>
    </w:pPr>
  </w:style>
  <w:style w:type="paragraph" w:styleId="Voettekst">
    <w:name w:val="footer"/>
    <w:basedOn w:val="Standaard"/>
    <w:unhideWhenUsed/>
    <w:rsid w:val="00B16194"/>
    <w:pPr>
      <w:tabs>
        <w:tab w:val="right" w:pos="9072"/>
      </w:tabs>
    </w:pPr>
    <w:rPr>
      <w:sz w:val="14"/>
    </w:rPr>
  </w:style>
  <w:style w:type="paragraph" w:customStyle="1" w:styleId="opmBriefHoofdTabel">
    <w:name w:val="opmBriefHoofdTabel"/>
    <w:basedOn w:val="Standaard"/>
    <w:unhideWhenUsed/>
    <w:rsid w:val="00B16194"/>
  </w:style>
  <w:style w:type="paragraph" w:customStyle="1" w:styleId="AlineaKop">
    <w:name w:val="AlineaKop"/>
    <w:basedOn w:val="Standaard"/>
    <w:next w:val="Standaard"/>
    <w:rsid w:val="00B16194"/>
    <w:rPr>
      <w:b/>
    </w:rPr>
  </w:style>
  <w:style w:type="paragraph" w:customStyle="1" w:styleId="opmHoofdTabel">
    <w:name w:val="opmHoofdTabel"/>
    <w:basedOn w:val="opmBriefHoofdTabel"/>
    <w:unhideWhenUsed/>
    <w:rsid w:val="00B16194"/>
  </w:style>
  <w:style w:type="paragraph" w:customStyle="1" w:styleId="Badge1">
    <w:name w:val="Badge1"/>
    <w:basedOn w:val="Standaard"/>
    <w:next w:val="Standaard"/>
    <w:unhideWhenUsed/>
    <w:rsid w:val="00B16194"/>
    <w:pPr>
      <w:jc w:val="center"/>
    </w:pPr>
    <w:rPr>
      <w:b/>
      <w:spacing w:val="-10"/>
      <w:sz w:val="32"/>
      <w:szCs w:val="32"/>
    </w:rPr>
  </w:style>
  <w:style w:type="paragraph" w:customStyle="1" w:styleId="Badge2">
    <w:name w:val="Badge2"/>
    <w:basedOn w:val="Standaard"/>
    <w:unhideWhenUsed/>
    <w:rsid w:val="00B16194"/>
    <w:pPr>
      <w:jc w:val="center"/>
    </w:pPr>
    <w:rPr>
      <w:b/>
      <w:spacing w:val="-10"/>
      <w:sz w:val="24"/>
      <w:szCs w:val="32"/>
    </w:rPr>
  </w:style>
  <w:style w:type="character" w:customStyle="1" w:styleId="Kop1Char">
    <w:name w:val="Kop 1 Char"/>
    <w:basedOn w:val="Standaardalinea-lettertype"/>
    <w:link w:val="Kop1"/>
    <w:rsid w:val="006D7840"/>
    <w:rPr>
      <w:rFonts w:ascii="Arial" w:eastAsiaTheme="majorEastAsia" w:hAnsi="Arial" w:cstheme="majorBidi"/>
      <w:b/>
      <w:bCs/>
      <w:spacing w:val="2"/>
      <w:sz w:val="24"/>
      <w:szCs w:val="28"/>
    </w:rPr>
  </w:style>
  <w:style w:type="character" w:customStyle="1" w:styleId="Kop2Char">
    <w:name w:val="Kop 2 Char"/>
    <w:basedOn w:val="Standaardalinea-lettertype"/>
    <w:link w:val="Kop2"/>
    <w:rsid w:val="006D7840"/>
    <w:rPr>
      <w:rFonts w:ascii="Arial" w:eastAsiaTheme="majorEastAsia" w:hAnsi="Arial" w:cstheme="majorBidi"/>
      <w:b/>
      <w:bCs/>
      <w:spacing w:val="2"/>
      <w:sz w:val="24"/>
      <w:szCs w:val="26"/>
    </w:rPr>
  </w:style>
  <w:style w:type="character" w:customStyle="1" w:styleId="Kop3Char">
    <w:name w:val="Kop 3 Char"/>
    <w:basedOn w:val="Standaardalinea-lettertype"/>
    <w:link w:val="Kop3"/>
    <w:rsid w:val="006D7840"/>
    <w:rPr>
      <w:rFonts w:ascii="Arial" w:eastAsiaTheme="majorEastAsia" w:hAnsi="Arial" w:cstheme="majorBidi"/>
      <w:b/>
      <w:bCs/>
      <w:spacing w:val="2"/>
      <w:szCs w:val="24"/>
    </w:rPr>
  </w:style>
  <w:style w:type="paragraph" w:styleId="Voetnoottekst">
    <w:name w:val="footnote text"/>
    <w:basedOn w:val="Standaard"/>
    <w:link w:val="VoetnoottekstChar"/>
    <w:uiPriority w:val="99"/>
    <w:semiHidden/>
    <w:unhideWhenUsed/>
    <w:rsid w:val="000E0A31"/>
    <w:rPr>
      <w:rFonts w:asciiTheme="minorHAnsi" w:eastAsiaTheme="minorHAnsi" w:hAnsiTheme="minorHAnsi" w:cstheme="minorBidi"/>
      <w:spacing w:val="0"/>
      <w:szCs w:val="20"/>
      <w:lang w:eastAsia="en-US"/>
    </w:rPr>
  </w:style>
  <w:style w:type="character" w:customStyle="1" w:styleId="VoetnoottekstChar">
    <w:name w:val="Voetnoottekst Char"/>
    <w:basedOn w:val="Standaardalinea-lettertype"/>
    <w:link w:val="Voetnoottekst"/>
    <w:uiPriority w:val="99"/>
    <w:semiHidden/>
    <w:rsid w:val="000E0A3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E0A31"/>
    <w:rPr>
      <w:vertAlign w:val="superscript"/>
    </w:rPr>
  </w:style>
  <w:style w:type="paragraph" w:styleId="Lijstalinea">
    <w:name w:val="List Paragraph"/>
    <w:basedOn w:val="Standaard"/>
    <w:uiPriority w:val="34"/>
    <w:unhideWhenUsed/>
    <w:qFormat/>
    <w:rsid w:val="000E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jablonen\lsfvp.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1119</ap:Words>
  <ap:Characters>6864</ap:Characters>
  <ap:DocSecurity>0</ap:DocSecurity>
  <ap:Lines>57</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2016-10-26T12:25:00.0000000Z</lastPrinted>
  <dcterms:created xsi:type="dcterms:W3CDTF">2016-10-26T12:20:00.0000000Z</dcterms:created>
  <dcterms:modified xsi:type="dcterms:W3CDTF">2016-10-26T13:06:00.0000000Z</dcterms:modified>
  <dc:description>------------------------</dc:description>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0x0101008530310502214D45B77B5B9C2AAEFD45</vt:lpwstr>
  </property>
</Properties>
</file>