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9D" w:rsidRDefault="001E089D" w14:paraId="262A54FD" w14:textId="77777777">
      <w:pPr>
        <w:pStyle w:val="Voettekst"/>
        <w:tabs>
          <w:tab w:val="clear" w:pos="4536"/>
          <w:tab w:val="clear" w:pos="9072"/>
        </w:tabs>
        <w:rPr>
          <w:lang w:val="nl-NL"/>
        </w:rPr>
      </w:pPr>
    </w:p>
    <w:p w:rsidR="0082404F" w:rsidRDefault="0082404F" w14:paraId="410B4367" w14:textId="77777777">
      <w:pPr>
        <w:pStyle w:val="Voettekst"/>
        <w:tabs>
          <w:tab w:val="clear" w:pos="4536"/>
          <w:tab w:val="clear" w:pos="9072"/>
        </w:tabs>
        <w:rPr>
          <w:lang w:val="nl-NL"/>
        </w:rPr>
      </w:pPr>
    </w:p>
    <w:p w:rsidRPr="00371FDD" w:rsidR="00371FDD" w:rsidP="00371FDD" w:rsidRDefault="00371FDD" w14:paraId="4EE1DA53" w14:textId="77777777">
      <w:pPr>
        <w:rPr>
          <w:b/>
          <w:sz w:val="24"/>
          <w:szCs w:val="24"/>
        </w:rPr>
      </w:pPr>
      <w:r w:rsidRPr="00371FDD">
        <w:rPr>
          <w:b/>
          <w:sz w:val="24"/>
          <w:szCs w:val="24"/>
        </w:rPr>
        <w:t>Inbreng VNO-NCW en MKB Nederland ten behoeve van de Ronde Tafel van de Tweede Kamer op 10 oktober 2016 over het Omgevingsbesluit, het Besluit activiteiten leefomgeving, het Besluit kwaliteit leefomgeving en het Besluit bouwwerken leefomgeving</w:t>
      </w:r>
    </w:p>
    <w:p w:rsidRPr="00371FDD" w:rsidR="00371FDD" w:rsidP="00371FDD" w:rsidRDefault="00371FDD" w14:paraId="49818582" w14:textId="77777777">
      <w:pPr>
        <w:rPr>
          <w:sz w:val="24"/>
          <w:szCs w:val="24"/>
        </w:rPr>
      </w:pPr>
    </w:p>
    <w:p w:rsidRPr="00371FDD" w:rsidR="00371FDD" w:rsidP="00371FDD" w:rsidRDefault="00371FDD" w14:paraId="08EBA086" w14:textId="4A17F787">
      <w:pPr>
        <w:rPr>
          <w:sz w:val="24"/>
          <w:szCs w:val="24"/>
        </w:rPr>
      </w:pPr>
      <w:r w:rsidRPr="00371FDD">
        <w:rPr>
          <w:sz w:val="24"/>
          <w:szCs w:val="24"/>
        </w:rPr>
        <w:t>VNO-NCW en MKB-Nederland zijn positief over de 1 juli-versies van de vier uitvoeringsbesluiten die handen en voeten geven aan de Omgevingswet. De algemene maatregelen van bestuur (AMvB) die bij de wet horen, regelen wat nodig is. Wel vinden</w:t>
      </w:r>
      <w:r w:rsidR="0021048D">
        <w:rPr>
          <w:sz w:val="24"/>
          <w:szCs w:val="24"/>
        </w:rPr>
        <w:t xml:space="preserve"> wij</w:t>
      </w:r>
      <w:r w:rsidRPr="00371FDD">
        <w:rPr>
          <w:sz w:val="24"/>
          <w:szCs w:val="24"/>
        </w:rPr>
        <w:t xml:space="preserve"> dat de ruimte die ontstaat voor initiatiefnemers niet moeten worden dichtgeregeld door bijvoorbeeld omgevingsplannen van gemeenten, handreikingen en circulaires. Ook roepen </w:t>
      </w:r>
      <w:r w:rsidR="0021048D">
        <w:rPr>
          <w:sz w:val="24"/>
          <w:szCs w:val="24"/>
        </w:rPr>
        <w:t>wij</w:t>
      </w:r>
      <w:r w:rsidRPr="00371FDD">
        <w:rPr>
          <w:sz w:val="24"/>
          <w:szCs w:val="24"/>
        </w:rPr>
        <w:t xml:space="preserve"> de Tweede en Eerste Kamer op om nog dit jaar hun oordeel te geven, zodat ondernemers zo snel mogelijk weten waaraan zij toe zijn onder de nieuwe Omgevingswet.</w:t>
      </w:r>
      <w:r w:rsidR="0021048D">
        <w:rPr>
          <w:sz w:val="24"/>
          <w:szCs w:val="24"/>
        </w:rPr>
        <w:t xml:space="preserve"> Het is niet goed als er twee stelsel van omgevingsrecht langdurig boven de praktijk hangen.</w:t>
      </w:r>
    </w:p>
    <w:p w:rsidRPr="00371FDD" w:rsidR="00371FDD" w:rsidP="00371FDD" w:rsidRDefault="00371FDD" w14:paraId="5279F56B" w14:textId="77777777">
      <w:pPr>
        <w:rPr>
          <w:sz w:val="24"/>
          <w:szCs w:val="24"/>
        </w:rPr>
      </w:pPr>
    </w:p>
    <w:p w:rsidRPr="00371FDD" w:rsidR="00371FDD" w:rsidP="00371FDD" w:rsidRDefault="00371FDD" w14:paraId="2BC8E150" w14:textId="788B1317">
      <w:pPr>
        <w:rPr>
          <w:sz w:val="24"/>
          <w:szCs w:val="24"/>
        </w:rPr>
      </w:pPr>
      <w:r w:rsidRPr="00371FDD">
        <w:rPr>
          <w:sz w:val="24"/>
          <w:szCs w:val="24"/>
        </w:rPr>
        <w:t xml:space="preserve">Belangrijke winst van de uitvoeringsregelgeving zit in de verbetering van de ordening, stroomlijning en harmonisatie van regelgeving. Daarmee wordt het voor ondernemers gemakkelijker om hun weg te vinden naar de relevante voorschriften. Wel moet er hier en daar nog wat worden geschaafd om ervoor te zorgen dat individuele bedrijven maximaal profiteren van de nieuwe regels. </w:t>
      </w:r>
      <w:r w:rsidR="0021048D">
        <w:rPr>
          <w:sz w:val="24"/>
          <w:szCs w:val="24"/>
        </w:rPr>
        <w:t>Wij</w:t>
      </w:r>
      <w:r w:rsidRPr="00371FDD">
        <w:rPr>
          <w:sz w:val="24"/>
          <w:szCs w:val="24"/>
        </w:rPr>
        <w:t xml:space="preserve"> juichen de grotere flexibiliteit toe, omdat die meer mogelijkheden biedt voor nieuwe bedrijven of nieuwe activiteiten van bestaande bedrijven. Dat moet echter niet ten koste gaan van bestaande bedrijven, die onder de huidige regels hebben geïnvesteerd.</w:t>
      </w:r>
    </w:p>
    <w:p w:rsidRPr="00371FDD" w:rsidR="00371FDD" w:rsidP="00371FDD" w:rsidRDefault="00371FDD" w14:paraId="547892ED" w14:textId="77777777">
      <w:pPr>
        <w:rPr>
          <w:sz w:val="24"/>
          <w:szCs w:val="24"/>
        </w:rPr>
      </w:pPr>
    </w:p>
    <w:p w:rsidRPr="00371FDD" w:rsidR="00371FDD" w:rsidP="00371FDD" w:rsidRDefault="00371FDD" w14:paraId="30A97846" w14:textId="77777777">
      <w:pPr>
        <w:rPr>
          <w:sz w:val="24"/>
          <w:szCs w:val="24"/>
        </w:rPr>
      </w:pPr>
      <w:r w:rsidRPr="00371FDD">
        <w:rPr>
          <w:sz w:val="24"/>
          <w:szCs w:val="24"/>
        </w:rPr>
        <w:t>Nederland staat voor grote uitdagingen, die VNO-NCW en MKB-Nederland hebben uitgewerkt in NL Next Level. Klimaatverandering en de uitputting van grondstoffen vereisen een revolutie in de wereld van energie, warmtevoorziening en mobiliteit, en een transitie naar een circulaire economie. Deze opgaven hebben gevolgen voor het omgaan met de fysieke leefomgeving en de ruimtelijke ontwikkeling die dit vereist. Dit vraagt ook om een daarop toegesneden stelsel van omgevingsrecht. De Omgevingswet en de AMvB’s kunnen daarin voorzien, omdat daarin de kwaliteit van de fysieke leefomgeving en ruimte voor ontwikkeling centraal staan.</w:t>
      </w:r>
    </w:p>
    <w:p w:rsidRPr="00371FDD" w:rsidR="00371FDD" w:rsidP="00371FDD" w:rsidRDefault="00371FDD" w14:paraId="7077D7AA" w14:textId="77777777">
      <w:pPr>
        <w:rPr>
          <w:sz w:val="24"/>
          <w:szCs w:val="24"/>
        </w:rPr>
      </w:pPr>
    </w:p>
    <w:p w:rsidRPr="00371FDD" w:rsidR="00371FDD" w:rsidP="00371FDD" w:rsidRDefault="00371FDD" w14:paraId="4099847A" w14:textId="5E46AB75">
      <w:pPr>
        <w:rPr>
          <w:sz w:val="24"/>
          <w:szCs w:val="24"/>
        </w:rPr>
      </w:pPr>
      <w:r w:rsidRPr="00371FDD">
        <w:rPr>
          <w:sz w:val="24"/>
          <w:szCs w:val="24"/>
        </w:rPr>
        <w:t xml:space="preserve">Met de stelselherziening is gekozen voor een paradigmawisseling, waarbij ontwikkelingen en opgaven in de fysieke leefomgeving zelf centraal staan. De AMvB’s passen in die paradigmawisseling in zoverre dat wordt gekozen voor een integrale benadering, alleen wordt geregeld wat echt nodig is en initiatiefnemers zoveel mogelijk met één overheid worden geconfronteerd. De Omgevingswet en de AMvB’s kunnen de paradigmawisseling ondersteunen, maar veel zal </w:t>
      </w:r>
      <w:r w:rsidR="0021048D">
        <w:rPr>
          <w:sz w:val="24"/>
          <w:szCs w:val="24"/>
        </w:rPr>
        <w:t xml:space="preserve">ook </w:t>
      </w:r>
      <w:r w:rsidRPr="00371FDD">
        <w:rPr>
          <w:sz w:val="24"/>
          <w:szCs w:val="24"/>
        </w:rPr>
        <w:t xml:space="preserve">afhangen van de vraag of overheden en bedrijven erin slagen een cultuurverandering te bewerkstelligen. </w:t>
      </w:r>
      <w:r>
        <w:rPr>
          <w:sz w:val="24"/>
          <w:szCs w:val="24"/>
        </w:rPr>
        <w:t>Zo lijkt het ons een goede zaak als het lokale bedrijfsleven standaard en in een vroegtijd</w:t>
      </w:r>
      <w:r w:rsidR="0021048D">
        <w:rPr>
          <w:sz w:val="24"/>
          <w:szCs w:val="24"/>
        </w:rPr>
        <w:t>ig</w:t>
      </w:r>
      <w:r>
        <w:rPr>
          <w:sz w:val="24"/>
          <w:szCs w:val="24"/>
        </w:rPr>
        <w:t xml:space="preserve"> stadium wordt betrokken bij de totstandkoming van omgevingsvisies en omgevingsplannen. Vanwege het belang van een cultuurverandering hebben </w:t>
      </w:r>
      <w:r w:rsidRPr="00371FDD">
        <w:rPr>
          <w:sz w:val="24"/>
          <w:szCs w:val="24"/>
        </w:rPr>
        <w:t>wij het Ministerie gevraagd om de werking van het nieuwe stelsel goed te monitoren en te evalueren.</w:t>
      </w:r>
    </w:p>
    <w:p w:rsidRPr="00371FDD" w:rsidR="00371FDD" w:rsidP="00371FDD" w:rsidRDefault="00371FDD" w14:paraId="5C7C0F90" w14:textId="77777777">
      <w:pPr>
        <w:rPr>
          <w:sz w:val="24"/>
          <w:szCs w:val="24"/>
        </w:rPr>
      </w:pPr>
    </w:p>
    <w:p w:rsidRPr="00371FDD" w:rsidR="00371FDD" w:rsidP="00371FDD" w:rsidRDefault="00371FDD" w14:paraId="1E6DFFF3" w14:textId="77777777">
      <w:pPr>
        <w:rPr>
          <w:sz w:val="24"/>
          <w:szCs w:val="24"/>
        </w:rPr>
      </w:pPr>
      <w:r w:rsidRPr="00371FDD">
        <w:rPr>
          <w:sz w:val="24"/>
          <w:szCs w:val="24"/>
        </w:rPr>
        <w:lastRenderedPageBreak/>
        <w:t xml:space="preserve">In onze internetconsultatieversie hebben wij een aantal verbetervoorstellen gedaan, die hier kort worden genoemd: </w:t>
      </w:r>
    </w:p>
    <w:p w:rsidRPr="00371FDD" w:rsidR="00371FDD" w:rsidP="00371FDD" w:rsidRDefault="00371FDD" w14:paraId="7D00D1AF" w14:textId="77777777">
      <w:pPr>
        <w:rPr>
          <w:sz w:val="24"/>
          <w:szCs w:val="24"/>
        </w:rPr>
      </w:pPr>
    </w:p>
    <w:p w:rsidRPr="00371FDD" w:rsidR="00371FDD" w:rsidP="00371FDD" w:rsidRDefault="00371FDD" w14:paraId="2379208F" w14:textId="77777777">
      <w:pPr>
        <w:rPr>
          <w:sz w:val="24"/>
          <w:szCs w:val="24"/>
        </w:rPr>
      </w:pPr>
      <w:r w:rsidRPr="00371FDD">
        <w:rPr>
          <w:sz w:val="24"/>
          <w:szCs w:val="24"/>
        </w:rPr>
        <w:t>1.</w:t>
      </w:r>
      <w:r w:rsidRPr="00371FDD">
        <w:rPr>
          <w:sz w:val="24"/>
          <w:szCs w:val="24"/>
        </w:rPr>
        <w:tab/>
        <w:t>Eén AMvB met één begrippenkader</w:t>
      </w:r>
    </w:p>
    <w:p w:rsidRPr="00371FDD" w:rsidR="00371FDD" w:rsidP="00371FDD" w:rsidRDefault="00371FDD" w14:paraId="78E2DCB2" w14:textId="77777777">
      <w:pPr>
        <w:rPr>
          <w:sz w:val="24"/>
          <w:szCs w:val="24"/>
        </w:rPr>
      </w:pPr>
      <w:r w:rsidRPr="00371FDD">
        <w:rPr>
          <w:sz w:val="24"/>
          <w:szCs w:val="24"/>
        </w:rPr>
        <w:t>2.</w:t>
      </w:r>
      <w:r w:rsidRPr="00371FDD">
        <w:rPr>
          <w:sz w:val="24"/>
          <w:szCs w:val="24"/>
        </w:rPr>
        <w:tab/>
        <w:t>Een gelijk speelveld, rechtszekerheid en geen lokale bouweisen</w:t>
      </w:r>
    </w:p>
    <w:p w:rsidRPr="00371FDD" w:rsidR="00371FDD" w:rsidP="00371FDD" w:rsidRDefault="00371FDD" w14:paraId="32399532" w14:textId="77777777">
      <w:pPr>
        <w:rPr>
          <w:sz w:val="24"/>
          <w:szCs w:val="24"/>
        </w:rPr>
      </w:pPr>
      <w:r w:rsidRPr="00371FDD">
        <w:rPr>
          <w:sz w:val="24"/>
          <w:szCs w:val="24"/>
        </w:rPr>
        <w:t>3.</w:t>
      </w:r>
      <w:r w:rsidRPr="00371FDD">
        <w:rPr>
          <w:sz w:val="24"/>
          <w:szCs w:val="24"/>
        </w:rPr>
        <w:tab/>
        <w:t>Een regierol voor provincies om leegstand te bestrijden</w:t>
      </w:r>
    </w:p>
    <w:p w:rsidRPr="00371FDD" w:rsidR="00371FDD" w:rsidP="00371FDD" w:rsidRDefault="00371FDD" w14:paraId="661D74CE" w14:textId="77777777">
      <w:pPr>
        <w:rPr>
          <w:sz w:val="24"/>
          <w:szCs w:val="24"/>
        </w:rPr>
      </w:pPr>
      <w:r w:rsidRPr="00371FDD">
        <w:rPr>
          <w:sz w:val="24"/>
          <w:szCs w:val="24"/>
        </w:rPr>
        <w:t>4.</w:t>
      </w:r>
      <w:r w:rsidRPr="00371FDD">
        <w:rPr>
          <w:sz w:val="24"/>
          <w:szCs w:val="24"/>
        </w:rPr>
        <w:tab/>
        <w:t>Geen innerlijk strijdige bodemsaneringseisen</w:t>
      </w:r>
    </w:p>
    <w:p w:rsidRPr="00371FDD" w:rsidR="00371FDD" w:rsidP="00371FDD" w:rsidRDefault="00371FDD" w14:paraId="1316F448" w14:textId="77777777">
      <w:pPr>
        <w:rPr>
          <w:sz w:val="24"/>
          <w:szCs w:val="24"/>
        </w:rPr>
      </w:pPr>
      <w:r w:rsidRPr="00371FDD">
        <w:rPr>
          <w:sz w:val="24"/>
          <w:szCs w:val="24"/>
        </w:rPr>
        <w:t>5.</w:t>
      </w:r>
      <w:r w:rsidRPr="00371FDD">
        <w:rPr>
          <w:sz w:val="24"/>
          <w:szCs w:val="24"/>
        </w:rPr>
        <w:tab/>
        <w:t>Geen financiële zekerheidsstelling voor majeure risicobedrijven</w:t>
      </w:r>
    </w:p>
    <w:p w:rsidRPr="00371FDD" w:rsidR="00371FDD" w:rsidP="00371FDD" w:rsidRDefault="00371FDD" w14:paraId="72A621C7" w14:textId="77777777">
      <w:pPr>
        <w:rPr>
          <w:sz w:val="24"/>
          <w:szCs w:val="24"/>
        </w:rPr>
      </w:pPr>
      <w:r w:rsidRPr="00371FDD">
        <w:rPr>
          <w:sz w:val="24"/>
          <w:szCs w:val="24"/>
        </w:rPr>
        <w:t>6.</w:t>
      </w:r>
      <w:r w:rsidRPr="00371FDD">
        <w:rPr>
          <w:sz w:val="24"/>
          <w:szCs w:val="24"/>
        </w:rPr>
        <w:tab/>
        <w:t>Specifieke zorgplichten niet bovenop specifieke regels</w:t>
      </w:r>
    </w:p>
    <w:p w:rsidRPr="00371FDD" w:rsidR="00371FDD" w:rsidP="00371FDD" w:rsidRDefault="00371FDD" w14:paraId="6A6AD543" w14:textId="77777777">
      <w:pPr>
        <w:ind w:left="700" w:hanging="700"/>
        <w:rPr>
          <w:sz w:val="24"/>
          <w:szCs w:val="24"/>
        </w:rPr>
      </w:pPr>
      <w:r w:rsidRPr="00371FDD">
        <w:rPr>
          <w:sz w:val="24"/>
          <w:szCs w:val="24"/>
        </w:rPr>
        <w:t>7.</w:t>
      </w:r>
      <w:r w:rsidRPr="00371FDD">
        <w:rPr>
          <w:sz w:val="24"/>
          <w:szCs w:val="24"/>
        </w:rPr>
        <w:tab/>
        <w:t>Complexe bedrijven niet maatgevend voor beoordelingsregels milieubelastende activiteiten</w:t>
      </w:r>
    </w:p>
    <w:p w:rsidRPr="00371FDD" w:rsidR="00371FDD" w:rsidP="00371FDD" w:rsidRDefault="00371FDD" w14:paraId="1F8462DA" w14:textId="77777777">
      <w:pPr>
        <w:rPr>
          <w:sz w:val="24"/>
          <w:szCs w:val="24"/>
        </w:rPr>
      </w:pPr>
      <w:r w:rsidRPr="00371FDD">
        <w:rPr>
          <w:sz w:val="24"/>
          <w:szCs w:val="24"/>
        </w:rPr>
        <w:t>8.</w:t>
      </w:r>
      <w:r w:rsidRPr="00371FDD">
        <w:rPr>
          <w:sz w:val="24"/>
          <w:szCs w:val="24"/>
        </w:rPr>
        <w:tab/>
        <w:t>Eén set voorschriften of algemene regels per bedrijf</w:t>
      </w:r>
    </w:p>
    <w:p w:rsidRPr="00371FDD" w:rsidR="00371FDD" w:rsidP="0021048D" w:rsidRDefault="00371FDD" w14:paraId="34D1142C" w14:textId="582C8444">
      <w:pPr>
        <w:ind w:left="700" w:hanging="700"/>
        <w:rPr>
          <w:sz w:val="24"/>
          <w:szCs w:val="24"/>
        </w:rPr>
      </w:pPr>
      <w:r w:rsidRPr="00371FDD">
        <w:rPr>
          <w:sz w:val="24"/>
          <w:szCs w:val="24"/>
        </w:rPr>
        <w:t>9.</w:t>
      </w:r>
      <w:r w:rsidRPr="00371FDD">
        <w:rPr>
          <w:sz w:val="24"/>
          <w:szCs w:val="24"/>
        </w:rPr>
        <w:tab/>
        <w:t xml:space="preserve">Bij complexen van bedrijven </w:t>
      </w:r>
      <w:r w:rsidR="0021048D">
        <w:rPr>
          <w:sz w:val="24"/>
          <w:szCs w:val="24"/>
        </w:rPr>
        <w:t xml:space="preserve">zoals Chemelot en HTCE </w:t>
      </w:r>
      <w:r w:rsidRPr="00371FDD">
        <w:rPr>
          <w:sz w:val="24"/>
          <w:szCs w:val="24"/>
        </w:rPr>
        <w:t>moet clusteraanpak mogelijk blijven</w:t>
      </w:r>
    </w:p>
    <w:p w:rsidRPr="00371FDD" w:rsidR="00371FDD" w:rsidP="00371FDD" w:rsidRDefault="00371FDD" w14:paraId="53FFA0B1" w14:textId="71A634B3">
      <w:pPr>
        <w:rPr>
          <w:sz w:val="24"/>
          <w:szCs w:val="24"/>
        </w:rPr>
      </w:pPr>
      <w:r w:rsidRPr="00371FDD">
        <w:rPr>
          <w:sz w:val="24"/>
          <w:szCs w:val="24"/>
        </w:rPr>
        <w:t>10.</w:t>
      </w:r>
      <w:r w:rsidRPr="00371FDD">
        <w:rPr>
          <w:sz w:val="24"/>
          <w:szCs w:val="24"/>
        </w:rPr>
        <w:tab/>
      </w:r>
      <w:r w:rsidR="0021048D">
        <w:rPr>
          <w:sz w:val="24"/>
          <w:szCs w:val="24"/>
        </w:rPr>
        <w:t>A</w:t>
      </w:r>
      <w:r w:rsidRPr="00371FDD">
        <w:rPr>
          <w:sz w:val="24"/>
          <w:szCs w:val="24"/>
        </w:rPr>
        <w:t>ansluiting bij EU-recht verduidelijken</w:t>
      </w:r>
    </w:p>
    <w:p w:rsidRPr="00371FDD" w:rsidR="00371FDD" w:rsidP="00371FDD" w:rsidRDefault="00371FDD" w14:paraId="10C495CC" w14:textId="77777777">
      <w:pPr>
        <w:rPr>
          <w:sz w:val="24"/>
          <w:szCs w:val="24"/>
        </w:rPr>
      </w:pPr>
      <w:r w:rsidRPr="00371FDD">
        <w:rPr>
          <w:sz w:val="24"/>
          <w:szCs w:val="24"/>
        </w:rPr>
        <w:t>11.</w:t>
      </w:r>
      <w:r w:rsidRPr="00371FDD">
        <w:rPr>
          <w:sz w:val="24"/>
          <w:szCs w:val="24"/>
        </w:rPr>
        <w:tab/>
        <w:t>Zorgvuldiger gebruik van pseudoregelgeving</w:t>
      </w:r>
    </w:p>
    <w:p w:rsidRPr="00371FDD" w:rsidR="00371FDD" w:rsidP="00371FDD" w:rsidRDefault="00371FDD" w14:paraId="60B37160" w14:textId="77777777">
      <w:pPr>
        <w:rPr>
          <w:sz w:val="24"/>
          <w:szCs w:val="24"/>
        </w:rPr>
      </w:pPr>
    </w:p>
    <w:p w:rsidRPr="00371FDD" w:rsidR="0082404F" w:rsidP="00371FDD" w:rsidRDefault="00371FDD" w14:paraId="6825A9EC" w14:textId="1040BA3B">
      <w:pPr>
        <w:pStyle w:val="Voettekst"/>
        <w:tabs>
          <w:tab w:val="clear" w:pos="4536"/>
          <w:tab w:val="clear" w:pos="9072"/>
        </w:tabs>
        <w:rPr>
          <w:sz w:val="24"/>
          <w:szCs w:val="24"/>
          <w:lang w:val="nl-NL"/>
        </w:rPr>
      </w:pPr>
      <w:r w:rsidRPr="00371FDD">
        <w:rPr>
          <w:sz w:val="24"/>
          <w:szCs w:val="24"/>
        </w:rPr>
        <w:t xml:space="preserve">Ook hebben circa 60 branche-organisaties en bedrijven gereageerd op ons verzoek om de AMvB’s goed te lezen en aan te geven waar iets niet duidelijk is, niet beleidsneutraal of niet werkbaar in de praktijk. </w:t>
      </w:r>
      <w:r w:rsidR="0021048D">
        <w:rPr>
          <w:sz w:val="24"/>
          <w:szCs w:val="24"/>
        </w:rPr>
        <w:t xml:space="preserve">Dat heeft geleid tot een groot aantal opmerkingen, die wij hebben ingebracht in de internetconsultatie. </w:t>
      </w:r>
      <w:r w:rsidRPr="00371FDD">
        <w:rPr>
          <w:sz w:val="24"/>
          <w:szCs w:val="24"/>
        </w:rPr>
        <w:t>Wij verwachten dat de meeste punten kunnen worden opgelost.</w:t>
      </w:r>
      <w:bookmarkStart w:name="_GoBack" w:id="0"/>
      <w:bookmarkEnd w:id="0"/>
    </w:p>
    <w:p w:rsidR="001E089D" w:rsidRDefault="001E089D" w14:paraId="07F4A4F8" w14:textId="77777777">
      <w:pPr>
        <w:tabs>
          <w:tab w:val="left" w:pos="-1418"/>
          <w:tab w:val="left" w:pos="-1135"/>
          <w:tab w:val="left" w:pos="-852"/>
          <w:tab w:val="left" w:pos="-569"/>
          <w:tab w:val="left" w:pos="-286"/>
          <w:tab w:val="left" w:pos="-2"/>
          <w:tab w:val="left" w:pos="7483"/>
          <w:tab w:val="left" w:pos="7766"/>
        </w:tabs>
        <w:suppressAutoHyphens/>
        <w:ind w:left="7766" w:hanging="7766"/>
        <w:rPr>
          <w:lang w:val="nl-NL"/>
        </w:rPr>
      </w:pPr>
    </w:p>
    <w:p w:rsidR="001E089D" w:rsidRDefault="001E089D" w14:paraId="4F697697" w14:textId="77777777">
      <w:pPr>
        <w:tabs>
          <w:tab w:val="left" w:pos="-1418"/>
          <w:tab w:val="left" w:pos="-1135"/>
          <w:tab w:val="left" w:pos="-852"/>
          <w:tab w:val="left" w:pos="-569"/>
          <w:tab w:val="left" w:pos="-286"/>
          <w:tab w:val="left" w:pos="-2"/>
        </w:tabs>
        <w:suppressAutoHyphens/>
        <w:rPr>
          <w:lang w:val="nl-NL"/>
        </w:rPr>
      </w:pPr>
      <w:r>
        <w:rPr>
          <w:b/>
          <w:sz w:val="64"/>
          <w:lang w:val="nl-NL"/>
        </w:rPr>
        <w:fldChar w:fldCharType="begin"/>
      </w:r>
      <w:r>
        <w:rPr>
          <w:b/>
          <w:sz w:val="64"/>
          <w:lang w:val="nl-NL"/>
        </w:rPr>
        <w:instrText>ADVANCE \Y 175.70</w:instrText>
      </w:r>
      <w:r>
        <w:rPr>
          <w:b/>
          <w:sz w:val="64"/>
          <w:lang w:val="nl-NL"/>
        </w:rPr>
        <w:fldChar w:fldCharType="end"/>
      </w:r>
      <w:r>
        <w:rPr>
          <w:lang w:val="nl-NL"/>
        </w:rPr>
        <w:fldChar w:fldCharType="begin"/>
      </w:r>
      <w:r>
        <w:rPr>
          <w:lang w:val="nl-NL"/>
        </w:rPr>
        <w:instrText>ADVANCE \Y 164.40</w:instrText>
      </w:r>
      <w:r>
        <w:rPr>
          <w:lang w:val="nl-NL"/>
        </w:rPr>
        <w:fldChar w:fldCharType="end"/>
      </w:r>
      <w:r>
        <w:rPr>
          <w:lang w:val="nl-NL"/>
        </w:rPr>
        <w:t xml:space="preserve"> </w:t>
      </w:r>
      <w:r>
        <w:rPr>
          <w:lang w:val="nl-NL"/>
        </w:rPr>
        <w:fldChar w:fldCharType="begin"/>
      </w:r>
      <w:r>
        <w:rPr>
          <w:lang w:val="nl-NL"/>
        </w:rPr>
        <w:instrText>ADVANCE \Y 206.90</w:instrText>
      </w:r>
      <w:r>
        <w:rPr>
          <w:lang w:val="nl-NL"/>
        </w:rPr>
        <w:fldChar w:fldCharType="end"/>
      </w:r>
    </w:p>
    <w:p w:rsidR="001E089D" w:rsidRDefault="001E089D" w14:paraId="1BF7570C" w14:textId="77777777">
      <w:pPr>
        <w:tabs>
          <w:tab w:val="left" w:pos="-1418"/>
          <w:tab w:val="left" w:pos="-1135"/>
          <w:tab w:val="left" w:pos="-852"/>
          <w:tab w:val="left" w:pos="-569"/>
          <w:tab w:val="left" w:pos="-286"/>
          <w:tab w:val="left" w:pos="-2"/>
        </w:tabs>
        <w:suppressAutoHyphens/>
        <w:rPr>
          <w:sz w:val="24"/>
          <w:lang w:val="nl-NL"/>
        </w:rPr>
      </w:pPr>
    </w:p>
    <w:p w:rsidR="001E089D" w:rsidRDefault="001E089D" w14:paraId="7AD3392E" w14:textId="77777777">
      <w:pPr>
        <w:tabs>
          <w:tab w:val="left" w:pos="-1418"/>
          <w:tab w:val="left" w:pos="-1135"/>
          <w:tab w:val="left" w:pos="-852"/>
          <w:tab w:val="left" w:pos="-569"/>
          <w:tab w:val="left" w:pos="-286"/>
          <w:tab w:val="left" w:pos="-2"/>
        </w:tabs>
        <w:suppressAutoHyphens/>
        <w:rPr>
          <w:sz w:val="24"/>
          <w:lang w:val="nl-NL"/>
        </w:rPr>
      </w:pPr>
    </w:p>
    <w:p w:rsidR="001E089D" w:rsidRDefault="001E089D" w14:paraId="1445810A" w14:textId="77777777">
      <w:pPr>
        <w:tabs>
          <w:tab w:val="left" w:pos="-1418"/>
          <w:tab w:val="left" w:pos="-1135"/>
          <w:tab w:val="left" w:pos="-852"/>
          <w:tab w:val="left" w:pos="-569"/>
          <w:tab w:val="left" w:pos="-286"/>
          <w:tab w:val="left" w:pos="-2"/>
        </w:tabs>
        <w:suppressAutoHyphens/>
        <w:rPr>
          <w:sz w:val="24"/>
          <w:lang w:val="nl-NL"/>
        </w:rPr>
      </w:pPr>
    </w:p>
    <w:p w:rsidR="001E089D" w:rsidRDefault="001E089D" w14:paraId="0763B3C6" w14:textId="77777777">
      <w:pPr>
        <w:rPr>
          <w:lang w:val="nl-NL"/>
        </w:rPr>
      </w:pPr>
    </w:p>
    <w:p w:rsidR="001E089D" w:rsidRDefault="001E089D" w14:paraId="16F473BF" w14:textId="77777777">
      <w:pPr>
        <w:framePr w:w="7938" w:h="578" w:hSpace="142" w:wrap="around" w:hAnchor="page" w:vAnchor="page" w:x="1986" w:y="1986"/>
        <w:jc w:val="center"/>
        <w:rPr>
          <w:lang w:val="nl-NL"/>
        </w:rPr>
      </w:pPr>
    </w:p>
    <w:p w:rsidR="001E089D" w:rsidRDefault="001E089D" w14:paraId="4BBC3FB9" w14:textId="77777777">
      <w:pPr>
        <w:rPr>
          <w:lang w:val="nl-NL"/>
        </w:rPr>
      </w:pPr>
    </w:p>
    <w:p w:rsidR="001E089D" w:rsidRDefault="001E089D" w14:paraId="6B00BA39" w14:textId="77777777">
      <w:pPr>
        <w:rPr>
          <w:lang w:val="de-DE"/>
        </w:rPr>
      </w:pPr>
    </w:p>
    <w:p w:rsidR="001E089D" w:rsidRDefault="001E089D" w14:paraId="1F19AD59" w14:textId="77777777">
      <w:pPr>
        <w:rPr>
          <w:lang w:val="nl-NL"/>
        </w:rPr>
        <w:sectPr w:rsidR="001E089D" w:rsidSect="00A03C2B">
          <w:headerReference w:type="first" r:id="rId8"/>
          <w:footerReference w:type="first" r:id="rId9"/>
          <w:type w:val="continuous"/>
          <w:pgSz w:w="11907" w:h="16840"/>
          <w:pgMar w:top="1985" w:right="1701" w:bottom="1418" w:left="1701" w:header="1276" w:footer="930" w:gutter="0"/>
          <w:paperSrc w:first="7" w:other="7"/>
          <w:cols w:space="708"/>
          <w:noEndnote/>
          <w:titlePg/>
          <w:docGrid w:linePitch="272"/>
        </w:sectPr>
      </w:pPr>
    </w:p>
    <w:p w:rsidR="001E089D" w:rsidRDefault="001E089D" w14:paraId="371BE668" w14:textId="77777777">
      <w:pPr>
        <w:rPr>
          <w:lang w:val="nl-NL"/>
        </w:rPr>
      </w:pPr>
    </w:p>
    <w:p w:rsidRPr="00114E65" w:rsidR="001E089D" w:rsidRDefault="001E089D" w14:paraId="4462EAAA" w14:textId="77777777">
      <w:pPr>
        <w:rPr>
          <w:sz w:val="24"/>
          <w:lang w:val="nl-NL"/>
        </w:rPr>
      </w:pPr>
    </w:p>
    <w:p w:rsidR="00144446" w:rsidP="00144446" w:rsidRDefault="00144446" w14:paraId="21D14F28" w14:textId="77777777">
      <w:pPr>
        <w:rPr>
          <w:sz w:val="24"/>
          <w:lang w:val="nl-NL"/>
        </w:rPr>
      </w:pPr>
    </w:p>
    <w:p w:rsidR="00E26880" w:rsidP="00E26880" w:rsidRDefault="00E26880" w14:paraId="67FBE5EF" w14:textId="77777777">
      <w:pPr>
        <w:rPr>
          <w:sz w:val="24"/>
          <w:lang w:val="nl-NL"/>
        </w:rPr>
      </w:pPr>
    </w:p>
    <w:sectPr w:rsidR="00E26880" w:rsidSect="00943B22">
      <w:headerReference w:type="default" r:id="rId10"/>
      <w:footerReference w:type="default" r:id="rId11"/>
      <w:type w:val="continuous"/>
      <w:pgSz w:w="11907" w:h="16840"/>
      <w:pgMar w:top="1985" w:right="1701" w:bottom="1418" w:left="1701" w:header="1276" w:footer="930" w:gutter="0"/>
      <w:pgNumType w:start="1"/>
      <w:cols w:space="708"/>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D1AF9" w14:textId="77777777" w:rsidR="004D60CC" w:rsidRDefault="004D60CC">
      <w:r>
        <w:separator/>
      </w:r>
    </w:p>
  </w:endnote>
  <w:endnote w:type="continuationSeparator" w:id="0">
    <w:p w14:paraId="6079007D" w14:textId="77777777" w:rsidR="004D60CC" w:rsidRDefault="004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BGPD F+ Helvetica BQ">
    <w:altName w:val="Cambria"/>
    <w:panose1 w:val="00000000000000000000"/>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D677E" w14:textId="77777777" w:rsidR="007E2EB4" w:rsidRDefault="007E2EB4">
    <w:pPr>
      <w:pStyle w:val="Voettekst"/>
      <w:rPr>
        <w:rFonts w:ascii="Arial" w:hAnsi="Arial" w:cs="Arial"/>
        <w:color w:val="3333CC"/>
      </w:rPr>
    </w:pPr>
  </w:p>
  <w:p w14:paraId="2ED81920" w14:textId="77777777" w:rsidR="007E2EB4" w:rsidRPr="00445394" w:rsidRDefault="007E2EB4">
    <w:pPr>
      <w:pStyle w:val="Voettekst"/>
      <w:rPr>
        <w:rFonts w:ascii="Arial" w:hAnsi="Arial" w:cs="Arial"/>
        <w:color w:val="3333CC"/>
        <w:sz w:val="16"/>
      </w:rPr>
    </w:pPr>
    <w:r w:rsidRPr="00445394">
      <w:rPr>
        <w:rFonts w:ascii="Arial" w:hAnsi="Arial" w:cs="Arial"/>
        <w:color w:val="3333CC"/>
        <w:sz w:val="16"/>
      </w:rPr>
      <w:t>Malietoren  /  Bezuidenhoutseweg 12  /  Postbus 93002  /  2509 AA Den Haag</w:t>
    </w:r>
  </w:p>
  <w:p w14:paraId="3348BDFD" w14:textId="77777777" w:rsidR="007E2EB4" w:rsidRPr="00445394" w:rsidRDefault="007E2EB4">
    <w:pPr>
      <w:pStyle w:val="Voettekst"/>
      <w:rPr>
        <w:rFonts w:ascii="Arial" w:hAnsi="Arial" w:cs="Arial"/>
        <w:color w:val="3333CC"/>
        <w:sz w:val="16"/>
      </w:rPr>
    </w:pPr>
    <w:r w:rsidRPr="00445394">
      <w:rPr>
        <w:rFonts w:ascii="Arial" w:hAnsi="Arial" w:cs="Arial"/>
        <w:color w:val="3333CC"/>
        <w:sz w:val="16"/>
      </w:rPr>
      <w:t>www.vno-ncw.nl  /  070349 03 49   /  www.mkb.nl   /  070 349 09 09</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F9FDE" w14:textId="77777777" w:rsidR="007E2EB4" w:rsidRDefault="007E2EB4">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ACF50" w14:textId="77777777" w:rsidR="004D60CC" w:rsidRDefault="004D60CC">
      <w:r>
        <w:separator/>
      </w:r>
    </w:p>
  </w:footnote>
  <w:footnote w:type="continuationSeparator" w:id="0">
    <w:p w14:paraId="0B2EB4CD" w14:textId="77777777" w:rsidR="004D60CC" w:rsidRDefault="004D60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89EAC" w14:textId="77777777" w:rsidR="007E2EB4" w:rsidRDefault="007E2EB4">
    <w:pPr>
      <w:pStyle w:val="Koptekst"/>
    </w:pPr>
    <w:r>
      <w:rPr>
        <w:noProof/>
        <w:lang w:val="en-US"/>
      </w:rPr>
      <w:drawing>
        <wp:anchor distT="0" distB="0" distL="114300" distR="114300" simplePos="0" relativeHeight="251657216" behindDoc="0" locked="0" layoutInCell="1" allowOverlap="1" wp14:anchorId="70BE5681" wp14:editId="510999A9">
          <wp:simplePos x="0" y="0"/>
          <wp:positionH relativeFrom="column">
            <wp:posOffset>-82550</wp:posOffset>
          </wp:positionH>
          <wp:positionV relativeFrom="paragraph">
            <wp:posOffset>-116840</wp:posOffset>
          </wp:positionV>
          <wp:extent cx="2511425" cy="562610"/>
          <wp:effectExtent l="0" t="0" r="3175" b="0"/>
          <wp:wrapSquare wrapText="bothSides"/>
          <wp:docPr id="2" name="Afbeelding 2" descr="VNO-NCW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O-NCW_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5626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192" behindDoc="0" locked="0" layoutInCell="1" allowOverlap="1" wp14:anchorId="7858B98A" wp14:editId="7ED2D878">
          <wp:simplePos x="0" y="0"/>
          <wp:positionH relativeFrom="column">
            <wp:posOffset>4139565</wp:posOffset>
          </wp:positionH>
          <wp:positionV relativeFrom="paragraph">
            <wp:posOffset>-328930</wp:posOffset>
          </wp:positionV>
          <wp:extent cx="1087120" cy="800735"/>
          <wp:effectExtent l="0" t="0" r="5080" b="12065"/>
          <wp:wrapSquare wrapText="bothSides"/>
          <wp:docPr id="1" name="Afbeelding 1" descr="MKB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B Nederl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120" cy="800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F402A" w14:textId="77777777" w:rsidR="007E2EB4" w:rsidRDefault="007E2EB4" w:rsidP="00C350CE">
    <w:pPr>
      <w:pStyle w:val="Koptekst"/>
      <w:rPr>
        <w:spacing w:val="24"/>
        <w:sz w:val="12"/>
      </w:rPr>
    </w:pPr>
    <w:r>
      <w:rPr>
        <w:noProof/>
        <w:spacing w:val="24"/>
        <w:sz w:val="12"/>
        <w:lang w:val="en-US"/>
      </w:rPr>
      <w:drawing>
        <wp:anchor distT="0" distB="0" distL="114300" distR="114300" simplePos="0" relativeHeight="251658240" behindDoc="0" locked="0" layoutInCell="1" allowOverlap="1" wp14:anchorId="79C75ED0" wp14:editId="708D4F11">
          <wp:simplePos x="0" y="0"/>
          <wp:positionH relativeFrom="column">
            <wp:posOffset>4291965</wp:posOffset>
          </wp:positionH>
          <wp:positionV relativeFrom="paragraph">
            <wp:posOffset>-349250</wp:posOffset>
          </wp:positionV>
          <wp:extent cx="1087120" cy="800735"/>
          <wp:effectExtent l="0" t="0" r="5080" b="12065"/>
          <wp:wrapSquare wrapText="bothSides"/>
          <wp:docPr id="3" name="Afbeelding 3" descr="MKB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KB Neder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800735"/>
                  </a:xfrm>
                  <a:prstGeom prst="rect">
                    <a:avLst/>
                  </a:prstGeom>
                  <a:noFill/>
                </pic:spPr>
              </pic:pic>
            </a:graphicData>
          </a:graphic>
          <wp14:sizeRelH relativeFrom="page">
            <wp14:pctWidth>0</wp14:pctWidth>
          </wp14:sizeRelH>
          <wp14:sizeRelV relativeFrom="page">
            <wp14:pctHeight>0</wp14:pctHeight>
          </wp14:sizeRelV>
        </wp:anchor>
      </w:drawing>
    </w:r>
    <w:r>
      <w:rPr>
        <w:noProof/>
        <w:spacing w:val="24"/>
        <w:sz w:val="12"/>
        <w:lang w:val="en-US"/>
      </w:rPr>
      <w:drawing>
        <wp:anchor distT="0" distB="0" distL="114300" distR="114300" simplePos="0" relativeHeight="251659264" behindDoc="0" locked="0" layoutInCell="1" allowOverlap="1" wp14:anchorId="781F229A" wp14:editId="5D7F6FA5">
          <wp:simplePos x="0" y="0"/>
          <wp:positionH relativeFrom="column">
            <wp:posOffset>69850</wp:posOffset>
          </wp:positionH>
          <wp:positionV relativeFrom="paragraph">
            <wp:posOffset>-137160</wp:posOffset>
          </wp:positionV>
          <wp:extent cx="2511425" cy="562610"/>
          <wp:effectExtent l="0" t="0" r="3175" b="0"/>
          <wp:wrapSquare wrapText="bothSides"/>
          <wp:docPr id="4" name="Afbeelding 4" descr="VNO-NCW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NO-NCW_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1425" cy="562610"/>
                  </a:xfrm>
                  <a:prstGeom prst="rect">
                    <a:avLst/>
                  </a:prstGeom>
                  <a:noFill/>
                </pic:spPr>
              </pic:pic>
            </a:graphicData>
          </a:graphic>
          <wp14:sizeRelH relativeFrom="page">
            <wp14:pctWidth>0</wp14:pctWidth>
          </wp14:sizeRelH>
          <wp14:sizeRelV relativeFrom="page">
            <wp14:pctHeight>0</wp14:pctHeight>
          </wp14:sizeRelV>
        </wp:anchor>
      </w:drawing>
    </w:r>
  </w:p>
  <w:p w14:paraId="075D9175" w14:textId="77777777" w:rsidR="007E2EB4" w:rsidRDefault="007E2EB4" w:rsidP="00C350CE">
    <w:pPr>
      <w:pStyle w:val="Koptekst"/>
      <w:rPr>
        <w:spacing w:val="24"/>
        <w:sz w:val="12"/>
      </w:rPr>
    </w:pPr>
  </w:p>
  <w:p w14:paraId="2BA1F545" w14:textId="77777777" w:rsidR="007E2EB4" w:rsidRDefault="007E2EB4" w:rsidP="00C350CE">
    <w:pPr>
      <w:pStyle w:val="Koptekst"/>
      <w:rPr>
        <w:spacing w:val="24"/>
        <w:sz w:val="12"/>
      </w:rPr>
    </w:pPr>
  </w:p>
  <w:p w14:paraId="7F4B21A4" w14:textId="77777777" w:rsidR="007E2EB4" w:rsidRDefault="007E2EB4" w:rsidP="00C350CE">
    <w:pPr>
      <w:pStyle w:val="Koptekst"/>
      <w:rPr>
        <w:spacing w:val="24"/>
        <w:sz w:val="12"/>
      </w:rPr>
    </w:pPr>
  </w:p>
  <w:p w14:paraId="00569F05" w14:textId="77777777" w:rsidR="007E2EB4" w:rsidRDefault="007E2EB4" w:rsidP="00C350CE">
    <w:pPr>
      <w:pStyle w:val="Koptekst"/>
      <w:rPr>
        <w:spacing w:val="24"/>
        <w:sz w:val="12"/>
      </w:rPr>
    </w:pPr>
  </w:p>
  <w:p w14:paraId="161F41D6" w14:textId="77777777" w:rsidR="007E2EB4" w:rsidRDefault="007E2EB4" w:rsidP="00C350CE">
    <w:pPr>
      <w:pStyle w:val="Koptekst"/>
      <w:rPr>
        <w:spacing w:val="24"/>
        <w:sz w:val="12"/>
      </w:rPr>
    </w:pPr>
  </w:p>
  <w:p w14:paraId="482D5901" w14:textId="77777777" w:rsidR="007E2EB4" w:rsidRDefault="007E2EB4" w:rsidP="00C350CE">
    <w:pPr>
      <w:pStyle w:val="Koptekst"/>
      <w:rPr>
        <w:spacing w:val="24"/>
        <w:sz w:val="12"/>
      </w:rPr>
    </w:pPr>
    <w:r>
      <w:rPr>
        <w:spacing w:val="24"/>
        <w:sz w:val="12"/>
      </w:rPr>
      <w:t>Blad</w:t>
    </w:r>
  </w:p>
  <w:p w14:paraId="0EBC4E4B" w14:textId="6072BE6A" w:rsidR="007E2EB4" w:rsidRDefault="007E2EB4" w:rsidP="00C350CE">
    <w:pPr>
      <w:pStyle w:val="Kop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371FDD">
      <w:rPr>
        <w:rStyle w:val="Paginanummer"/>
        <w:noProof/>
      </w:rPr>
      <w:t>3</w:t>
    </w:r>
    <w:r>
      <w:rPr>
        <w:rStyle w:val="Paginanummer"/>
      </w:rPr>
      <w:fldChar w:fldCharType="end"/>
    </w:r>
  </w:p>
  <w:p w14:paraId="69145182" w14:textId="77777777" w:rsidR="007E2EB4" w:rsidRDefault="007E2EB4" w:rsidP="00C350CE">
    <w:pPr>
      <w:pStyle w:val="Koptekst"/>
      <w:rPr>
        <w:rStyle w:val="Paginanummer"/>
      </w:rPr>
    </w:pPr>
  </w:p>
  <w:p w14:paraId="4B87E641" w14:textId="77777777" w:rsidR="007E2EB4" w:rsidRDefault="007E2EB4" w:rsidP="00C350CE">
    <w:pPr>
      <w:pStyle w:val="Koptekst"/>
    </w:pPr>
  </w:p>
  <w:p w14:paraId="37993962" w14:textId="77777777" w:rsidR="007E2EB4" w:rsidRPr="00C350CE" w:rsidRDefault="007E2EB4" w:rsidP="00C350CE">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D99"/>
    <w:multiLevelType w:val="hybridMultilevel"/>
    <w:tmpl w:val="CEEA6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5A3F48"/>
    <w:multiLevelType w:val="hybridMultilevel"/>
    <w:tmpl w:val="9D3C7490"/>
    <w:lvl w:ilvl="0" w:tplc="EE7A596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8876A1"/>
    <w:multiLevelType w:val="hybridMultilevel"/>
    <w:tmpl w:val="847C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F4"/>
    <w:rsid w:val="00011136"/>
    <w:rsid w:val="00013A17"/>
    <w:rsid w:val="0002293A"/>
    <w:rsid w:val="0007418B"/>
    <w:rsid w:val="000A7DB9"/>
    <w:rsid w:val="000D0A40"/>
    <w:rsid w:val="00103E2F"/>
    <w:rsid w:val="00114E65"/>
    <w:rsid w:val="00117366"/>
    <w:rsid w:val="001255B6"/>
    <w:rsid w:val="00130BDC"/>
    <w:rsid w:val="001370D8"/>
    <w:rsid w:val="00141909"/>
    <w:rsid w:val="00144446"/>
    <w:rsid w:val="00153383"/>
    <w:rsid w:val="0019303A"/>
    <w:rsid w:val="001B4346"/>
    <w:rsid w:val="001D25CC"/>
    <w:rsid w:val="001D53C0"/>
    <w:rsid w:val="001E089D"/>
    <w:rsid w:val="001E0B89"/>
    <w:rsid w:val="0021048D"/>
    <w:rsid w:val="00215F77"/>
    <w:rsid w:val="0022336D"/>
    <w:rsid w:val="0022720D"/>
    <w:rsid w:val="00230498"/>
    <w:rsid w:val="00243A75"/>
    <w:rsid w:val="00253F63"/>
    <w:rsid w:val="00263891"/>
    <w:rsid w:val="00282411"/>
    <w:rsid w:val="002A50E7"/>
    <w:rsid w:val="002A7F3C"/>
    <w:rsid w:val="002C28B0"/>
    <w:rsid w:val="002C3D37"/>
    <w:rsid w:val="0031482F"/>
    <w:rsid w:val="003169B6"/>
    <w:rsid w:val="00316DAB"/>
    <w:rsid w:val="00330408"/>
    <w:rsid w:val="00360080"/>
    <w:rsid w:val="00363D22"/>
    <w:rsid w:val="0036738B"/>
    <w:rsid w:val="00371FDD"/>
    <w:rsid w:val="003B227B"/>
    <w:rsid w:val="003B32E3"/>
    <w:rsid w:val="003B6EAB"/>
    <w:rsid w:val="003D270B"/>
    <w:rsid w:val="003E2A5B"/>
    <w:rsid w:val="00405D7E"/>
    <w:rsid w:val="00420F50"/>
    <w:rsid w:val="00432481"/>
    <w:rsid w:val="00436BB1"/>
    <w:rsid w:val="00443371"/>
    <w:rsid w:val="00445394"/>
    <w:rsid w:val="00477BF5"/>
    <w:rsid w:val="004D10B4"/>
    <w:rsid w:val="004D60CC"/>
    <w:rsid w:val="0050620D"/>
    <w:rsid w:val="00506D7A"/>
    <w:rsid w:val="00521412"/>
    <w:rsid w:val="00521FCD"/>
    <w:rsid w:val="00527B3A"/>
    <w:rsid w:val="005412BC"/>
    <w:rsid w:val="00573458"/>
    <w:rsid w:val="005A1659"/>
    <w:rsid w:val="005D3371"/>
    <w:rsid w:val="005D7270"/>
    <w:rsid w:val="00620A60"/>
    <w:rsid w:val="00636D51"/>
    <w:rsid w:val="006567EE"/>
    <w:rsid w:val="00663643"/>
    <w:rsid w:val="00690830"/>
    <w:rsid w:val="00694D5B"/>
    <w:rsid w:val="00695A50"/>
    <w:rsid w:val="0070001A"/>
    <w:rsid w:val="007013A0"/>
    <w:rsid w:val="00740125"/>
    <w:rsid w:val="00743A18"/>
    <w:rsid w:val="00743D73"/>
    <w:rsid w:val="00767558"/>
    <w:rsid w:val="00774D92"/>
    <w:rsid w:val="00782616"/>
    <w:rsid w:val="00782F1C"/>
    <w:rsid w:val="00793330"/>
    <w:rsid w:val="007B23BD"/>
    <w:rsid w:val="007E2EB4"/>
    <w:rsid w:val="00817B46"/>
    <w:rsid w:val="0082404F"/>
    <w:rsid w:val="00836480"/>
    <w:rsid w:val="00857554"/>
    <w:rsid w:val="00865B4B"/>
    <w:rsid w:val="008679F6"/>
    <w:rsid w:val="008A3859"/>
    <w:rsid w:val="008C6315"/>
    <w:rsid w:val="008D58EB"/>
    <w:rsid w:val="008F6B75"/>
    <w:rsid w:val="00921E8E"/>
    <w:rsid w:val="009272E5"/>
    <w:rsid w:val="00936E31"/>
    <w:rsid w:val="00941DBE"/>
    <w:rsid w:val="00943B22"/>
    <w:rsid w:val="00970AD2"/>
    <w:rsid w:val="009C7161"/>
    <w:rsid w:val="009E1CD3"/>
    <w:rsid w:val="009E2762"/>
    <w:rsid w:val="00A03C2B"/>
    <w:rsid w:val="00A15D7D"/>
    <w:rsid w:val="00A22870"/>
    <w:rsid w:val="00A366CF"/>
    <w:rsid w:val="00A60330"/>
    <w:rsid w:val="00A612A2"/>
    <w:rsid w:val="00A94463"/>
    <w:rsid w:val="00AB0197"/>
    <w:rsid w:val="00AB3025"/>
    <w:rsid w:val="00AD0CD1"/>
    <w:rsid w:val="00AD209F"/>
    <w:rsid w:val="00AF4DA8"/>
    <w:rsid w:val="00B0101D"/>
    <w:rsid w:val="00B069BF"/>
    <w:rsid w:val="00B17992"/>
    <w:rsid w:val="00B30011"/>
    <w:rsid w:val="00B539C1"/>
    <w:rsid w:val="00B5437D"/>
    <w:rsid w:val="00B82EB4"/>
    <w:rsid w:val="00B8668D"/>
    <w:rsid w:val="00B91A3E"/>
    <w:rsid w:val="00B940EB"/>
    <w:rsid w:val="00BA7DF4"/>
    <w:rsid w:val="00BB415E"/>
    <w:rsid w:val="00BB5283"/>
    <w:rsid w:val="00BC5FF1"/>
    <w:rsid w:val="00BD2BAC"/>
    <w:rsid w:val="00BD6D06"/>
    <w:rsid w:val="00BF18C7"/>
    <w:rsid w:val="00BF18FC"/>
    <w:rsid w:val="00BF4EA4"/>
    <w:rsid w:val="00BF65FF"/>
    <w:rsid w:val="00C349FE"/>
    <w:rsid w:val="00C350CE"/>
    <w:rsid w:val="00C40A9D"/>
    <w:rsid w:val="00C40E7F"/>
    <w:rsid w:val="00C40FC0"/>
    <w:rsid w:val="00C5346B"/>
    <w:rsid w:val="00C614C1"/>
    <w:rsid w:val="00C621C6"/>
    <w:rsid w:val="00C76F92"/>
    <w:rsid w:val="00C96C37"/>
    <w:rsid w:val="00CA4081"/>
    <w:rsid w:val="00CD005C"/>
    <w:rsid w:val="00CF032F"/>
    <w:rsid w:val="00D02AFA"/>
    <w:rsid w:val="00D10A1D"/>
    <w:rsid w:val="00D209E0"/>
    <w:rsid w:val="00D22408"/>
    <w:rsid w:val="00D30F0E"/>
    <w:rsid w:val="00D50C0F"/>
    <w:rsid w:val="00D52BE5"/>
    <w:rsid w:val="00D83804"/>
    <w:rsid w:val="00DA4115"/>
    <w:rsid w:val="00DF042D"/>
    <w:rsid w:val="00E17407"/>
    <w:rsid w:val="00E26880"/>
    <w:rsid w:val="00E44D9A"/>
    <w:rsid w:val="00E50BD7"/>
    <w:rsid w:val="00E54EA5"/>
    <w:rsid w:val="00E64345"/>
    <w:rsid w:val="00E73060"/>
    <w:rsid w:val="00E846B5"/>
    <w:rsid w:val="00E92CE0"/>
    <w:rsid w:val="00EB634C"/>
    <w:rsid w:val="00EC21FB"/>
    <w:rsid w:val="00ED6974"/>
    <w:rsid w:val="00F13668"/>
    <w:rsid w:val="00F17CC8"/>
    <w:rsid w:val="00F36D1B"/>
    <w:rsid w:val="00F47DFC"/>
    <w:rsid w:val="00F67287"/>
    <w:rsid w:val="00F702CD"/>
    <w:rsid w:val="00FA7B3C"/>
    <w:rsid w:val="00FC767E"/>
    <w:rsid w:val="00FF45B9"/>
    <w:rsid w:val="00FF45BC"/>
    <w:rsid w:val="00FF7F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7E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al">
    <w:name w:val="Normal"/>
    <w:qFormat/>
    <w:pPr>
      <w:overflowPunct w:val="0"/>
      <w:autoSpaceDE w:val="0"/>
      <w:autoSpaceDN w:val="0"/>
      <w:adjustRightInd w:val="0"/>
      <w:textAlignment w:val="baseline"/>
    </w:pPr>
    <w:rPr>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pPr>
      <w:tabs>
        <w:tab w:val="center" w:pos="4536"/>
        <w:tab w:val="right" w:pos="9072"/>
      </w:tabs>
    </w:pPr>
  </w:style>
  <w:style w:type="paragraph" w:styleId="Koptekst">
    <w:name w:val="header"/>
    <w:basedOn w:val="Normaal"/>
    <w:pPr>
      <w:tabs>
        <w:tab w:val="center" w:pos="4536"/>
        <w:tab w:val="right" w:pos="9072"/>
      </w:tabs>
    </w:pPr>
  </w:style>
  <w:style w:type="character" w:styleId="Paginanummer">
    <w:name w:val="page number"/>
    <w:basedOn w:val="Standaardalinea-lettertype"/>
  </w:style>
  <w:style w:type="paragraph" w:customStyle="1" w:styleId="CM2">
    <w:name w:val="CM2"/>
    <w:basedOn w:val="Normaal"/>
    <w:next w:val="Normaal"/>
    <w:rsid w:val="00405D7E"/>
    <w:pPr>
      <w:widowControl w:val="0"/>
      <w:overflowPunct/>
      <w:spacing w:after="2838"/>
      <w:textAlignment w:val="auto"/>
    </w:pPr>
    <w:rPr>
      <w:rFonts w:ascii="HBGPD F+ Helvetica BQ" w:hAnsi="HBGPD F+ Helvetica BQ"/>
      <w:sz w:val="24"/>
      <w:szCs w:val="24"/>
      <w:lang w:val="nl-NL"/>
    </w:rPr>
  </w:style>
  <w:style w:type="paragraph" w:customStyle="1" w:styleId="Default">
    <w:name w:val="Default"/>
    <w:rsid w:val="00405D7E"/>
    <w:pPr>
      <w:widowControl w:val="0"/>
      <w:autoSpaceDE w:val="0"/>
      <w:autoSpaceDN w:val="0"/>
      <w:adjustRightInd w:val="0"/>
    </w:pPr>
    <w:rPr>
      <w:rFonts w:ascii="HBGPD F+ Helvetica BQ" w:hAnsi="HBGPD F+ Helvetica BQ" w:cs="HBGPD F+ Helvetica BQ"/>
      <w:color w:val="000000"/>
      <w:sz w:val="24"/>
      <w:szCs w:val="24"/>
    </w:rPr>
  </w:style>
  <w:style w:type="character" w:styleId="Hyperlink">
    <w:name w:val="Hyperlink"/>
    <w:rsid w:val="002C3D37"/>
    <w:rPr>
      <w:color w:val="0000FF"/>
      <w:u w:val="single"/>
    </w:rPr>
  </w:style>
  <w:style w:type="paragraph" w:styleId="Lijstalinea">
    <w:name w:val="List Paragraph"/>
    <w:basedOn w:val="Normaal"/>
    <w:uiPriority w:val="34"/>
    <w:qFormat/>
    <w:rsid w:val="00316DAB"/>
    <w:pPr>
      <w:ind w:left="720"/>
      <w:contextualSpacing/>
    </w:pPr>
  </w:style>
  <w:style w:type="paragraph" w:styleId="Ballontekst">
    <w:name w:val="Balloon Text"/>
    <w:basedOn w:val="Normaal"/>
    <w:link w:val="BallontekstTeken"/>
    <w:rsid w:val="009E1CD3"/>
    <w:rPr>
      <w:rFonts w:ascii="Lucida Grande" w:hAnsi="Lucida Grande" w:cs="Lucida Grande"/>
      <w:sz w:val="18"/>
      <w:szCs w:val="18"/>
    </w:rPr>
  </w:style>
  <w:style w:type="character" w:customStyle="1" w:styleId="BallontekstTeken">
    <w:name w:val="Ballontekst Teken"/>
    <w:basedOn w:val="Standaardalinea-lettertype"/>
    <w:link w:val="Ballontekst"/>
    <w:rsid w:val="009E1CD3"/>
    <w:rPr>
      <w:rFonts w:ascii="Lucida Grande" w:hAnsi="Lucida Grande" w:cs="Lucida Grande"/>
      <w:sz w:val="18"/>
      <w:szCs w:val="18"/>
      <w:lang w:val="nl"/>
    </w:rPr>
  </w:style>
  <w:style w:type="paragraph" w:styleId="Revisie">
    <w:name w:val="Revision"/>
    <w:hidden/>
    <w:uiPriority w:val="99"/>
    <w:semiHidden/>
    <w:rsid w:val="00AB3025"/>
    <w:rPr>
      <w:lang w:val="nl"/>
    </w:rPr>
  </w:style>
  <w:style w:type="character" w:styleId="Verwijzingopmerking">
    <w:name w:val="annotation reference"/>
    <w:basedOn w:val="Standaardalinea-lettertype"/>
    <w:unhideWhenUsed/>
    <w:rsid w:val="0022720D"/>
    <w:rPr>
      <w:sz w:val="16"/>
      <w:szCs w:val="16"/>
    </w:rPr>
  </w:style>
  <w:style w:type="paragraph" w:styleId="Tekstopmerking">
    <w:name w:val="annotation text"/>
    <w:basedOn w:val="Normaal"/>
    <w:link w:val="TekstopmerkingTeken"/>
    <w:unhideWhenUsed/>
    <w:rsid w:val="0022720D"/>
  </w:style>
  <w:style w:type="character" w:customStyle="1" w:styleId="TekstopmerkingTeken">
    <w:name w:val="Tekst opmerking Teken"/>
    <w:basedOn w:val="Standaardalinea-lettertype"/>
    <w:link w:val="Tekstopmerking"/>
    <w:rsid w:val="0022720D"/>
    <w:rPr>
      <w:lang w:val="nl"/>
    </w:rPr>
  </w:style>
  <w:style w:type="paragraph" w:styleId="Onderwerpvanopmerking">
    <w:name w:val="annotation subject"/>
    <w:basedOn w:val="Tekstopmerking"/>
    <w:next w:val="Tekstopmerking"/>
    <w:link w:val="OnderwerpvanopmerkingTeken"/>
    <w:semiHidden/>
    <w:unhideWhenUsed/>
    <w:rsid w:val="003D270B"/>
    <w:rPr>
      <w:b/>
      <w:bCs/>
    </w:rPr>
  </w:style>
  <w:style w:type="character" w:customStyle="1" w:styleId="OnderwerpvanopmerkingTeken">
    <w:name w:val="Onderwerp van opmerking Teken"/>
    <w:basedOn w:val="TekstopmerkingTeken"/>
    <w:link w:val="Onderwerpvanopmerking"/>
    <w:semiHidden/>
    <w:rsid w:val="003D270B"/>
    <w:rPr>
      <w:b/>
      <w:bCs/>
      <w:lang w:va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al">
    <w:name w:val="Normal"/>
    <w:qFormat/>
    <w:pPr>
      <w:overflowPunct w:val="0"/>
      <w:autoSpaceDE w:val="0"/>
      <w:autoSpaceDN w:val="0"/>
      <w:adjustRightInd w:val="0"/>
      <w:textAlignment w:val="baseline"/>
    </w:pPr>
    <w:rPr>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pPr>
      <w:tabs>
        <w:tab w:val="center" w:pos="4536"/>
        <w:tab w:val="right" w:pos="9072"/>
      </w:tabs>
    </w:pPr>
  </w:style>
  <w:style w:type="paragraph" w:styleId="Koptekst">
    <w:name w:val="header"/>
    <w:basedOn w:val="Normaal"/>
    <w:pPr>
      <w:tabs>
        <w:tab w:val="center" w:pos="4536"/>
        <w:tab w:val="right" w:pos="9072"/>
      </w:tabs>
    </w:pPr>
  </w:style>
  <w:style w:type="character" w:styleId="Paginanummer">
    <w:name w:val="page number"/>
    <w:basedOn w:val="Standaardalinea-lettertype"/>
  </w:style>
  <w:style w:type="paragraph" w:customStyle="1" w:styleId="CM2">
    <w:name w:val="CM2"/>
    <w:basedOn w:val="Normaal"/>
    <w:next w:val="Normaal"/>
    <w:rsid w:val="00405D7E"/>
    <w:pPr>
      <w:widowControl w:val="0"/>
      <w:overflowPunct/>
      <w:spacing w:after="2838"/>
      <w:textAlignment w:val="auto"/>
    </w:pPr>
    <w:rPr>
      <w:rFonts w:ascii="HBGPD F+ Helvetica BQ" w:hAnsi="HBGPD F+ Helvetica BQ"/>
      <w:sz w:val="24"/>
      <w:szCs w:val="24"/>
      <w:lang w:val="nl-NL"/>
    </w:rPr>
  </w:style>
  <w:style w:type="paragraph" w:customStyle="1" w:styleId="Default">
    <w:name w:val="Default"/>
    <w:rsid w:val="00405D7E"/>
    <w:pPr>
      <w:widowControl w:val="0"/>
      <w:autoSpaceDE w:val="0"/>
      <w:autoSpaceDN w:val="0"/>
      <w:adjustRightInd w:val="0"/>
    </w:pPr>
    <w:rPr>
      <w:rFonts w:ascii="HBGPD F+ Helvetica BQ" w:hAnsi="HBGPD F+ Helvetica BQ" w:cs="HBGPD F+ Helvetica BQ"/>
      <w:color w:val="000000"/>
      <w:sz w:val="24"/>
      <w:szCs w:val="24"/>
    </w:rPr>
  </w:style>
  <w:style w:type="character" w:styleId="Hyperlink">
    <w:name w:val="Hyperlink"/>
    <w:rsid w:val="002C3D37"/>
    <w:rPr>
      <w:color w:val="0000FF"/>
      <w:u w:val="single"/>
    </w:rPr>
  </w:style>
  <w:style w:type="paragraph" w:styleId="Lijstalinea">
    <w:name w:val="List Paragraph"/>
    <w:basedOn w:val="Normaal"/>
    <w:uiPriority w:val="34"/>
    <w:qFormat/>
    <w:rsid w:val="00316DAB"/>
    <w:pPr>
      <w:ind w:left="720"/>
      <w:contextualSpacing/>
    </w:pPr>
  </w:style>
  <w:style w:type="paragraph" w:styleId="Ballontekst">
    <w:name w:val="Balloon Text"/>
    <w:basedOn w:val="Normaal"/>
    <w:link w:val="BallontekstTeken"/>
    <w:rsid w:val="009E1CD3"/>
    <w:rPr>
      <w:rFonts w:ascii="Lucida Grande" w:hAnsi="Lucida Grande" w:cs="Lucida Grande"/>
      <w:sz w:val="18"/>
      <w:szCs w:val="18"/>
    </w:rPr>
  </w:style>
  <w:style w:type="character" w:customStyle="1" w:styleId="BallontekstTeken">
    <w:name w:val="Ballontekst Teken"/>
    <w:basedOn w:val="Standaardalinea-lettertype"/>
    <w:link w:val="Ballontekst"/>
    <w:rsid w:val="009E1CD3"/>
    <w:rPr>
      <w:rFonts w:ascii="Lucida Grande" w:hAnsi="Lucida Grande" w:cs="Lucida Grande"/>
      <w:sz w:val="18"/>
      <w:szCs w:val="18"/>
      <w:lang w:val="nl"/>
    </w:rPr>
  </w:style>
  <w:style w:type="paragraph" w:styleId="Revisie">
    <w:name w:val="Revision"/>
    <w:hidden/>
    <w:uiPriority w:val="99"/>
    <w:semiHidden/>
    <w:rsid w:val="00AB3025"/>
    <w:rPr>
      <w:lang w:val="nl"/>
    </w:rPr>
  </w:style>
  <w:style w:type="character" w:styleId="Verwijzingopmerking">
    <w:name w:val="annotation reference"/>
    <w:basedOn w:val="Standaardalinea-lettertype"/>
    <w:unhideWhenUsed/>
    <w:rsid w:val="0022720D"/>
    <w:rPr>
      <w:sz w:val="16"/>
      <w:szCs w:val="16"/>
    </w:rPr>
  </w:style>
  <w:style w:type="paragraph" w:styleId="Tekstopmerking">
    <w:name w:val="annotation text"/>
    <w:basedOn w:val="Normaal"/>
    <w:link w:val="TekstopmerkingTeken"/>
    <w:unhideWhenUsed/>
    <w:rsid w:val="0022720D"/>
  </w:style>
  <w:style w:type="character" w:customStyle="1" w:styleId="TekstopmerkingTeken">
    <w:name w:val="Tekst opmerking Teken"/>
    <w:basedOn w:val="Standaardalinea-lettertype"/>
    <w:link w:val="Tekstopmerking"/>
    <w:rsid w:val="0022720D"/>
    <w:rPr>
      <w:lang w:val="nl"/>
    </w:rPr>
  </w:style>
  <w:style w:type="paragraph" w:styleId="Onderwerpvanopmerking">
    <w:name w:val="annotation subject"/>
    <w:basedOn w:val="Tekstopmerking"/>
    <w:next w:val="Tekstopmerking"/>
    <w:link w:val="OnderwerpvanopmerkingTeken"/>
    <w:semiHidden/>
    <w:unhideWhenUsed/>
    <w:rsid w:val="003D270B"/>
    <w:rPr>
      <w:b/>
      <w:bCs/>
    </w:rPr>
  </w:style>
  <w:style w:type="character" w:customStyle="1" w:styleId="OnderwerpvanopmerkingTeken">
    <w:name w:val="Onderwerp van opmerking Teken"/>
    <w:basedOn w:val="TekstopmerkingTeken"/>
    <w:link w:val="Onderwerpvanopmerking"/>
    <w:semiHidden/>
    <w:rsid w:val="003D270B"/>
    <w:rPr>
      <w:b/>
      <w:bCs/>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fontTable" Target="fontTable.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er" Target="footer2.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660</ap:Words>
  <ap:Characters>3636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2016-09-28T15:01:00.0000000Z</lastPrinted>
  <dcterms:created xsi:type="dcterms:W3CDTF">2016-10-03T14:54:00.0000000Z</dcterms:created>
  <dcterms:modified xsi:type="dcterms:W3CDTF">2016-10-03T14:54:00.0000000Z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