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D6102" w:rsidR="001B0319" w:rsidP="002515D2" w:rsidRDefault="001B0319" w14:paraId="1AFC6175" w14:textId="7F304ACF">
      <w:pPr>
        <w:spacing w:after="80" w:line="252" w:lineRule="auto"/>
        <w:rPr>
          <w:b/>
          <w:szCs w:val="24"/>
        </w:rPr>
      </w:pPr>
      <w:r w:rsidRPr="00ED6102">
        <w:rPr>
          <w:b/>
          <w:sz w:val="28"/>
          <w:szCs w:val="28"/>
        </w:rPr>
        <w:t>Ronde Tafel F</w:t>
      </w:r>
      <w:r w:rsidRPr="00ED6102" w:rsidR="009B1573">
        <w:rPr>
          <w:b/>
          <w:sz w:val="28"/>
          <w:szCs w:val="28"/>
        </w:rPr>
        <w:t xml:space="preserve">osfaatrechten </w:t>
      </w:r>
      <w:r w:rsidRPr="00ED6102">
        <w:rPr>
          <w:b/>
          <w:sz w:val="28"/>
          <w:szCs w:val="28"/>
        </w:rPr>
        <w:t>Melkveehouderij</w:t>
      </w:r>
      <w:r w:rsidRPr="00ED6102">
        <w:rPr>
          <w:b/>
          <w:sz w:val="28"/>
          <w:szCs w:val="28"/>
        </w:rPr>
        <w:br/>
      </w:r>
      <w:r w:rsidRPr="00ED6102" w:rsidR="009B1573">
        <w:rPr>
          <w:b/>
          <w:szCs w:val="24"/>
        </w:rPr>
        <w:t>Kamerc</w:t>
      </w:r>
      <w:r w:rsidR="00FF4F5D">
        <w:rPr>
          <w:b/>
          <w:szCs w:val="24"/>
        </w:rPr>
        <w:t xml:space="preserve">ommissie </w:t>
      </w:r>
      <w:r w:rsidRPr="00ED6102" w:rsidR="009B1573">
        <w:rPr>
          <w:b/>
          <w:szCs w:val="24"/>
        </w:rPr>
        <w:t>E</w:t>
      </w:r>
      <w:r w:rsidRPr="00ED6102">
        <w:rPr>
          <w:b/>
          <w:szCs w:val="24"/>
        </w:rPr>
        <w:t>conomische Zaken</w:t>
      </w:r>
      <w:r w:rsidRPr="00ED6102">
        <w:rPr>
          <w:b/>
          <w:szCs w:val="24"/>
        </w:rPr>
        <w:br/>
        <w:t>6 oktober 2016</w:t>
      </w:r>
    </w:p>
    <w:p w:rsidR="00513B27" w:rsidP="002515D2" w:rsidRDefault="00513B27" w14:paraId="7271215D" w14:textId="4A8B49C4">
      <w:pPr>
        <w:spacing w:after="80" w:line="252" w:lineRule="auto"/>
        <w:rPr>
          <w:sz w:val="22"/>
          <w:szCs w:val="22"/>
        </w:rPr>
      </w:pPr>
    </w:p>
    <w:p w:rsidRPr="001B0319" w:rsidR="007F096E" w:rsidP="002515D2" w:rsidRDefault="007F096E" w14:paraId="3E2619E4" w14:textId="1D6953A2">
      <w:p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 xml:space="preserve">Het </w:t>
      </w:r>
      <w:r w:rsidRPr="001B0319">
        <w:rPr>
          <w:b/>
          <w:sz w:val="22"/>
          <w:szCs w:val="22"/>
        </w:rPr>
        <w:t>huidige wetsvoorste</w:t>
      </w:r>
      <w:r>
        <w:rPr>
          <w:b/>
          <w:sz w:val="22"/>
          <w:szCs w:val="22"/>
        </w:rPr>
        <w:t>l fosfaatrechten</w:t>
      </w:r>
      <w:r w:rsidRPr="001B0319">
        <w:rPr>
          <w:sz w:val="22"/>
          <w:szCs w:val="22"/>
        </w:rPr>
        <w:t xml:space="preserve"> draagt bij aan de </w:t>
      </w:r>
      <w:r w:rsidRPr="001B0319">
        <w:rPr>
          <w:b/>
          <w:sz w:val="22"/>
          <w:szCs w:val="22"/>
        </w:rPr>
        <w:t>voortdurende stapeling van regelgeving</w:t>
      </w:r>
      <w:r w:rsidRPr="001B0319">
        <w:rPr>
          <w:sz w:val="22"/>
          <w:szCs w:val="22"/>
        </w:rPr>
        <w:t xml:space="preserve"> voor de melkveehouderij en aan een bedrijfsontwikkeling met verminderde maatschappelijke waardering. Aanpassing van het wetsvoorstel kan die effecten deels beperken.</w:t>
      </w:r>
    </w:p>
    <w:p w:rsidRPr="001B0319" w:rsidR="007F096E" w:rsidP="002515D2" w:rsidRDefault="007F096E" w14:paraId="56BC1B51" w14:textId="026DE704">
      <w:p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 xml:space="preserve">Een veel </w:t>
      </w:r>
      <w:r w:rsidRPr="007F096E">
        <w:rPr>
          <w:b/>
          <w:sz w:val="22"/>
          <w:szCs w:val="22"/>
        </w:rPr>
        <w:t>duidelijker en fundamentelere oplossing</w:t>
      </w:r>
      <w:r w:rsidRPr="001B0319">
        <w:rPr>
          <w:sz w:val="22"/>
          <w:szCs w:val="22"/>
        </w:rPr>
        <w:t xml:space="preserve"> is herijking van het beleid op basis van een </w:t>
      </w:r>
      <w:r w:rsidRPr="001B0319">
        <w:rPr>
          <w:b/>
          <w:sz w:val="22"/>
          <w:szCs w:val="22"/>
        </w:rPr>
        <w:t xml:space="preserve">gezamenlijk toekomstbeeld. </w:t>
      </w:r>
      <w:r w:rsidRPr="001B0319">
        <w:rPr>
          <w:sz w:val="22"/>
          <w:szCs w:val="22"/>
        </w:rPr>
        <w:t>Ook daarvoor is</w:t>
      </w:r>
      <w:r w:rsidRPr="001B0319">
        <w:rPr>
          <w:b/>
          <w:sz w:val="22"/>
          <w:szCs w:val="22"/>
        </w:rPr>
        <w:t xml:space="preserve"> </w:t>
      </w:r>
      <w:r w:rsidRPr="001B0319">
        <w:rPr>
          <w:sz w:val="22"/>
          <w:szCs w:val="22"/>
        </w:rPr>
        <w:t>aanpassing van het wetsvoorstel noodzakelijk</w:t>
      </w:r>
      <w:r w:rsidR="00812835">
        <w:rPr>
          <w:sz w:val="22"/>
          <w:szCs w:val="22"/>
        </w:rPr>
        <w:t>, want</w:t>
      </w:r>
      <w:r>
        <w:rPr>
          <w:sz w:val="22"/>
          <w:szCs w:val="22"/>
        </w:rPr>
        <w:t xml:space="preserve"> het</w:t>
      </w:r>
      <w:r w:rsidR="00812835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</w:t>
      </w:r>
      <w:r w:rsidRPr="00812835">
        <w:rPr>
          <w:sz w:val="22"/>
          <w:szCs w:val="22"/>
        </w:rPr>
        <w:t>belangrijk om nu</w:t>
      </w:r>
      <w:r w:rsidRPr="007F096E">
        <w:rPr>
          <w:b/>
          <w:sz w:val="22"/>
          <w:szCs w:val="22"/>
        </w:rPr>
        <w:t xml:space="preserve"> geen onomkeerbaar </w:t>
      </w:r>
      <w:r w:rsidR="002515D2">
        <w:rPr>
          <w:b/>
          <w:sz w:val="22"/>
          <w:szCs w:val="22"/>
        </w:rPr>
        <w:t xml:space="preserve">beleid </w:t>
      </w:r>
      <w:r w:rsidRPr="007F096E">
        <w:rPr>
          <w:b/>
          <w:sz w:val="22"/>
          <w:szCs w:val="22"/>
        </w:rPr>
        <w:t xml:space="preserve">of </w:t>
      </w:r>
      <w:r w:rsidR="002515D2">
        <w:rPr>
          <w:b/>
          <w:sz w:val="22"/>
          <w:szCs w:val="22"/>
        </w:rPr>
        <w:t>averechtse maatregelen</w:t>
      </w:r>
      <w:r w:rsidRPr="007F096E">
        <w:rPr>
          <w:b/>
          <w:sz w:val="22"/>
          <w:szCs w:val="22"/>
        </w:rPr>
        <w:t xml:space="preserve"> vast te stellen</w:t>
      </w:r>
      <w:r w:rsidRPr="001B0319">
        <w:rPr>
          <w:sz w:val="22"/>
          <w:szCs w:val="22"/>
        </w:rPr>
        <w:t>.</w:t>
      </w:r>
    </w:p>
    <w:p w:rsidR="007F096E" w:rsidP="002515D2" w:rsidRDefault="007F096E" w14:paraId="0970C3F4" w14:textId="77777777">
      <w:pPr>
        <w:spacing w:after="80" w:line="252" w:lineRule="auto"/>
        <w:rPr>
          <w:sz w:val="22"/>
          <w:szCs w:val="22"/>
        </w:rPr>
      </w:pPr>
    </w:p>
    <w:p w:rsidRPr="007F096E" w:rsidR="007F096E" w:rsidP="002515D2" w:rsidRDefault="007F096E" w14:paraId="7F71B20A" w14:textId="6CBA40B8">
      <w:pPr>
        <w:spacing w:after="80" w:line="252" w:lineRule="auto"/>
        <w:rPr>
          <w:b/>
          <w:sz w:val="22"/>
          <w:szCs w:val="22"/>
        </w:rPr>
      </w:pPr>
      <w:r w:rsidRPr="007F096E">
        <w:rPr>
          <w:b/>
          <w:sz w:val="22"/>
          <w:szCs w:val="22"/>
        </w:rPr>
        <w:t>Achtergrond</w:t>
      </w:r>
    </w:p>
    <w:p w:rsidRPr="001B0319" w:rsidR="00A9694E" w:rsidP="002515D2" w:rsidRDefault="00212F95" w14:paraId="4ADAE8FC" w14:textId="5D2507A8">
      <w:p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 xml:space="preserve">De </w:t>
      </w:r>
      <w:r w:rsidRPr="001B0319" w:rsidR="00852F1B">
        <w:rPr>
          <w:sz w:val="22"/>
          <w:szCs w:val="22"/>
        </w:rPr>
        <w:t xml:space="preserve">concurrentiekracht van de Nederlandse </w:t>
      </w:r>
      <w:r w:rsidRPr="001B0319">
        <w:rPr>
          <w:sz w:val="22"/>
          <w:szCs w:val="22"/>
        </w:rPr>
        <w:t xml:space="preserve">melkveehouderij </w:t>
      </w:r>
      <w:r w:rsidRPr="001B0319" w:rsidR="00852F1B">
        <w:rPr>
          <w:sz w:val="22"/>
          <w:szCs w:val="22"/>
        </w:rPr>
        <w:t xml:space="preserve">ligt </w:t>
      </w:r>
      <w:r w:rsidRPr="001B0319" w:rsidR="00A9694E">
        <w:rPr>
          <w:sz w:val="22"/>
          <w:szCs w:val="22"/>
        </w:rPr>
        <w:t xml:space="preserve">behalve in </w:t>
      </w:r>
      <w:r w:rsidRPr="001B0319" w:rsidR="00852F1B">
        <w:rPr>
          <w:sz w:val="22"/>
          <w:szCs w:val="22"/>
        </w:rPr>
        <w:t xml:space="preserve">een hoge productkwaliteit </w:t>
      </w:r>
      <w:r w:rsidRPr="001B0319" w:rsidR="00A9694E">
        <w:rPr>
          <w:sz w:val="22"/>
          <w:szCs w:val="22"/>
        </w:rPr>
        <w:t xml:space="preserve">ook </w:t>
      </w:r>
      <w:r w:rsidRPr="001B0319" w:rsidR="00852F1B">
        <w:rPr>
          <w:sz w:val="22"/>
          <w:szCs w:val="22"/>
        </w:rPr>
        <w:t xml:space="preserve">in een maatschappelijk gewaardeerde productiewijze. Die uit zich onder andere in een hoog niveau van diergezondheid en -welzijn (met laag gebruik van antibiotica) en een aantrekkelijk landschap met koeien in de wei. Met deze kwaliteiten weet de zuivelindustrie de relatief dure melk binnen en buiten Nederland te </w:t>
      </w:r>
      <w:proofErr w:type="spellStart"/>
      <w:r w:rsidRPr="001B0319" w:rsidR="00852F1B">
        <w:rPr>
          <w:sz w:val="22"/>
          <w:szCs w:val="22"/>
        </w:rPr>
        <w:t>verwaarden</w:t>
      </w:r>
      <w:proofErr w:type="spellEnd"/>
      <w:r w:rsidRPr="001B0319" w:rsidR="00852F1B">
        <w:rPr>
          <w:sz w:val="22"/>
          <w:szCs w:val="22"/>
        </w:rPr>
        <w:t>.</w:t>
      </w:r>
      <w:r w:rsidRPr="001B0319" w:rsidR="00A9694E">
        <w:rPr>
          <w:sz w:val="22"/>
          <w:szCs w:val="22"/>
        </w:rPr>
        <w:t xml:space="preserve"> </w:t>
      </w:r>
    </w:p>
    <w:p w:rsidRPr="001B0319" w:rsidR="00DC6D13" w:rsidP="002515D2" w:rsidRDefault="00852F1B" w14:paraId="1E1867C2" w14:textId="04974146">
      <w:p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 xml:space="preserve">Ontwikkelingen op bedrijfsniveau zorgen de laatste jaren voor een sterk toegenomen kostprijs en overschrijding van </w:t>
      </w:r>
      <w:r w:rsidRPr="001B0319" w:rsidR="00212F95">
        <w:rPr>
          <w:sz w:val="22"/>
          <w:szCs w:val="22"/>
        </w:rPr>
        <w:t xml:space="preserve">de </w:t>
      </w:r>
      <w:r w:rsidRPr="001B0319" w:rsidR="00A9694E">
        <w:rPr>
          <w:sz w:val="22"/>
          <w:szCs w:val="22"/>
        </w:rPr>
        <w:t>milieu</w:t>
      </w:r>
      <w:r w:rsidRPr="001B0319" w:rsidR="00212F95">
        <w:rPr>
          <w:sz w:val="22"/>
          <w:szCs w:val="22"/>
        </w:rPr>
        <w:t xml:space="preserve">grenzen </w:t>
      </w:r>
      <w:r w:rsidRPr="001B0319" w:rsidR="0064519F">
        <w:rPr>
          <w:sz w:val="22"/>
          <w:szCs w:val="22"/>
        </w:rPr>
        <w:t>wat betreft stikstof, fosfaat, ammoniak en broeikasgassen</w:t>
      </w:r>
      <w:r w:rsidRPr="001B0319">
        <w:rPr>
          <w:sz w:val="22"/>
          <w:szCs w:val="22"/>
        </w:rPr>
        <w:t xml:space="preserve"> en gaan t</w:t>
      </w:r>
      <w:r w:rsidRPr="001B0319" w:rsidR="008B1491">
        <w:rPr>
          <w:sz w:val="22"/>
          <w:szCs w:val="22"/>
        </w:rPr>
        <w:t xml:space="preserve">en koste van landschap, </w:t>
      </w:r>
      <w:r w:rsidRPr="001B0319" w:rsidR="00DC6D13">
        <w:rPr>
          <w:sz w:val="22"/>
          <w:szCs w:val="22"/>
        </w:rPr>
        <w:t>grondgebondenheid, biodiversiteit en</w:t>
      </w:r>
      <w:r w:rsidRPr="001B0319" w:rsidR="008B1491">
        <w:rPr>
          <w:sz w:val="22"/>
          <w:szCs w:val="22"/>
        </w:rPr>
        <w:t xml:space="preserve"> bodemleven</w:t>
      </w:r>
      <w:r w:rsidRPr="001B0319">
        <w:rPr>
          <w:sz w:val="22"/>
          <w:szCs w:val="22"/>
        </w:rPr>
        <w:t xml:space="preserve">. De </w:t>
      </w:r>
      <w:r w:rsidRPr="001B0319" w:rsidR="008B1491">
        <w:rPr>
          <w:sz w:val="22"/>
          <w:szCs w:val="22"/>
        </w:rPr>
        <w:t xml:space="preserve">maatschappelijke waardering </w:t>
      </w:r>
      <w:r w:rsidRPr="001B0319">
        <w:rPr>
          <w:sz w:val="22"/>
          <w:szCs w:val="22"/>
        </w:rPr>
        <w:t xml:space="preserve">staat daarmee </w:t>
      </w:r>
      <w:r w:rsidRPr="001B0319" w:rsidR="008B1491">
        <w:rPr>
          <w:sz w:val="22"/>
          <w:szCs w:val="22"/>
        </w:rPr>
        <w:t xml:space="preserve">onder </w:t>
      </w:r>
      <w:r w:rsidRPr="001B0319">
        <w:rPr>
          <w:sz w:val="22"/>
          <w:szCs w:val="22"/>
        </w:rPr>
        <w:t xml:space="preserve">grote </w:t>
      </w:r>
      <w:r w:rsidRPr="001B0319" w:rsidR="008B1491">
        <w:rPr>
          <w:sz w:val="22"/>
          <w:szCs w:val="22"/>
        </w:rPr>
        <w:t>druk</w:t>
      </w:r>
      <w:r w:rsidRPr="001B0319">
        <w:rPr>
          <w:sz w:val="22"/>
          <w:szCs w:val="22"/>
        </w:rPr>
        <w:t xml:space="preserve">, hetgeen de </w:t>
      </w:r>
      <w:r w:rsidRPr="001B0319" w:rsidR="007463FF">
        <w:rPr>
          <w:sz w:val="22"/>
          <w:szCs w:val="22"/>
        </w:rPr>
        <w:t xml:space="preserve">toekomst van </w:t>
      </w:r>
      <w:r w:rsidRPr="001B0319">
        <w:rPr>
          <w:sz w:val="22"/>
          <w:szCs w:val="22"/>
        </w:rPr>
        <w:t xml:space="preserve">melkveebedrijven en daarmee </w:t>
      </w:r>
      <w:r w:rsidRPr="001B0319" w:rsidR="007463FF">
        <w:rPr>
          <w:sz w:val="22"/>
          <w:szCs w:val="22"/>
        </w:rPr>
        <w:t>de sector</w:t>
      </w:r>
      <w:r w:rsidRPr="001B0319">
        <w:rPr>
          <w:sz w:val="22"/>
          <w:szCs w:val="22"/>
        </w:rPr>
        <w:t xml:space="preserve">, </w:t>
      </w:r>
      <w:r w:rsidRPr="001B0319" w:rsidR="007463FF">
        <w:rPr>
          <w:sz w:val="22"/>
          <w:szCs w:val="22"/>
        </w:rPr>
        <w:t>in gevaar breng</w:t>
      </w:r>
      <w:r w:rsidRPr="001B0319">
        <w:rPr>
          <w:sz w:val="22"/>
          <w:szCs w:val="22"/>
        </w:rPr>
        <w:t>t</w:t>
      </w:r>
      <w:r w:rsidRPr="001B0319" w:rsidR="007463FF">
        <w:rPr>
          <w:sz w:val="22"/>
          <w:szCs w:val="22"/>
        </w:rPr>
        <w:t>.</w:t>
      </w:r>
      <w:r w:rsidRPr="001B0319" w:rsidR="00A9694E">
        <w:rPr>
          <w:sz w:val="22"/>
          <w:szCs w:val="22"/>
        </w:rPr>
        <w:t xml:space="preserve"> Met de fosfaatrechten gaat het </w:t>
      </w:r>
      <w:r w:rsidRPr="001B0319" w:rsidR="007F41B5">
        <w:rPr>
          <w:sz w:val="22"/>
          <w:szCs w:val="22"/>
        </w:rPr>
        <w:t xml:space="preserve">dus </w:t>
      </w:r>
      <w:r w:rsidRPr="001B0319" w:rsidR="00A9694E">
        <w:rPr>
          <w:sz w:val="22"/>
          <w:szCs w:val="22"/>
        </w:rPr>
        <w:t xml:space="preserve">om veel meer dan een mestprobleem. Het </w:t>
      </w:r>
      <w:r w:rsidR="007F096E">
        <w:rPr>
          <w:sz w:val="22"/>
          <w:szCs w:val="22"/>
        </w:rPr>
        <w:t>raakt het Nederlandse cultuurlandschap en een belangrijke pijler van de economie</w:t>
      </w:r>
      <w:r w:rsidRPr="001B0319" w:rsidR="00A9694E">
        <w:rPr>
          <w:sz w:val="22"/>
          <w:szCs w:val="22"/>
        </w:rPr>
        <w:t>.</w:t>
      </w:r>
    </w:p>
    <w:p w:rsidRPr="001B0319" w:rsidR="00DC6D13" w:rsidP="002515D2" w:rsidRDefault="00852F1B" w14:paraId="1DC75294" w14:textId="7B1B3233">
      <w:p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>Om afspraken met de EU-commissie met betrekking tot de derogatie na te komen, zijn en worden melkveehouders de afgelopen jaren opgezadeld met een stapeling van mestregelgeving</w:t>
      </w:r>
      <w:r w:rsidRPr="001B0319" w:rsidR="0083255A">
        <w:rPr>
          <w:sz w:val="22"/>
          <w:szCs w:val="22"/>
        </w:rPr>
        <w:t>:</w:t>
      </w:r>
      <w:r w:rsidRPr="001B0319">
        <w:rPr>
          <w:sz w:val="22"/>
          <w:szCs w:val="22"/>
        </w:rPr>
        <w:t xml:space="preserve"> Melkveewet, AMvB grondgebondenheid en </w:t>
      </w:r>
      <w:r w:rsidRPr="001B0319" w:rsidR="0083255A">
        <w:rPr>
          <w:sz w:val="22"/>
          <w:szCs w:val="22"/>
        </w:rPr>
        <w:t>s</w:t>
      </w:r>
      <w:r w:rsidRPr="001B0319" w:rsidR="00DC6D13">
        <w:rPr>
          <w:sz w:val="22"/>
          <w:szCs w:val="22"/>
        </w:rPr>
        <w:t xml:space="preserve">telsel van fosfaatrechten. </w:t>
      </w:r>
      <w:r w:rsidRPr="001B0319" w:rsidR="00DC6338">
        <w:rPr>
          <w:sz w:val="22"/>
          <w:szCs w:val="22"/>
        </w:rPr>
        <w:t xml:space="preserve">Deze regelgeving is </w:t>
      </w:r>
      <w:r w:rsidRPr="001B0319" w:rsidR="0083255A">
        <w:rPr>
          <w:sz w:val="22"/>
          <w:szCs w:val="22"/>
        </w:rPr>
        <w:t xml:space="preserve">louter </w:t>
      </w:r>
      <w:r w:rsidRPr="001B0319" w:rsidR="00DC6338">
        <w:rPr>
          <w:sz w:val="22"/>
          <w:szCs w:val="22"/>
        </w:rPr>
        <w:t>gericht op fosfaat</w:t>
      </w:r>
      <w:r w:rsidRPr="001B0319" w:rsidR="0083255A">
        <w:rPr>
          <w:sz w:val="22"/>
          <w:szCs w:val="22"/>
        </w:rPr>
        <w:t xml:space="preserve"> in de mest,</w:t>
      </w:r>
      <w:r w:rsidRPr="001B0319" w:rsidR="00DC6338">
        <w:rPr>
          <w:sz w:val="22"/>
          <w:szCs w:val="22"/>
        </w:rPr>
        <w:t xml:space="preserve"> en draagt slechts </w:t>
      </w:r>
      <w:r w:rsidRPr="001B0319" w:rsidR="00DC6D13">
        <w:rPr>
          <w:sz w:val="22"/>
          <w:szCs w:val="22"/>
        </w:rPr>
        <w:t>in beperkte m</w:t>
      </w:r>
      <w:r w:rsidRPr="001B0319" w:rsidR="0083255A">
        <w:rPr>
          <w:sz w:val="22"/>
          <w:szCs w:val="22"/>
        </w:rPr>
        <w:t xml:space="preserve">ate bij aan het oplossen van </w:t>
      </w:r>
      <w:r w:rsidRPr="001B0319" w:rsidR="00DC6D13">
        <w:rPr>
          <w:sz w:val="22"/>
          <w:szCs w:val="22"/>
        </w:rPr>
        <w:t>andere vraagstukken</w:t>
      </w:r>
      <w:r w:rsidRPr="001B0319" w:rsidR="00A9694E">
        <w:rPr>
          <w:sz w:val="22"/>
          <w:szCs w:val="22"/>
        </w:rPr>
        <w:t xml:space="preserve"> en zal nog lange tijd zorgen voor onzekerheid voor de veehouder (afromingspercentage, compensatie grondgebondenheid, juridische houdbaarheid en verkrijgen derogatie)</w:t>
      </w:r>
      <w:r w:rsidRPr="001B0319" w:rsidR="00DC6D13">
        <w:rPr>
          <w:sz w:val="22"/>
          <w:szCs w:val="22"/>
        </w:rPr>
        <w:t xml:space="preserve">. </w:t>
      </w:r>
      <w:r w:rsidRPr="001B0319" w:rsidR="0083255A">
        <w:rPr>
          <w:sz w:val="22"/>
          <w:szCs w:val="22"/>
        </w:rPr>
        <w:t>Deze</w:t>
      </w:r>
      <w:r w:rsidRPr="001B0319" w:rsidR="00DC6D13">
        <w:rPr>
          <w:sz w:val="22"/>
          <w:szCs w:val="22"/>
        </w:rPr>
        <w:t xml:space="preserve"> </w:t>
      </w:r>
      <w:r w:rsidRPr="001B0319" w:rsidR="0083255A">
        <w:rPr>
          <w:sz w:val="22"/>
          <w:szCs w:val="22"/>
        </w:rPr>
        <w:t xml:space="preserve">stapeling </w:t>
      </w:r>
      <w:proofErr w:type="spellStart"/>
      <w:r w:rsidRPr="001B0319" w:rsidR="00DC6D13">
        <w:rPr>
          <w:sz w:val="22"/>
          <w:szCs w:val="22"/>
        </w:rPr>
        <w:t>verm</w:t>
      </w:r>
      <w:r w:rsidRPr="001B0319" w:rsidR="00A9694E">
        <w:rPr>
          <w:sz w:val="22"/>
          <w:szCs w:val="22"/>
        </w:rPr>
        <w:t>í</w:t>
      </w:r>
      <w:r w:rsidRPr="001B0319" w:rsidR="00DC6D13">
        <w:rPr>
          <w:sz w:val="22"/>
          <w:szCs w:val="22"/>
        </w:rPr>
        <w:t>nder</w:t>
      </w:r>
      <w:r w:rsidRPr="001B0319" w:rsidR="00DC6338">
        <w:rPr>
          <w:sz w:val="22"/>
          <w:szCs w:val="22"/>
        </w:rPr>
        <w:t>t</w:t>
      </w:r>
      <w:proofErr w:type="spellEnd"/>
      <w:r w:rsidRPr="001B0319" w:rsidR="00DC6D13">
        <w:rPr>
          <w:sz w:val="22"/>
          <w:szCs w:val="22"/>
        </w:rPr>
        <w:t xml:space="preserve"> </w:t>
      </w:r>
      <w:r w:rsidRPr="001B0319" w:rsidR="0083255A">
        <w:rPr>
          <w:sz w:val="22"/>
          <w:szCs w:val="22"/>
        </w:rPr>
        <w:t xml:space="preserve">zelfs </w:t>
      </w:r>
      <w:r w:rsidRPr="001B0319" w:rsidR="00DC6D13">
        <w:rPr>
          <w:sz w:val="22"/>
          <w:szCs w:val="22"/>
        </w:rPr>
        <w:t>grondgebondenheid, weidegang, biodiversiteit en bodemleven. Daarbij kunnen de emissies van stikstof, ammoniak en broeikasgassen verder toenemen, met als consequenties dat op termijn aanvullende regels</w:t>
      </w:r>
      <w:r w:rsidRPr="001B0319" w:rsidR="00A9694E">
        <w:rPr>
          <w:sz w:val="22"/>
          <w:szCs w:val="22"/>
        </w:rPr>
        <w:t xml:space="preserve"> met verdere stapeling</w:t>
      </w:r>
      <w:r w:rsidRPr="001B0319" w:rsidR="00DC6D13">
        <w:rPr>
          <w:sz w:val="22"/>
          <w:szCs w:val="22"/>
        </w:rPr>
        <w:t xml:space="preserve"> nodig </w:t>
      </w:r>
      <w:r w:rsidRPr="001B0319" w:rsidR="00A9694E">
        <w:rPr>
          <w:sz w:val="22"/>
          <w:szCs w:val="22"/>
        </w:rPr>
        <w:t xml:space="preserve">zullen </w:t>
      </w:r>
      <w:r w:rsidRPr="001B0319" w:rsidR="00DC6D13">
        <w:rPr>
          <w:sz w:val="22"/>
          <w:szCs w:val="22"/>
        </w:rPr>
        <w:t xml:space="preserve">zijn. </w:t>
      </w:r>
      <w:r w:rsidRPr="001B0319" w:rsidR="007F41B5">
        <w:rPr>
          <w:sz w:val="22"/>
          <w:szCs w:val="22"/>
        </w:rPr>
        <w:t xml:space="preserve">Bovendien jagen verhandelbare fosfaatrechten de toch al hoge kostprijs van de Nederlandse melkveehouderij nog verder op. </w:t>
      </w:r>
    </w:p>
    <w:p w:rsidRPr="001B0319" w:rsidR="00970BB2" w:rsidP="002515D2" w:rsidRDefault="00970BB2" w14:paraId="59A5D2AC" w14:textId="77777777">
      <w:pPr>
        <w:spacing w:after="80" w:line="252" w:lineRule="auto"/>
        <w:rPr>
          <w:sz w:val="22"/>
          <w:szCs w:val="22"/>
        </w:rPr>
      </w:pPr>
    </w:p>
    <w:p w:rsidRPr="007F096E" w:rsidR="007F096E" w:rsidP="002515D2" w:rsidRDefault="00DC6D13" w14:paraId="1D7F0C18" w14:textId="77777777">
      <w:pPr>
        <w:spacing w:after="80" w:line="252" w:lineRule="auto"/>
        <w:rPr>
          <w:b/>
          <w:sz w:val="22"/>
          <w:szCs w:val="22"/>
        </w:rPr>
      </w:pPr>
      <w:r w:rsidRPr="007F096E">
        <w:rPr>
          <w:b/>
          <w:sz w:val="22"/>
          <w:szCs w:val="22"/>
        </w:rPr>
        <w:t>K</w:t>
      </w:r>
      <w:r w:rsidRPr="007F096E" w:rsidR="007F096E">
        <w:rPr>
          <w:b/>
          <w:sz w:val="22"/>
          <w:szCs w:val="22"/>
        </w:rPr>
        <w:t>oe op de horizon</w:t>
      </w:r>
    </w:p>
    <w:p w:rsidR="00DC6D13" w:rsidP="002515D2" w:rsidRDefault="007F096E" w14:paraId="0AE91AE6" w14:textId="4928E40D">
      <w:pPr>
        <w:spacing w:after="80" w:line="252" w:lineRule="auto"/>
        <w:rPr>
          <w:sz w:val="22"/>
          <w:szCs w:val="22"/>
        </w:rPr>
      </w:pPr>
      <w:r>
        <w:rPr>
          <w:sz w:val="22"/>
          <w:szCs w:val="22"/>
        </w:rPr>
        <w:t>M</w:t>
      </w:r>
      <w:r w:rsidRPr="001B0319" w:rsidR="00DC6D13">
        <w:rPr>
          <w:sz w:val="22"/>
          <w:szCs w:val="22"/>
        </w:rPr>
        <w:t xml:space="preserve">elkveehouders hebben behoefte aan een duidelijker beeld van de regelgeving die zij kunnen verwachten, zodat zij daar met hun ondernemerschap beter op kunnen inspelen. Voor </w:t>
      </w:r>
      <w:r w:rsidRPr="001B0319" w:rsidR="00DC6D13">
        <w:rPr>
          <w:b/>
          <w:sz w:val="22"/>
          <w:szCs w:val="22"/>
        </w:rPr>
        <w:t>een robuust toekomstbeeld (</w:t>
      </w:r>
      <w:r w:rsidRPr="001B0319" w:rsidR="00A9694E">
        <w:rPr>
          <w:b/>
          <w:sz w:val="22"/>
          <w:szCs w:val="22"/>
        </w:rPr>
        <w:t xml:space="preserve">een </w:t>
      </w:r>
      <w:r w:rsidRPr="001B0319" w:rsidR="00DC6D13">
        <w:rPr>
          <w:b/>
          <w:sz w:val="22"/>
          <w:szCs w:val="22"/>
        </w:rPr>
        <w:t>‘koe op de horizon’)</w:t>
      </w:r>
      <w:r w:rsidRPr="001B0319" w:rsidR="00DC6D13">
        <w:rPr>
          <w:sz w:val="22"/>
          <w:szCs w:val="22"/>
        </w:rPr>
        <w:t xml:space="preserve"> is een </w:t>
      </w:r>
      <w:r w:rsidR="001B0319">
        <w:rPr>
          <w:sz w:val="22"/>
          <w:szCs w:val="22"/>
        </w:rPr>
        <w:t>breed gedragen</w:t>
      </w:r>
      <w:r w:rsidRPr="001B0319" w:rsidR="001B0319">
        <w:rPr>
          <w:sz w:val="22"/>
          <w:szCs w:val="22"/>
        </w:rPr>
        <w:t xml:space="preserve"> </w:t>
      </w:r>
      <w:r w:rsidRPr="001B0319" w:rsidR="00DC6D13">
        <w:rPr>
          <w:sz w:val="22"/>
          <w:szCs w:val="22"/>
        </w:rPr>
        <w:t>visie van overheid, bedrijfsleven en maatsch</w:t>
      </w:r>
      <w:r w:rsidRPr="001B0319" w:rsidR="00E2382F">
        <w:rPr>
          <w:sz w:val="22"/>
          <w:szCs w:val="22"/>
        </w:rPr>
        <w:t xml:space="preserve">appelijke organisaties </w:t>
      </w:r>
      <w:r w:rsidRPr="001B0319" w:rsidR="007F41B5">
        <w:rPr>
          <w:sz w:val="22"/>
          <w:szCs w:val="22"/>
        </w:rPr>
        <w:t xml:space="preserve">dringend </w:t>
      </w:r>
      <w:r w:rsidRPr="001B0319" w:rsidR="00E2382F">
        <w:rPr>
          <w:sz w:val="22"/>
          <w:szCs w:val="22"/>
        </w:rPr>
        <w:t>gewenst.</w:t>
      </w:r>
      <w:r w:rsidR="00314762">
        <w:rPr>
          <w:sz w:val="22"/>
          <w:szCs w:val="22"/>
        </w:rPr>
        <w:t xml:space="preserve"> Daarvoor zou de toekomstvisie van LTO en NZO van 2013 als basis kunnen dienen.</w:t>
      </w:r>
    </w:p>
    <w:p w:rsidR="002515D2" w:rsidP="002515D2" w:rsidRDefault="002515D2" w14:paraId="54F639D5" w14:textId="77777777">
      <w:pPr>
        <w:spacing w:after="80" w:line="252" w:lineRule="auto"/>
        <w:rPr>
          <w:sz w:val="22"/>
          <w:szCs w:val="22"/>
        </w:rPr>
      </w:pPr>
    </w:p>
    <w:p w:rsidR="002515D2" w:rsidP="002515D2" w:rsidRDefault="002515D2" w14:paraId="4D443C20" w14:textId="77777777">
      <w:pPr>
        <w:spacing w:after="80" w:line="252" w:lineRule="auto"/>
        <w:rPr>
          <w:sz w:val="22"/>
          <w:szCs w:val="22"/>
        </w:rPr>
      </w:pPr>
    </w:p>
    <w:p w:rsidRPr="00812835" w:rsidR="007F096E" w:rsidP="002515D2" w:rsidRDefault="00812835" w14:paraId="40C1ADD3" w14:textId="38F39F68">
      <w:pPr>
        <w:spacing w:after="80" w:line="252" w:lineRule="auto"/>
        <w:rPr>
          <w:b/>
          <w:sz w:val="22"/>
          <w:szCs w:val="22"/>
        </w:rPr>
      </w:pPr>
      <w:bookmarkStart w:name="_GoBack" w:id="0"/>
      <w:bookmarkEnd w:id="0"/>
      <w:r>
        <w:rPr>
          <w:b/>
          <w:sz w:val="22"/>
          <w:szCs w:val="22"/>
        </w:rPr>
        <w:lastRenderedPageBreak/>
        <w:t xml:space="preserve">Herijking </w:t>
      </w:r>
      <w:r w:rsidR="002515D2">
        <w:rPr>
          <w:b/>
          <w:sz w:val="22"/>
          <w:szCs w:val="22"/>
        </w:rPr>
        <w:t>melkveehouderij</w:t>
      </w:r>
      <w:r w:rsidRPr="00812835" w:rsidR="007F096E">
        <w:rPr>
          <w:b/>
          <w:sz w:val="22"/>
          <w:szCs w:val="22"/>
        </w:rPr>
        <w:t>beleid</w:t>
      </w:r>
    </w:p>
    <w:p w:rsidRPr="001B0319" w:rsidR="002B0840" w:rsidP="002515D2" w:rsidRDefault="00E2382F" w14:paraId="4DC903D9" w14:textId="039FFB8B">
      <w:p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 xml:space="preserve">Met </w:t>
      </w:r>
      <w:r w:rsidR="007F096E">
        <w:rPr>
          <w:sz w:val="22"/>
          <w:szCs w:val="22"/>
        </w:rPr>
        <w:t>ee</w:t>
      </w:r>
      <w:r w:rsidRPr="001B0319" w:rsidR="00A9694E">
        <w:rPr>
          <w:sz w:val="22"/>
          <w:szCs w:val="22"/>
        </w:rPr>
        <w:t>n</w:t>
      </w:r>
      <w:r w:rsidRPr="001B0319">
        <w:rPr>
          <w:sz w:val="22"/>
          <w:szCs w:val="22"/>
        </w:rPr>
        <w:t xml:space="preserve"> </w:t>
      </w:r>
      <w:r w:rsidRPr="001B0319" w:rsidR="0083255A">
        <w:rPr>
          <w:sz w:val="22"/>
          <w:szCs w:val="22"/>
        </w:rPr>
        <w:t>toekomst</w:t>
      </w:r>
      <w:r w:rsidRPr="001B0319">
        <w:rPr>
          <w:sz w:val="22"/>
          <w:szCs w:val="22"/>
        </w:rPr>
        <w:t xml:space="preserve">beeld </w:t>
      </w:r>
      <w:r w:rsidR="007F096E">
        <w:rPr>
          <w:sz w:val="22"/>
          <w:szCs w:val="22"/>
        </w:rPr>
        <w:t xml:space="preserve">voor de melkveehouderij </w:t>
      </w:r>
      <w:r w:rsidRPr="001B0319" w:rsidR="00A9694E">
        <w:rPr>
          <w:sz w:val="22"/>
          <w:szCs w:val="22"/>
        </w:rPr>
        <w:t>wordt</w:t>
      </w:r>
      <w:r w:rsidRPr="001B0319">
        <w:rPr>
          <w:sz w:val="22"/>
          <w:szCs w:val="22"/>
        </w:rPr>
        <w:t xml:space="preserve"> samenhangend, congruent en consistent beleid van overheid en bedrijfsleven mogelijk. </w:t>
      </w:r>
      <w:r w:rsidRPr="001B0319" w:rsidR="001C371D">
        <w:rPr>
          <w:sz w:val="22"/>
          <w:szCs w:val="22"/>
        </w:rPr>
        <w:t xml:space="preserve">Dat toekomstbeeld </w:t>
      </w:r>
      <w:r w:rsidRPr="001B0319" w:rsidR="00A9694E">
        <w:rPr>
          <w:sz w:val="22"/>
          <w:szCs w:val="22"/>
        </w:rPr>
        <w:t xml:space="preserve">mag </w:t>
      </w:r>
      <w:r w:rsidRPr="001B0319" w:rsidR="00CC4F39">
        <w:rPr>
          <w:sz w:val="22"/>
          <w:szCs w:val="22"/>
        </w:rPr>
        <w:t>géé</w:t>
      </w:r>
      <w:r w:rsidRPr="001B0319" w:rsidR="0083255A">
        <w:rPr>
          <w:sz w:val="22"/>
          <w:szCs w:val="22"/>
        </w:rPr>
        <w:t xml:space="preserve">n blauwdruk </w:t>
      </w:r>
      <w:r w:rsidRPr="001B0319" w:rsidR="00A9694E">
        <w:rPr>
          <w:sz w:val="22"/>
          <w:szCs w:val="22"/>
        </w:rPr>
        <w:t xml:space="preserve">zijn </w:t>
      </w:r>
      <w:r w:rsidRPr="001B0319" w:rsidR="0083255A">
        <w:rPr>
          <w:sz w:val="22"/>
          <w:szCs w:val="22"/>
        </w:rPr>
        <w:t xml:space="preserve">waaraan bedrijven </w:t>
      </w:r>
      <w:proofErr w:type="spellStart"/>
      <w:r w:rsidRPr="001B0319" w:rsidR="0083255A">
        <w:rPr>
          <w:sz w:val="22"/>
          <w:szCs w:val="22"/>
        </w:rPr>
        <w:t>mó</w:t>
      </w:r>
      <w:r w:rsidRPr="001B0319" w:rsidR="00CC4F39">
        <w:rPr>
          <w:sz w:val="22"/>
          <w:szCs w:val="22"/>
        </w:rPr>
        <w:t>eten</w:t>
      </w:r>
      <w:proofErr w:type="spellEnd"/>
      <w:r w:rsidRPr="001B0319" w:rsidR="00CC4F39">
        <w:rPr>
          <w:sz w:val="22"/>
          <w:szCs w:val="22"/>
        </w:rPr>
        <w:t xml:space="preserve"> voldoen, maar </w:t>
      </w:r>
      <w:r w:rsidRPr="001B0319" w:rsidR="00970BB2">
        <w:rPr>
          <w:sz w:val="22"/>
          <w:szCs w:val="22"/>
        </w:rPr>
        <w:t xml:space="preserve">dient </w:t>
      </w:r>
      <w:r w:rsidRPr="001B0319" w:rsidR="00CC4F39">
        <w:rPr>
          <w:sz w:val="22"/>
          <w:szCs w:val="22"/>
        </w:rPr>
        <w:t>pers</w:t>
      </w:r>
      <w:r w:rsidRPr="001B0319" w:rsidR="00704B5A">
        <w:rPr>
          <w:sz w:val="22"/>
          <w:szCs w:val="22"/>
        </w:rPr>
        <w:t xml:space="preserve">pectief </w:t>
      </w:r>
      <w:r w:rsidRPr="001B0319" w:rsidR="00970BB2">
        <w:rPr>
          <w:sz w:val="22"/>
          <w:szCs w:val="22"/>
        </w:rPr>
        <w:t xml:space="preserve">te geven </w:t>
      </w:r>
      <w:r w:rsidRPr="001B0319" w:rsidR="00704B5A">
        <w:rPr>
          <w:sz w:val="22"/>
          <w:szCs w:val="22"/>
        </w:rPr>
        <w:t>voor de richting waarin alle bedrijven zich k</w:t>
      </w:r>
      <w:r w:rsidRPr="001B0319" w:rsidR="0083255A">
        <w:rPr>
          <w:sz w:val="22"/>
          <w:szCs w:val="22"/>
        </w:rPr>
        <w:t>ú</w:t>
      </w:r>
      <w:r w:rsidRPr="001B0319" w:rsidR="00704B5A">
        <w:rPr>
          <w:sz w:val="22"/>
          <w:szCs w:val="22"/>
        </w:rPr>
        <w:t>nnen ontwikkelen.</w:t>
      </w:r>
      <w:r w:rsidRPr="001B0319" w:rsidR="00497B15">
        <w:rPr>
          <w:sz w:val="22"/>
          <w:szCs w:val="22"/>
        </w:rPr>
        <w:t xml:space="preserve"> Het </w:t>
      </w:r>
      <w:r w:rsidRPr="001B0319" w:rsidR="0083255A">
        <w:rPr>
          <w:sz w:val="22"/>
          <w:szCs w:val="22"/>
        </w:rPr>
        <w:t xml:space="preserve">creëren van een </w:t>
      </w:r>
      <w:r w:rsidRPr="001B0319" w:rsidR="00497B15">
        <w:rPr>
          <w:sz w:val="22"/>
          <w:szCs w:val="22"/>
        </w:rPr>
        <w:t>g</w:t>
      </w:r>
      <w:r w:rsidRPr="001B0319">
        <w:rPr>
          <w:sz w:val="22"/>
          <w:szCs w:val="22"/>
        </w:rPr>
        <w:t xml:space="preserve">ezamenlijk </w:t>
      </w:r>
      <w:r w:rsidRPr="001B0319" w:rsidR="00497B15">
        <w:rPr>
          <w:sz w:val="22"/>
          <w:szCs w:val="22"/>
        </w:rPr>
        <w:t>toekomst</w:t>
      </w:r>
      <w:r w:rsidRPr="001B0319">
        <w:rPr>
          <w:sz w:val="22"/>
          <w:szCs w:val="22"/>
        </w:rPr>
        <w:t>beeld</w:t>
      </w:r>
      <w:r w:rsidRPr="001B0319" w:rsidR="0083255A">
        <w:rPr>
          <w:sz w:val="22"/>
          <w:szCs w:val="22"/>
        </w:rPr>
        <w:t xml:space="preserve"> vergt enige tijd</w:t>
      </w:r>
      <w:r w:rsidRPr="001B0319" w:rsidR="00F11F01">
        <w:rPr>
          <w:sz w:val="22"/>
          <w:szCs w:val="22"/>
        </w:rPr>
        <w:t xml:space="preserve">. </w:t>
      </w:r>
      <w:r w:rsidRPr="001B0319" w:rsidR="00A9694E">
        <w:rPr>
          <w:sz w:val="22"/>
          <w:szCs w:val="22"/>
        </w:rPr>
        <w:t>In</w:t>
      </w:r>
      <w:r w:rsidRPr="001B0319">
        <w:rPr>
          <w:sz w:val="22"/>
          <w:szCs w:val="22"/>
        </w:rPr>
        <w:t>tussen</w:t>
      </w:r>
      <w:r w:rsidRPr="001B0319" w:rsidR="00497B15">
        <w:rPr>
          <w:sz w:val="22"/>
          <w:szCs w:val="22"/>
        </w:rPr>
        <w:t xml:space="preserve"> </w:t>
      </w:r>
      <w:r w:rsidRPr="001B0319" w:rsidR="00F11F01">
        <w:rPr>
          <w:sz w:val="22"/>
          <w:szCs w:val="22"/>
        </w:rPr>
        <w:t>moet</w:t>
      </w:r>
      <w:r w:rsidRPr="001B0319" w:rsidR="00497B15">
        <w:rPr>
          <w:sz w:val="22"/>
          <w:szCs w:val="22"/>
        </w:rPr>
        <w:t xml:space="preserve">, </w:t>
      </w:r>
      <w:r w:rsidRPr="001B0319" w:rsidR="004418C3">
        <w:rPr>
          <w:sz w:val="22"/>
          <w:szCs w:val="22"/>
        </w:rPr>
        <w:t>voor behoud van de</w:t>
      </w:r>
      <w:r w:rsidRPr="001B0319" w:rsidR="00497B15">
        <w:rPr>
          <w:sz w:val="22"/>
          <w:szCs w:val="22"/>
        </w:rPr>
        <w:t>rogatie van de Nitraatrichtlijn,</w:t>
      </w:r>
      <w:r w:rsidRPr="001B0319" w:rsidR="004418C3">
        <w:rPr>
          <w:sz w:val="22"/>
          <w:szCs w:val="22"/>
        </w:rPr>
        <w:t xml:space="preserve"> </w:t>
      </w:r>
      <w:r w:rsidRPr="001B0319">
        <w:rPr>
          <w:sz w:val="22"/>
          <w:szCs w:val="22"/>
        </w:rPr>
        <w:t xml:space="preserve">de mestproductie </w:t>
      </w:r>
      <w:r w:rsidRPr="001B0319" w:rsidR="00047141">
        <w:rPr>
          <w:sz w:val="22"/>
          <w:szCs w:val="22"/>
        </w:rPr>
        <w:t>omlaag</w:t>
      </w:r>
      <w:r w:rsidRPr="001B0319" w:rsidR="00497B15">
        <w:rPr>
          <w:sz w:val="22"/>
          <w:szCs w:val="22"/>
        </w:rPr>
        <w:t xml:space="preserve">. De </w:t>
      </w:r>
      <w:r w:rsidRPr="001B0319" w:rsidR="00047141">
        <w:rPr>
          <w:sz w:val="22"/>
          <w:szCs w:val="22"/>
        </w:rPr>
        <w:t xml:space="preserve">kunst is om te zorgen dat de </w:t>
      </w:r>
      <w:r w:rsidRPr="001B0319" w:rsidR="00497B15">
        <w:rPr>
          <w:sz w:val="22"/>
          <w:szCs w:val="22"/>
        </w:rPr>
        <w:t xml:space="preserve">wijze waarop dat gebeurt </w:t>
      </w:r>
      <w:r w:rsidRPr="001B0319" w:rsidR="002B0840">
        <w:rPr>
          <w:sz w:val="22"/>
          <w:szCs w:val="22"/>
        </w:rPr>
        <w:t>oplossing</w:t>
      </w:r>
      <w:r w:rsidRPr="001B0319" w:rsidR="00497B15">
        <w:rPr>
          <w:sz w:val="22"/>
          <w:szCs w:val="22"/>
        </w:rPr>
        <w:t xml:space="preserve">en voor </w:t>
      </w:r>
      <w:r w:rsidRPr="001B0319" w:rsidR="002B0840">
        <w:rPr>
          <w:sz w:val="22"/>
          <w:szCs w:val="22"/>
        </w:rPr>
        <w:t xml:space="preserve">andere vraagstukken </w:t>
      </w:r>
      <w:r w:rsidRPr="001B0319" w:rsidR="00497B15">
        <w:rPr>
          <w:sz w:val="22"/>
          <w:szCs w:val="22"/>
        </w:rPr>
        <w:t xml:space="preserve">niet </w:t>
      </w:r>
      <w:r w:rsidRPr="001B0319" w:rsidR="002B0840">
        <w:rPr>
          <w:sz w:val="22"/>
          <w:szCs w:val="22"/>
        </w:rPr>
        <w:t>verder weg</w:t>
      </w:r>
      <w:r w:rsidRPr="001B0319" w:rsidR="0093199E">
        <w:rPr>
          <w:sz w:val="22"/>
          <w:szCs w:val="22"/>
        </w:rPr>
        <w:t>, maar waar mogelijk juist dichterbij</w:t>
      </w:r>
      <w:r w:rsidRPr="001B0319" w:rsidR="002B0840">
        <w:rPr>
          <w:sz w:val="22"/>
          <w:szCs w:val="22"/>
        </w:rPr>
        <w:t xml:space="preserve"> </w:t>
      </w:r>
      <w:r w:rsidRPr="001B0319" w:rsidR="00497B15">
        <w:rPr>
          <w:sz w:val="22"/>
          <w:szCs w:val="22"/>
        </w:rPr>
        <w:t>breng</w:t>
      </w:r>
      <w:r w:rsidRPr="001B0319" w:rsidR="00047141">
        <w:rPr>
          <w:sz w:val="22"/>
          <w:szCs w:val="22"/>
        </w:rPr>
        <w:t>t</w:t>
      </w:r>
      <w:r w:rsidRPr="001B0319" w:rsidR="00F11F01">
        <w:rPr>
          <w:sz w:val="22"/>
          <w:szCs w:val="22"/>
        </w:rPr>
        <w:t>.</w:t>
      </w:r>
    </w:p>
    <w:p w:rsidRPr="001B0319" w:rsidR="0048115B" w:rsidP="002515D2" w:rsidRDefault="004418C3" w14:paraId="2BB57A05" w14:textId="498FE873">
      <w:p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>Met d</w:t>
      </w:r>
      <w:r w:rsidRPr="001B0319" w:rsidR="002B0840">
        <w:rPr>
          <w:sz w:val="22"/>
          <w:szCs w:val="22"/>
        </w:rPr>
        <w:t xml:space="preserve">e invoering van het stelsel van fosfaatrechten, </w:t>
      </w:r>
      <w:r w:rsidRPr="001B0319" w:rsidR="001C371D">
        <w:rPr>
          <w:sz w:val="22"/>
          <w:szCs w:val="22"/>
        </w:rPr>
        <w:t>en</w:t>
      </w:r>
      <w:r w:rsidRPr="001B0319" w:rsidR="002B0840">
        <w:rPr>
          <w:sz w:val="22"/>
          <w:szCs w:val="22"/>
        </w:rPr>
        <w:t xml:space="preserve"> daaraan gekoppeld een forse </w:t>
      </w:r>
      <w:r w:rsidRPr="001B0319">
        <w:rPr>
          <w:sz w:val="22"/>
          <w:szCs w:val="22"/>
        </w:rPr>
        <w:t xml:space="preserve">generieke </w:t>
      </w:r>
      <w:r w:rsidRPr="001B0319" w:rsidR="002B0840">
        <w:rPr>
          <w:sz w:val="22"/>
          <w:szCs w:val="22"/>
        </w:rPr>
        <w:t xml:space="preserve">korting, </w:t>
      </w:r>
      <w:r w:rsidRPr="001B0319">
        <w:rPr>
          <w:sz w:val="22"/>
          <w:szCs w:val="22"/>
        </w:rPr>
        <w:t>kan de melkveehouderij o</w:t>
      </w:r>
      <w:r w:rsidRPr="001B0319" w:rsidR="002B0840">
        <w:rPr>
          <w:sz w:val="22"/>
          <w:szCs w:val="22"/>
        </w:rPr>
        <w:t xml:space="preserve">p korte termijn </w:t>
      </w:r>
      <w:r w:rsidRPr="001B0319" w:rsidR="00DC6338">
        <w:rPr>
          <w:sz w:val="22"/>
          <w:szCs w:val="22"/>
        </w:rPr>
        <w:t xml:space="preserve">onder </w:t>
      </w:r>
      <w:r w:rsidRPr="001B0319" w:rsidR="002B0840">
        <w:rPr>
          <w:sz w:val="22"/>
          <w:szCs w:val="22"/>
        </w:rPr>
        <w:t>het fosfaatp</w:t>
      </w:r>
      <w:r w:rsidRPr="001B0319" w:rsidR="00DC6338">
        <w:rPr>
          <w:sz w:val="22"/>
          <w:szCs w:val="22"/>
        </w:rPr>
        <w:t>lafond</w:t>
      </w:r>
      <w:r w:rsidRPr="001B0319" w:rsidR="002B0840">
        <w:rPr>
          <w:sz w:val="22"/>
          <w:szCs w:val="22"/>
        </w:rPr>
        <w:t xml:space="preserve"> </w:t>
      </w:r>
      <w:r w:rsidRPr="001B0319" w:rsidR="00DC6338">
        <w:rPr>
          <w:sz w:val="22"/>
          <w:szCs w:val="22"/>
        </w:rPr>
        <w:t>komen</w:t>
      </w:r>
      <w:r w:rsidRPr="001B0319" w:rsidR="002B0840">
        <w:rPr>
          <w:sz w:val="22"/>
          <w:szCs w:val="22"/>
        </w:rPr>
        <w:t xml:space="preserve">. </w:t>
      </w:r>
      <w:r w:rsidRPr="001B0319" w:rsidR="0048115B">
        <w:rPr>
          <w:sz w:val="22"/>
          <w:szCs w:val="22"/>
        </w:rPr>
        <w:t>Om ongewenste effecten van deze regelgeving te voorkomen (</w:t>
      </w:r>
      <w:r w:rsidRPr="001B0319" w:rsidR="00047141">
        <w:rPr>
          <w:sz w:val="22"/>
          <w:szCs w:val="22"/>
        </w:rPr>
        <w:t xml:space="preserve">in afwachting van </w:t>
      </w:r>
      <w:r w:rsidRPr="001B0319" w:rsidR="0048115B">
        <w:rPr>
          <w:sz w:val="22"/>
          <w:szCs w:val="22"/>
        </w:rPr>
        <w:t>het nog niet geheel duidelijke toekomstbeeld)</w:t>
      </w:r>
      <w:r w:rsidRPr="001B0319" w:rsidR="001C371D">
        <w:rPr>
          <w:sz w:val="22"/>
          <w:szCs w:val="22"/>
        </w:rPr>
        <w:t>,</w:t>
      </w:r>
      <w:r w:rsidRPr="001B0319" w:rsidR="0048115B">
        <w:rPr>
          <w:sz w:val="22"/>
          <w:szCs w:val="22"/>
        </w:rPr>
        <w:t xml:space="preserve"> zijn de volgende randvoorwaarden nodig:</w:t>
      </w:r>
    </w:p>
    <w:p w:rsidRPr="001B0319" w:rsidR="0048115B" w:rsidP="002515D2" w:rsidRDefault="0048115B" w14:paraId="748C6A74" w14:textId="5C789A9D">
      <w:pPr>
        <w:pStyle w:val="ListParagraph"/>
        <w:numPr>
          <w:ilvl w:val="0"/>
          <w:numId w:val="17"/>
        </w:num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>Overdracht van fosfaatrechten via een fosfaatbank in plaats van v</w:t>
      </w:r>
      <w:r w:rsidRPr="001B0319" w:rsidR="002B0840">
        <w:rPr>
          <w:sz w:val="22"/>
          <w:szCs w:val="22"/>
        </w:rPr>
        <w:t>rije verhandelbaarheid</w:t>
      </w:r>
      <w:r w:rsidRPr="001B0319">
        <w:rPr>
          <w:sz w:val="22"/>
          <w:szCs w:val="22"/>
        </w:rPr>
        <w:t xml:space="preserve">. Dit voorkomt </w:t>
      </w:r>
      <w:r w:rsidRPr="001B0319" w:rsidR="002B0840">
        <w:rPr>
          <w:sz w:val="22"/>
          <w:szCs w:val="22"/>
        </w:rPr>
        <w:t>extra kosten</w:t>
      </w:r>
      <w:r w:rsidRPr="001B0319" w:rsidR="00047141">
        <w:rPr>
          <w:sz w:val="22"/>
          <w:szCs w:val="22"/>
        </w:rPr>
        <w:t>, versterkt de concurrentiepositie,</w:t>
      </w:r>
      <w:r w:rsidRPr="001B0319" w:rsidR="002B0840">
        <w:rPr>
          <w:sz w:val="22"/>
          <w:szCs w:val="22"/>
        </w:rPr>
        <w:t xml:space="preserve"> maakt het mogelijk om fosfaatrechten </w:t>
      </w:r>
      <w:r w:rsidRPr="001B0319">
        <w:rPr>
          <w:sz w:val="22"/>
          <w:szCs w:val="22"/>
        </w:rPr>
        <w:t xml:space="preserve">toe </w:t>
      </w:r>
      <w:r w:rsidRPr="001B0319" w:rsidR="002B0840">
        <w:rPr>
          <w:sz w:val="22"/>
          <w:szCs w:val="22"/>
        </w:rPr>
        <w:t xml:space="preserve">te kennen aan bedrijven die voldoen aan het </w:t>
      </w:r>
      <w:r w:rsidRPr="001B0319">
        <w:rPr>
          <w:sz w:val="22"/>
          <w:szCs w:val="22"/>
        </w:rPr>
        <w:t xml:space="preserve">nog vast te stellen </w:t>
      </w:r>
      <w:r w:rsidRPr="001B0319" w:rsidR="002B0840">
        <w:rPr>
          <w:sz w:val="22"/>
          <w:szCs w:val="22"/>
        </w:rPr>
        <w:t>toekomstbeeld</w:t>
      </w:r>
      <w:r w:rsidRPr="001B0319">
        <w:rPr>
          <w:sz w:val="22"/>
          <w:szCs w:val="22"/>
        </w:rPr>
        <w:t xml:space="preserve"> </w:t>
      </w:r>
      <w:r w:rsidRPr="001B0319" w:rsidR="00047141">
        <w:rPr>
          <w:sz w:val="22"/>
          <w:szCs w:val="22"/>
        </w:rPr>
        <w:t>en versterkt dus ook het maatschappelijk draagvlak.</w:t>
      </w:r>
    </w:p>
    <w:p w:rsidRPr="001B0319" w:rsidR="0048115B" w:rsidP="002515D2" w:rsidRDefault="00A9694E" w14:paraId="08E8A39C" w14:textId="61813183">
      <w:pPr>
        <w:pStyle w:val="ListParagraph"/>
        <w:numPr>
          <w:ilvl w:val="0"/>
          <w:numId w:val="17"/>
        </w:num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>F</w:t>
      </w:r>
      <w:r w:rsidRPr="001B0319" w:rsidR="0048115B">
        <w:rPr>
          <w:sz w:val="22"/>
          <w:szCs w:val="22"/>
        </w:rPr>
        <w:t>orfaitaire</w:t>
      </w:r>
      <w:r w:rsidR="001B0319">
        <w:rPr>
          <w:sz w:val="22"/>
          <w:szCs w:val="22"/>
        </w:rPr>
        <w:t xml:space="preserve"> en</w:t>
      </w:r>
      <w:r w:rsidRPr="001B0319" w:rsidR="0048115B">
        <w:rPr>
          <w:sz w:val="22"/>
          <w:szCs w:val="22"/>
        </w:rPr>
        <w:t xml:space="preserve"> geen </w:t>
      </w:r>
      <w:r w:rsidRPr="001B0319" w:rsidR="002B0840">
        <w:rPr>
          <w:sz w:val="22"/>
          <w:szCs w:val="22"/>
        </w:rPr>
        <w:t>bedrijfsspecifieke verantwoording van fosfaatrechten</w:t>
      </w:r>
      <w:r w:rsidRPr="001B0319" w:rsidR="0048115B">
        <w:rPr>
          <w:sz w:val="22"/>
          <w:szCs w:val="22"/>
        </w:rPr>
        <w:t xml:space="preserve">. Dit voorkomt </w:t>
      </w:r>
      <w:r w:rsidRPr="001B0319" w:rsidR="002B0840">
        <w:rPr>
          <w:sz w:val="22"/>
          <w:szCs w:val="22"/>
        </w:rPr>
        <w:t xml:space="preserve">hogere emissies van stikstof, ammoniak </w:t>
      </w:r>
      <w:r w:rsidRPr="001B0319" w:rsidR="004418C3">
        <w:rPr>
          <w:sz w:val="22"/>
          <w:szCs w:val="22"/>
        </w:rPr>
        <w:t>en broeikasgassen</w:t>
      </w:r>
      <w:r w:rsidRPr="001B0319" w:rsidR="0048115B">
        <w:rPr>
          <w:sz w:val="22"/>
          <w:szCs w:val="22"/>
        </w:rPr>
        <w:t xml:space="preserve"> </w:t>
      </w:r>
      <w:r w:rsidRPr="001B0319">
        <w:rPr>
          <w:sz w:val="22"/>
          <w:szCs w:val="22"/>
        </w:rPr>
        <w:t>(</w:t>
      </w:r>
      <w:r w:rsidRPr="001B0319" w:rsidR="00970BB2">
        <w:rPr>
          <w:sz w:val="22"/>
          <w:szCs w:val="22"/>
        </w:rPr>
        <w:t>met e</w:t>
      </w:r>
      <w:r w:rsidRPr="001B0319">
        <w:rPr>
          <w:sz w:val="22"/>
          <w:szCs w:val="22"/>
        </w:rPr>
        <w:t>xtra regelgeving</w:t>
      </w:r>
      <w:r w:rsidRPr="001B0319" w:rsidR="00970BB2">
        <w:rPr>
          <w:sz w:val="22"/>
          <w:szCs w:val="22"/>
        </w:rPr>
        <w:t xml:space="preserve"> tot gevolg</w:t>
      </w:r>
      <w:r w:rsidR="002515D2">
        <w:rPr>
          <w:sz w:val="22"/>
          <w:szCs w:val="22"/>
        </w:rPr>
        <w:t xml:space="preserve">), </w:t>
      </w:r>
      <w:r w:rsidRPr="001B0319" w:rsidR="0048115B">
        <w:rPr>
          <w:sz w:val="22"/>
          <w:szCs w:val="22"/>
        </w:rPr>
        <w:t>g</w:t>
      </w:r>
      <w:r w:rsidRPr="001B0319" w:rsidR="004418C3">
        <w:rPr>
          <w:sz w:val="22"/>
          <w:szCs w:val="22"/>
        </w:rPr>
        <w:t xml:space="preserve">eeft </w:t>
      </w:r>
      <w:r w:rsidRPr="001B0319" w:rsidR="0048115B">
        <w:rPr>
          <w:sz w:val="22"/>
          <w:szCs w:val="22"/>
        </w:rPr>
        <w:t xml:space="preserve">geen negatieve druk </w:t>
      </w:r>
      <w:r w:rsidRPr="001B0319" w:rsidR="004418C3">
        <w:rPr>
          <w:sz w:val="22"/>
          <w:szCs w:val="22"/>
        </w:rPr>
        <w:t>op onder andere weidegang en biodiversiteit</w:t>
      </w:r>
      <w:r w:rsidR="002515D2">
        <w:rPr>
          <w:sz w:val="22"/>
          <w:szCs w:val="22"/>
        </w:rPr>
        <w:t>, en is eenvoudiger te controleren en handhaven</w:t>
      </w:r>
      <w:r w:rsidRPr="001B0319" w:rsidR="004418C3">
        <w:rPr>
          <w:sz w:val="22"/>
          <w:szCs w:val="22"/>
        </w:rPr>
        <w:t>.</w:t>
      </w:r>
    </w:p>
    <w:p w:rsidRPr="001B0319" w:rsidR="00DC6338" w:rsidP="002515D2" w:rsidRDefault="001C371D" w14:paraId="1A83C626" w14:textId="130E993F">
      <w:p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 xml:space="preserve">Deze </w:t>
      </w:r>
      <w:r w:rsidRPr="001B0319" w:rsidR="0093199E">
        <w:rPr>
          <w:sz w:val="22"/>
          <w:szCs w:val="22"/>
        </w:rPr>
        <w:t>werk</w:t>
      </w:r>
      <w:r w:rsidRPr="001B0319">
        <w:rPr>
          <w:sz w:val="22"/>
          <w:szCs w:val="22"/>
        </w:rPr>
        <w:t>wijze zorgt</w:t>
      </w:r>
      <w:r w:rsidRPr="001B0319" w:rsidR="0093199E">
        <w:rPr>
          <w:sz w:val="22"/>
          <w:szCs w:val="22"/>
        </w:rPr>
        <w:t xml:space="preserve"> op de korte termijn </w:t>
      </w:r>
      <w:r w:rsidRPr="001B0319">
        <w:rPr>
          <w:sz w:val="22"/>
          <w:szCs w:val="22"/>
        </w:rPr>
        <w:t xml:space="preserve">voor een </w:t>
      </w:r>
      <w:r w:rsidRPr="002515D2" w:rsidR="002515D2">
        <w:rPr>
          <w:i/>
          <w:sz w:val="22"/>
          <w:szCs w:val="22"/>
          <w:lang w:val="en-GB"/>
        </w:rPr>
        <w:t>’s</w:t>
      </w:r>
      <w:r w:rsidRPr="002515D2">
        <w:rPr>
          <w:i/>
          <w:sz w:val="22"/>
          <w:szCs w:val="22"/>
          <w:lang w:val="en-GB"/>
        </w:rPr>
        <w:t>tand-stil</w:t>
      </w:r>
      <w:r w:rsidRPr="002515D2" w:rsidR="002515D2">
        <w:rPr>
          <w:i/>
          <w:sz w:val="22"/>
          <w:szCs w:val="22"/>
          <w:lang w:val="en-GB"/>
        </w:rPr>
        <w:t>l’</w:t>
      </w:r>
      <w:r w:rsidRPr="001B0319">
        <w:rPr>
          <w:sz w:val="22"/>
          <w:szCs w:val="22"/>
        </w:rPr>
        <w:t xml:space="preserve"> </w:t>
      </w:r>
      <w:r w:rsidRPr="001B0319" w:rsidR="0093199E">
        <w:rPr>
          <w:sz w:val="22"/>
          <w:szCs w:val="22"/>
        </w:rPr>
        <w:t xml:space="preserve">en biedt – als een gezamenlijk toekomstbeeld is geformuleerd – </w:t>
      </w:r>
      <w:r w:rsidRPr="001B0319">
        <w:rPr>
          <w:sz w:val="22"/>
          <w:szCs w:val="22"/>
        </w:rPr>
        <w:t>ontwikkelingsruimte</w:t>
      </w:r>
      <w:r w:rsidR="002515D2">
        <w:rPr>
          <w:sz w:val="22"/>
          <w:szCs w:val="22"/>
        </w:rPr>
        <w:t xml:space="preserve"> aan</w:t>
      </w:r>
      <w:r w:rsidRPr="001B0319" w:rsidR="0093199E">
        <w:rPr>
          <w:sz w:val="22"/>
          <w:szCs w:val="22"/>
        </w:rPr>
        <w:t xml:space="preserve"> alle melkveebedrijven.</w:t>
      </w:r>
      <w:r w:rsidRPr="001B0319" w:rsidR="00A9694E">
        <w:rPr>
          <w:sz w:val="22"/>
          <w:szCs w:val="22"/>
        </w:rPr>
        <w:t xml:space="preserve"> </w:t>
      </w:r>
    </w:p>
    <w:p w:rsidRPr="00812835" w:rsidR="00970BB2" w:rsidP="002515D2" w:rsidRDefault="00970BB2" w14:paraId="4787E376" w14:textId="77777777">
      <w:pPr>
        <w:spacing w:after="80" w:line="252" w:lineRule="auto"/>
        <w:rPr>
          <w:sz w:val="22"/>
          <w:szCs w:val="22"/>
        </w:rPr>
      </w:pPr>
    </w:p>
    <w:p w:rsidRPr="00812835" w:rsidR="00812835" w:rsidP="002515D2" w:rsidRDefault="00812835" w14:paraId="398DDE0B" w14:textId="750FB1FE">
      <w:pPr>
        <w:spacing w:after="80" w:line="252" w:lineRule="auto"/>
        <w:rPr>
          <w:b/>
          <w:sz w:val="22"/>
          <w:szCs w:val="22"/>
        </w:rPr>
      </w:pPr>
      <w:r w:rsidRPr="00812835">
        <w:rPr>
          <w:b/>
          <w:sz w:val="22"/>
          <w:szCs w:val="22"/>
        </w:rPr>
        <w:t>Aanpassing wetsvoorstel fosfaatrechten</w:t>
      </w:r>
    </w:p>
    <w:p w:rsidRPr="001B0319" w:rsidR="00E76D46" w:rsidP="002515D2" w:rsidRDefault="001C371D" w14:paraId="63DF79EA" w14:textId="4498FC9F">
      <w:p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 xml:space="preserve">Indien toch wordt gekozen om het huidige </w:t>
      </w:r>
      <w:r w:rsidRPr="001B0319" w:rsidR="00A9694E">
        <w:rPr>
          <w:sz w:val="22"/>
          <w:szCs w:val="22"/>
        </w:rPr>
        <w:t>“</w:t>
      </w:r>
      <w:r w:rsidRPr="001B0319">
        <w:rPr>
          <w:sz w:val="22"/>
          <w:szCs w:val="22"/>
        </w:rPr>
        <w:t>stoplappenbeleid</w:t>
      </w:r>
      <w:r w:rsidRPr="001B0319" w:rsidR="00A9694E">
        <w:rPr>
          <w:sz w:val="22"/>
          <w:szCs w:val="22"/>
        </w:rPr>
        <w:t>”</w:t>
      </w:r>
      <w:r w:rsidRPr="001B0319" w:rsidR="00F11F01">
        <w:rPr>
          <w:sz w:val="22"/>
          <w:szCs w:val="22"/>
        </w:rPr>
        <w:t xml:space="preserve"> </w:t>
      </w:r>
      <w:r w:rsidRPr="001B0319" w:rsidR="00A9694E">
        <w:rPr>
          <w:sz w:val="22"/>
          <w:szCs w:val="22"/>
        </w:rPr>
        <w:t>voort te zetten</w:t>
      </w:r>
      <w:r w:rsidRPr="001B0319" w:rsidR="0093199E">
        <w:rPr>
          <w:sz w:val="22"/>
          <w:szCs w:val="22"/>
        </w:rPr>
        <w:t xml:space="preserve">, dan is het verstandig om het wetsvoorstel </w:t>
      </w:r>
      <w:r w:rsidRPr="001B0319">
        <w:rPr>
          <w:sz w:val="22"/>
          <w:szCs w:val="22"/>
        </w:rPr>
        <w:t>aan</w:t>
      </w:r>
      <w:r w:rsidRPr="001B0319" w:rsidR="0093199E">
        <w:rPr>
          <w:sz w:val="22"/>
          <w:szCs w:val="22"/>
        </w:rPr>
        <w:t xml:space="preserve"> te </w:t>
      </w:r>
      <w:r w:rsidRPr="001B0319">
        <w:rPr>
          <w:sz w:val="22"/>
          <w:szCs w:val="22"/>
        </w:rPr>
        <w:t>pa</w:t>
      </w:r>
      <w:r w:rsidRPr="001B0319" w:rsidR="0093199E">
        <w:rPr>
          <w:sz w:val="22"/>
          <w:szCs w:val="22"/>
        </w:rPr>
        <w:t>ssen</w:t>
      </w:r>
      <w:r w:rsidR="00F016AA">
        <w:rPr>
          <w:sz w:val="22"/>
          <w:szCs w:val="22"/>
        </w:rPr>
        <w:t xml:space="preserve"> op de hiervoor genoemde punten</w:t>
      </w:r>
      <w:r w:rsidR="00ED6102">
        <w:rPr>
          <w:sz w:val="22"/>
          <w:szCs w:val="22"/>
        </w:rPr>
        <w:t>. D</w:t>
      </w:r>
      <w:r w:rsidR="00F016AA">
        <w:rPr>
          <w:sz w:val="22"/>
          <w:szCs w:val="22"/>
        </w:rPr>
        <w:t>aarnaast</w:t>
      </w:r>
      <w:r w:rsidR="00ED6102">
        <w:rPr>
          <w:sz w:val="22"/>
          <w:szCs w:val="22"/>
        </w:rPr>
        <w:t xml:space="preserve"> zijn aanpassingen gewenst met betrekking tot</w:t>
      </w:r>
      <w:r w:rsidRPr="001B0319" w:rsidR="00E76D46">
        <w:rPr>
          <w:sz w:val="22"/>
          <w:szCs w:val="22"/>
        </w:rPr>
        <w:t>:</w:t>
      </w:r>
    </w:p>
    <w:p w:rsidRPr="00314762" w:rsidR="00DC6338" w:rsidP="002515D2" w:rsidRDefault="00E76D46" w14:paraId="6B3CF839" w14:textId="66DF59DF">
      <w:pPr>
        <w:pStyle w:val="ListParagraph"/>
        <w:numPr>
          <w:ilvl w:val="0"/>
          <w:numId w:val="17"/>
        </w:numPr>
        <w:spacing w:after="80" w:line="252" w:lineRule="auto"/>
        <w:rPr>
          <w:sz w:val="22"/>
          <w:szCs w:val="22"/>
        </w:rPr>
      </w:pPr>
      <w:r w:rsidRPr="00314762">
        <w:rPr>
          <w:sz w:val="22"/>
          <w:szCs w:val="22"/>
        </w:rPr>
        <w:t>G</w:t>
      </w:r>
      <w:r w:rsidRPr="00314762" w:rsidR="00DC6338">
        <w:rPr>
          <w:sz w:val="22"/>
          <w:szCs w:val="22"/>
        </w:rPr>
        <w:t xml:space="preserve">rondgebonden bedrijven vrijstellen van </w:t>
      </w:r>
      <w:r w:rsidRPr="00314762" w:rsidR="003D2EEB">
        <w:rPr>
          <w:sz w:val="22"/>
          <w:szCs w:val="22"/>
        </w:rPr>
        <w:t xml:space="preserve">de </w:t>
      </w:r>
      <w:r w:rsidRPr="00314762" w:rsidR="00DC6338">
        <w:rPr>
          <w:sz w:val="22"/>
          <w:szCs w:val="22"/>
        </w:rPr>
        <w:t>generieke korting</w:t>
      </w:r>
      <w:r w:rsidRPr="00314762">
        <w:rPr>
          <w:sz w:val="22"/>
          <w:szCs w:val="22"/>
        </w:rPr>
        <w:t xml:space="preserve"> (of</w:t>
      </w:r>
      <w:r w:rsidR="002515D2">
        <w:rPr>
          <w:sz w:val="22"/>
          <w:szCs w:val="22"/>
        </w:rPr>
        <w:t>:</w:t>
      </w:r>
      <w:r w:rsidRPr="00314762">
        <w:rPr>
          <w:sz w:val="22"/>
          <w:szCs w:val="22"/>
        </w:rPr>
        <w:t xml:space="preserve"> naast</w:t>
      </w:r>
      <w:r w:rsidRPr="00314762" w:rsidR="00F11F01">
        <w:rPr>
          <w:sz w:val="22"/>
          <w:szCs w:val="22"/>
        </w:rPr>
        <w:t xml:space="preserve"> een</w:t>
      </w:r>
      <w:r w:rsidRPr="00314762">
        <w:rPr>
          <w:sz w:val="22"/>
          <w:szCs w:val="22"/>
        </w:rPr>
        <w:t xml:space="preserve"> ref</w:t>
      </w:r>
      <w:r w:rsidRPr="00314762" w:rsidR="00F11F01">
        <w:rPr>
          <w:sz w:val="22"/>
          <w:szCs w:val="22"/>
        </w:rPr>
        <w:t xml:space="preserve">erentie op basis van dieren ook </w:t>
      </w:r>
      <w:r w:rsidRPr="00314762" w:rsidR="003D2EEB">
        <w:rPr>
          <w:sz w:val="22"/>
          <w:szCs w:val="22"/>
        </w:rPr>
        <w:t xml:space="preserve">een </w:t>
      </w:r>
      <w:r w:rsidRPr="00314762" w:rsidR="00F11F01">
        <w:rPr>
          <w:sz w:val="22"/>
          <w:szCs w:val="22"/>
        </w:rPr>
        <w:t xml:space="preserve">referentie </w:t>
      </w:r>
      <w:r w:rsidRPr="00314762">
        <w:rPr>
          <w:sz w:val="22"/>
          <w:szCs w:val="22"/>
        </w:rPr>
        <w:t>op grond</w:t>
      </w:r>
      <w:r w:rsidRPr="00314762" w:rsidR="00F11F01">
        <w:rPr>
          <w:sz w:val="22"/>
          <w:szCs w:val="22"/>
        </w:rPr>
        <w:t xml:space="preserve">, met </w:t>
      </w:r>
      <w:r w:rsidRPr="00314762" w:rsidR="003D2EEB">
        <w:rPr>
          <w:sz w:val="22"/>
          <w:szCs w:val="22"/>
        </w:rPr>
        <w:t xml:space="preserve">een </w:t>
      </w:r>
      <w:r w:rsidRPr="00314762" w:rsidR="00F11F01">
        <w:rPr>
          <w:sz w:val="22"/>
          <w:szCs w:val="22"/>
        </w:rPr>
        <w:t>lagere korting</w:t>
      </w:r>
      <w:r w:rsidR="002515D2">
        <w:rPr>
          <w:sz w:val="22"/>
          <w:szCs w:val="22"/>
        </w:rPr>
        <w:t>).</w:t>
      </w:r>
    </w:p>
    <w:p w:rsidRPr="00314762" w:rsidR="00DC6338" w:rsidP="002515D2" w:rsidRDefault="00DC6338" w14:paraId="1D0B993F" w14:textId="4C259936">
      <w:pPr>
        <w:pStyle w:val="ListParagraph"/>
        <w:numPr>
          <w:ilvl w:val="0"/>
          <w:numId w:val="13"/>
        </w:numPr>
        <w:spacing w:after="80" w:line="252" w:lineRule="auto"/>
        <w:rPr>
          <w:sz w:val="22"/>
          <w:szCs w:val="22"/>
        </w:rPr>
      </w:pPr>
      <w:r w:rsidRPr="00314762">
        <w:rPr>
          <w:sz w:val="22"/>
          <w:szCs w:val="22"/>
        </w:rPr>
        <w:t xml:space="preserve">voordelen: </w:t>
      </w:r>
      <w:r w:rsidRPr="00314762" w:rsidR="003D2EEB">
        <w:rPr>
          <w:sz w:val="22"/>
          <w:szCs w:val="22"/>
        </w:rPr>
        <w:t xml:space="preserve">meer </w:t>
      </w:r>
      <w:r w:rsidRPr="00314762">
        <w:rPr>
          <w:sz w:val="22"/>
          <w:szCs w:val="22"/>
        </w:rPr>
        <w:t>grondgebonden</w:t>
      </w:r>
      <w:r w:rsidR="002515D2">
        <w:rPr>
          <w:sz w:val="22"/>
          <w:szCs w:val="22"/>
        </w:rPr>
        <w:t>heid,</w:t>
      </w:r>
      <w:r w:rsidRPr="00314762" w:rsidR="00E76D46">
        <w:rPr>
          <w:sz w:val="22"/>
          <w:szCs w:val="22"/>
        </w:rPr>
        <w:t xml:space="preserve"> </w:t>
      </w:r>
      <w:r w:rsidRPr="00314762">
        <w:rPr>
          <w:sz w:val="22"/>
          <w:szCs w:val="22"/>
        </w:rPr>
        <w:t>k</w:t>
      </w:r>
      <w:r w:rsidRPr="00314762" w:rsidR="003D2EEB">
        <w:rPr>
          <w:sz w:val="22"/>
          <w:szCs w:val="22"/>
        </w:rPr>
        <w:t>orte k</w:t>
      </w:r>
      <w:r w:rsidRPr="00314762">
        <w:rPr>
          <w:sz w:val="22"/>
          <w:szCs w:val="22"/>
        </w:rPr>
        <w:t>ringlopen</w:t>
      </w:r>
      <w:r w:rsidRPr="00314762" w:rsidR="00E76D46">
        <w:rPr>
          <w:sz w:val="22"/>
          <w:szCs w:val="22"/>
        </w:rPr>
        <w:t xml:space="preserve"> </w:t>
      </w:r>
      <w:r w:rsidR="002515D2">
        <w:rPr>
          <w:sz w:val="22"/>
          <w:szCs w:val="22"/>
        </w:rPr>
        <w:t>en</w:t>
      </w:r>
      <w:r w:rsidRPr="00314762" w:rsidR="00E76D46">
        <w:rPr>
          <w:sz w:val="22"/>
          <w:szCs w:val="22"/>
        </w:rPr>
        <w:t xml:space="preserve"> </w:t>
      </w:r>
      <w:r w:rsidRPr="00314762">
        <w:rPr>
          <w:sz w:val="22"/>
          <w:szCs w:val="22"/>
        </w:rPr>
        <w:t>weidegang</w:t>
      </w:r>
    </w:p>
    <w:p w:rsidRPr="00314762" w:rsidR="00DC6338" w:rsidP="002515D2" w:rsidRDefault="003D2EEB" w14:paraId="6102C726" w14:textId="367B7E38">
      <w:pPr>
        <w:pStyle w:val="ListParagraph"/>
        <w:numPr>
          <w:ilvl w:val="0"/>
          <w:numId w:val="13"/>
        </w:numPr>
        <w:spacing w:after="80" w:line="252" w:lineRule="auto"/>
        <w:rPr>
          <w:sz w:val="22"/>
          <w:szCs w:val="22"/>
        </w:rPr>
      </w:pPr>
      <w:r w:rsidRPr="00314762">
        <w:rPr>
          <w:sz w:val="22"/>
          <w:szCs w:val="22"/>
        </w:rPr>
        <w:t>nadeel</w:t>
      </w:r>
      <w:r w:rsidRPr="00314762" w:rsidR="00DC6338">
        <w:rPr>
          <w:sz w:val="22"/>
          <w:szCs w:val="22"/>
        </w:rPr>
        <w:t>: grote</w:t>
      </w:r>
      <w:r w:rsidRPr="00314762" w:rsidR="00E76D46">
        <w:rPr>
          <w:sz w:val="22"/>
          <w:szCs w:val="22"/>
        </w:rPr>
        <w:t>re</w:t>
      </w:r>
      <w:r w:rsidRPr="00314762" w:rsidR="00DC6338">
        <w:rPr>
          <w:sz w:val="22"/>
          <w:szCs w:val="22"/>
        </w:rPr>
        <w:t xml:space="preserve"> korting voor overige bedrijven</w:t>
      </w:r>
      <w:r w:rsidRPr="00314762" w:rsidR="00F11F01">
        <w:rPr>
          <w:sz w:val="22"/>
          <w:szCs w:val="22"/>
        </w:rPr>
        <w:t xml:space="preserve"> waardoor een </w:t>
      </w:r>
      <w:r w:rsidRPr="00314762" w:rsidR="00F11F01">
        <w:rPr>
          <w:i/>
          <w:sz w:val="22"/>
          <w:szCs w:val="22"/>
        </w:rPr>
        <w:t>‘</w:t>
      </w:r>
      <w:r w:rsidRPr="002515D2" w:rsidR="00F11F01">
        <w:rPr>
          <w:i/>
          <w:sz w:val="22"/>
          <w:szCs w:val="22"/>
          <w:lang w:val="en-GB"/>
        </w:rPr>
        <w:t xml:space="preserve">fair </w:t>
      </w:r>
      <w:r w:rsidRPr="002515D2" w:rsidR="00E76D46">
        <w:rPr>
          <w:i/>
          <w:sz w:val="22"/>
          <w:szCs w:val="22"/>
          <w:lang w:val="en-GB"/>
        </w:rPr>
        <w:t>balanc</w:t>
      </w:r>
      <w:r w:rsidRPr="002515D2" w:rsidR="00F11F01">
        <w:rPr>
          <w:i/>
          <w:sz w:val="22"/>
          <w:szCs w:val="22"/>
          <w:lang w:val="en-GB"/>
        </w:rPr>
        <w:t>e’</w:t>
      </w:r>
      <w:r w:rsidRPr="00314762" w:rsidR="00E76D46">
        <w:rPr>
          <w:sz w:val="22"/>
          <w:szCs w:val="22"/>
        </w:rPr>
        <w:t xml:space="preserve"> moeilijker</w:t>
      </w:r>
      <w:r w:rsidRPr="00314762" w:rsidR="00F11F01">
        <w:rPr>
          <w:sz w:val="22"/>
          <w:szCs w:val="22"/>
        </w:rPr>
        <w:t xml:space="preserve"> wordt</w:t>
      </w:r>
    </w:p>
    <w:p w:rsidRPr="00314762" w:rsidR="00DC6338" w:rsidP="002515D2" w:rsidRDefault="00A41798" w14:paraId="50B7F2E3" w14:textId="2399C1A6">
      <w:pPr>
        <w:pStyle w:val="ListParagraph"/>
        <w:numPr>
          <w:ilvl w:val="0"/>
          <w:numId w:val="17"/>
        </w:numPr>
        <w:spacing w:after="80" w:line="252" w:lineRule="auto"/>
        <w:rPr>
          <w:sz w:val="22"/>
          <w:szCs w:val="22"/>
        </w:rPr>
      </w:pPr>
      <w:r w:rsidRPr="00314762">
        <w:rPr>
          <w:sz w:val="22"/>
          <w:szCs w:val="22"/>
        </w:rPr>
        <w:t>A</w:t>
      </w:r>
      <w:r w:rsidRPr="00314762" w:rsidR="00DC6338">
        <w:rPr>
          <w:sz w:val="22"/>
          <w:szCs w:val="22"/>
        </w:rPr>
        <w:t xml:space="preserve">anscherpen grondgebondenheid door strakkere normen </w:t>
      </w:r>
      <w:r w:rsidRPr="00314762" w:rsidR="00EB4D50">
        <w:rPr>
          <w:sz w:val="22"/>
          <w:szCs w:val="22"/>
        </w:rPr>
        <w:t xml:space="preserve">dan </w:t>
      </w:r>
      <w:r w:rsidRPr="00314762" w:rsidR="00DC6338">
        <w:rPr>
          <w:sz w:val="22"/>
          <w:szCs w:val="22"/>
        </w:rPr>
        <w:t>in AMvB</w:t>
      </w:r>
      <w:r w:rsidR="002515D2">
        <w:rPr>
          <w:sz w:val="22"/>
          <w:szCs w:val="22"/>
        </w:rPr>
        <w:t xml:space="preserve"> genoemd.</w:t>
      </w:r>
    </w:p>
    <w:p w:rsidRPr="00F016AA" w:rsidR="00DC6338" w:rsidP="002515D2" w:rsidRDefault="000A3BF4" w14:paraId="3BEDCEC0" w14:textId="3A352F7A">
      <w:pPr>
        <w:pStyle w:val="ListParagraph"/>
        <w:numPr>
          <w:ilvl w:val="0"/>
          <w:numId w:val="13"/>
        </w:numPr>
        <w:spacing w:after="80" w:line="252" w:lineRule="auto"/>
        <w:rPr>
          <w:sz w:val="22"/>
          <w:szCs w:val="22"/>
        </w:rPr>
      </w:pPr>
      <w:r w:rsidRPr="00314762">
        <w:rPr>
          <w:sz w:val="22"/>
          <w:szCs w:val="22"/>
        </w:rPr>
        <w:t>v</w:t>
      </w:r>
      <w:r w:rsidRPr="00314762" w:rsidR="00DC6338">
        <w:rPr>
          <w:sz w:val="22"/>
          <w:szCs w:val="22"/>
        </w:rPr>
        <w:t>oordelen</w:t>
      </w:r>
      <w:r w:rsidRPr="00314762">
        <w:rPr>
          <w:sz w:val="22"/>
          <w:szCs w:val="22"/>
        </w:rPr>
        <w:t>: gunstig voor (lokale) kringlopen</w:t>
      </w:r>
      <w:r w:rsidRPr="00314762" w:rsidR="00EB4D50">
        <w:rPr>
          <w:sz w:val="22"/>
          <w:szCs w:val="22"/>
        </w:rPr>
        <w:t xml:space="preserve"> en meer mogelijkheden voor </w:t>
      </w:r>
      <w:r w:rsidRPr="00F016AA">
        <w:rPr>
          <w:sz w:val="22"/>
          <w:szCs w:val="22"/>
        </w:rPr>
        <w:t>weidegang, landschap</w:t>
      </w:r>
      <w:r w:rsidRPr="00F016AA" w:rsidR="00EB4D50">
        <w:rPr>
          <w:sz w:val="22"/>
          <w:szCs w:val="22"/>
        </w:rPr>
        <w:t>,</w:t>
      </w:r>
      <w:r w:rsidRPr="00F016AA">
        <w:rPr>
          <w:sz w:val="22"/>
          <w:szCs w:val="22"/>
        </w:rPr>
        <w:t xml:space="preserve"> biodiversiteit</w:t>
      </w:r>
      <w:r w:rsidRPr="00F016AA" w:rsidR="00EB4D50">
        <w:rPr>
          <w:sz w:val="22"/>
          <w:szCs w:val="22"/>
        </w:rPr>
        <w:t xml:space="preserve"> en bodemleven</w:t>
      </w:r>
    </w:p>
    <w:p w:rsidRPr="00314762" w:rsidR="00DC6338" w:rsidP="002515D2" w:rsidRDefault="000A3BF4" w14:paraId="2D215EE3" w14:textId="3C25826F">
      <w:pPr>
        <w:pStyle w:val="ListParagraph"/>
        <w:numPr>
          <w:ilvl w:val="0"/>
          <w:numId w:val="13"/>
        </w:numPr>
        <w:spacing w:after="80" w:line="252" w:lineRule="auto"/>
        <w:rPr>
          <w:sz w:val="22"/>
          <w:szCs w:val="22"/>
        </w:rPr>
      </w:pPr>
      <w:r w:rsidRPr="00314762">
        <w:rPr>
          <w:sz w:val="22"/>
          <w:szCs w:val="22"/>
        </w:rPr>
        <w:t>nade</w:t>
      </w:r>
      <w:r w:rsidRPr="00314762" w:rsidR="00A50F4E">
        <w:rPr>
          <w:sz w:val="22"/>
          <w:szCs w:val="22"/>
        </w:rPr>
        <w:t>e</w:t>
      </w:r>
      <w:r w:rsidRPr="00314762">
        <w:rPr>
          <w:sz w:val="22"/>
          <w:szCs w:val="22"/>
        </w:rPr>
        <w:t xml:space="preserve">l: </w:t>
      </w:r>
      <w:r w:rsidRPr="00314762" w:rsidR="00A50F4E">
        <w:rPr>
          <w:sz w:val="22"/>
          <w:szCs w:val="22"/>
        </w:rPr>
        <w:t xml:space="preserve">grotere </w:t>
      </w:r>
      <w:r w:rsidRPr="00314762" w:rsidR="00EB4D50">
        <w:rPr>
          <w:sz w:val="22"/>
          <w:szCs w:val="22"/>
        </w:rPr>
        <w:t>druk op de grondmarkt</w:t>
      </w:r>
    </w:p>
    <w:p w:rsidRPr="00314762" w:rsidR="00DC6338" w:rsidP="002515D2" w:rsidRDefault="00EB4D50" w14:paraId="7441FAB6" w14:textId="67419B12">
      <w:pPr>
        <w:pStyle w:val="ListParagraph"/>
        <w:numPr>
          <w:ilvl w:val="0"/>
          <w:numId w:val="17"/>
        </w:numPr>
        <w:spacing w:after="80" w:line="252" w:lineRule="auto"/>
        <w:rPr>
          <w:sz w:val="22"/>
          <w:szCs w:val="22"/>
        </w:rPr>
      </w:pPr>
      <w:r w:rsidRPr="00314762">
        <w:rPr>
          <w:sz w:val="22"/>
          <w:szCs w:val="22"/>
        </w:rPr>
        <w:t>W</w:t>
      </w:r>
      <w:r w:rsidRPr="00314762" w:rsidR="00DC6338">
        <w:rPr>
          <w:sz w:val="22"/>
          <w:szCs w:val="22"/>
        </w:rPr>
        <w:t xml:space="preserve">eghalen </w:t>
      </w:r>
      <w:r w:rsidRPr="00314762" w:rsidR="00A82957">
        <w:rPr>
          <w:sz w:val="22"/>
          <w:szCs w:val="22"/>
        </w:rPr>
        <w:t xml:space="preserve">(tijdelijk of permanent) van de </w:t>
      </w:r>
      <w:r w:rsidRPr="00314762" w:rsidR="00DC6338">
        <w:rPr>
          <w:sz w:val="22"/>
          <w:szCs w:val="22"/>
        </w:rPr>
        <w:t xml:space="preserve">schotten tussen </w:t>
      </w:r>
      <w:r w:rsidR="002515D2">
        <w:rPr>
          <w:sz w:val="22"/>
          <w:szCs w:val="22"/>
        </w:rPr>
        <w:t xml:space="preserve">de </w:t>
      </w:r>
      <w:r w:rsidRPr="00314762" w:rsidR="001B0319">
        <w:rPr>
          <w:sz w:val="22"/>
          <w:szCs w:val="22"/>
        </w:rPr>
        <w:t xml:space="preserve">fosfaatplafonds voor </w:t>
      </w:r>
      <w:r w:rsidR="002515D2">
        <w:rPr>
          <w:sz w:val="22"/>
          <w:szCs w:val="22"/>
        </w:rPr>
        <w:t xml:space="preserve">de </w:t>
      </w:r>
      <w:r w:rsidRPr="00314762" w:rsidR="00DC6338">
        <w:rPr>
          <w:sz w:val="22"/>
          <w:szCs w:val="22"/>
        </w:rPr>
        <w:t xml:space="preserve">melkvee- en </w:t>
      </w:r>
      <w:r w:rsidR="002515D2">
        <w:rPr>
          <w:sz w:val="22"/>
          <w:szCs w:val="22"/>
        </w:rPr>
        <w:t xml:space="preserve">de </w:t>
      </w:r>
      <w:r w:rsidRPr="00314762" w:rsidR="00DC6338">
        <w:rPr>
          <w:sz w:val="22"/>
          <w:szCs w:val="22"/>
        </w:rPr>
        <w:t>varkenshouderij.</w:t>
      </w:r>
    </w:p>
    <w:p w:rsidRPr="001B0319" w:rsidR="00DC6338" w:rsidP="002515D2" w:rsidRDefault="00A82957" w14:paraId="223C0690" w14:textId="1AA863B6">
      <w:pPr>
        <w:pStyle w:val="ListParagraph"/>
        <w:numPr>
          <w:ilvl w:val="0"/>
          <w:numId w:val="13"/>
        </w:num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>v</w:t>
      </w:r>
      <w:r w:rsidRPr="001B0319" w:rsidR="00DC6338">
        <w:rPr>
          <w:sz w:val="22"/>
          <w:szCs w:val="22"/>
        </w:rPr>
        <w:t>oordelen</w:t>
      </w:r>
      <w:r w:rsidRPr="001B0319">
        <w:rPr>
          <w:sz w:val="22"/>
          <w:szCs w:val="22"/>
        </w:rPr>
        <w:t>: krimp van de melkveehouderij wordt sterk beperkt, lagere kosten op sectorniveau</w:t>
      </w:r>
    </w:p>
    <w:p w:rsidR="00A82957" w:rsidP="002515D2" w:rsidRDefault="00DC6338" w14:paraId="798892BC" w14:textId="2F5AAB5D">
      <w:pPr>
        <w:pStyle w:val="ListParagraph"/>
        <w:numPr>
          <w:ilvl w:val="0"/>
          <w:numId w:val="13"/>
        </w:numPr>
        <w:spacing w:after="80" w:line="252" w:lineRule="auto"/>
        <w:rPr>
          <w:sz w:val="22"/>
          <w:szCs w:val="22"/>
        </w:rPr>
      </w:pPr>
      <w:r w:rsidRPr="001B0319">
        <w:rPr>
          <w:sz w:val="22"/>
          <w:szCs w:val="22"/>
        </w:rPr>
        <w:t>nadelen</w:t>
      </w:r>
      <w:r w:rsidRPr="001B0319" w:rsidR="00A82957">
        <w:rPr>
          <w:sz w:val="22"/>
          <w:szCs w:val="22"/>
        </w:rPr>
        <w:t xml:space="preserve">: </w:t>
      </w:r>
      <w:r w:rsidRPr="001B0319" w:rsidR="003D2EEB">
        <w:rPr>
          <w:sz w:val="22"/>
          <w:szCs w:val="22"/>
        </w:rPr>
        <w:t xml:space="preserve">meer druk op melkprijs, </w:t>
      </w:r>
      <w:r w:rsidRPr="001B0319" w:rsidR="007F41B5">
        <w:rPr>
          <w:sz w:val="22"/>
          <w:szCs w:val="22"/>
        </w:rPr>
        <w:t xml:space="preserve">meer emissie van ammoniak </w:t>
      </w:r>
      <w:r w:rsidRPr="001B0319" w:rsidR="00A82957">
        <w:rPr>
          <w:sz w:val="22"/>
          <w:szCs w:val="22"/>
        </w:rPr>
        <w:t xml:space="preserve">en </w:t>
      </w:r>
      <w:r w:rsidR="00314762">
        <w:rPr>
          <w:sz w:val="22"/>
          <w:szCs w:val="22"/>
        </w:rPr>
        <w:t xml:space="preserve">dus </w:t>
      </w:r>
      <w:r w:rsidRPr="001B0319" w:rsidR="00A82957">
        <w:rPr>
          <w:sz w:val="22"/>
          <w:szCs w:val="22"/>
        </w:rPr>
        <w:t xml:space="preserve">forse korting op ‘intensieve fosfaatruimte’ noodzakelijk om </w:t>
      </w:r>
      <w:r w:rsidRPr="001B0319" w:rsidR="007F41B5">
        <w:rPr>
          <w:sz w:val="22"/>
          <w:szCs w:val="22"/>
        </w:rPr>
        <w:t>overschrijding van de stikstof- en NEC-plafonds</w:t>
      </w:r>
      <w:r w:rsidRPr="001B0319" w:rsidR="00A82957">
        <w:rPr>
          <w:sz w:val="22"/>
          <w:szCs w:val="22"/>
        </w:rPr>
        <w:t xml:space="preserve"> te voorkomen</w:t>
      </w:r>
    </w:p>
    <w:p w:rsidRPr="001B0319" w:rsidR="00F016AA" w:rsidP="002515D2" w:rsidRDefault="00F016AA" w14:paraId="53204B15" w14:textId="77777777">
      <w:pPr>
        <w:spacing w:after="80" w:line="240" w:lineRule="auto"/>
        <w:rPr>
          <w:sz w:val="22"/>
          <w:szCs w:val="22"/>
        </w:rPr>
      </w:pPr>
    </w:p>
    <w:p w:rsidRPr="001B0319" w:rsidR="00F300CE" w:rsidP="002515D2" w:rsidRDefault="00526524" w14:paraId="42F0554C" w14:textId="3F227692">
      <w:pPr>
        <w:spacing w:after="80" w:line="252" w:lineRule="auto"/>
        <w:rPr>
          <w:i/>
          <w:sz w:val="22"/>
          <w:szCs w:val="22"/>
        </w:rPr>
      </w:pPr>
      <w:r w:rsidRPr="001B0319">
        <w:rPr>
          <w:i/>
          <w:sz w:val="22"/>
          <w:szCs w:val="22"/>
        </w:rPr>
        <w:t>Wouter van der Weijden</w:t>
      </w:r>
      <w:r w:rsidRPr="002515D2" w:rsidR="002515D2">
        <w:rPr>
          <w:i/>
          <w:sz w:val="22"/>
          <w:szCs w:val="22"/>
        </w:rPr>
        <w:t xml:space="preserve"> </w:t>
      </w:r>
      <w:r w:rsidR="002515D2">
        <w:rPr>
          <w:i/>
          <w:sz w:val="22"/>
          <w:szCs w:val="22"/>
        </w:rPr>
        <w:t xml:space="preserve">– Stichting </w:t>
      </w:r>
      <w:r w:rsidRPr="001B0319" w:rsidR="002515D2">
        <w:rPr>
          <w:i/>
          <w:sz w:val="22"/>
          <w:szCs w:val="22"/>
        </w:rPr>
        <w:t>Centrum voor Landbouw en Milieu</w:t>
      </w:r>
      <w:r w:rsidR="002515D2">
        <w:rPr>
          <w:i/>
          <w:sz w:val="22"/>
          <w:szCs w:val="22"/>
        </w:rPr>
        <w:br/>
      </w:r>
      <w:r w:rsidRPr="001B0319" w:rsidR="00B42458">
        <w:rPr>
          <w:i/>
          <w:sz w:val="22"/>
          <w:szCs w:val="22"/>
        </w:rPr>
        <w:t>Frits van der Schans</w:t>
      </w:r>
      <w:r w:rsidR="002515D2">
        <w:rPr>
          <w:i/>
          <w:sz w:val="22"/>
          <w:szCs w:val="22"/>
        </w:rPr>
        <w:t xml:space="preserve"> – CLM Onderzoek &amp; Advies BV</w:t>
      </w:r>
    </w:p>
    <w:sectPr w:rsidRPr="001B0319" w:rsidR="00F300CE" w:rsidSect="00601732">
      <w:headerReference w:type="default" r:id="rId8"/>
      <w:pgSz w:w="11900" w:h="16840"/>
      <w:pgMar w:top="1440" w:right="1800" w:bottom="1440" w:left="1800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BCA54" w14:textId="77777777" w:rsidR="007F096E" w:rsidRDefault="007F096E" w:rsidP="00E75F8A">
      <w:pPr>
        <w:spacing w:line="240" w:lineRule="auto"/>
      </w:pPr>
      <w:r>
        <w:separator/>
      </w:r>
    </w:p>
  </w:endnote>
  <w:endnote w:type="continuationSeparator" w:id="0">
    <w:p w14:paraId="7C791084" w14:textId="77777777" w:rsidR="007F096E" w:rsidRDefault="007F096E" w:rsidP="00E75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A4F1A" w14:textId="77777777" w:rsidR="007F096E" w:rsidRDefault="007F096E" w:rsidP="00E75F8A">
      <w:pPr>
        <w:spacing w:line="240" w:lineRule="auto"/>
      </w:pPr>
      <w:r>
        <w:separator/>
      </w:r>
    </w:p>
  </w:footnote>
  <w:footnote w:type="continuationSeparator" w:id="0">
    <w:p w14:paraId="4989E399" w14:textId="77777777" w:rsidR="007F096E" w:rsidRDefault="007F096E" w:rsidP="00E75F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84E7A" w14:textId="57722B06" w:rsidR="007F096E" w:rsidRDefault="007F096E" w:rsidP="00812835">
    <w:pPr>
      <w:pStyle w:val="Header"/>
      <w:rPr>
        <w:sz w:val="18"/>
        <w:szCs w:val="18"/>
      </w:rPr>
    </w:pPr>
    <w:r>
      <w:rPr>
        <w:noProof/>
        <w:lang w:val="en-US"/>
      </w:rPr>
      <w:drawing>
        <wp:inline distT="0" distB="0" distL="0" distR="0" wp14:anchorId="7257DD74" wp14:editId="0295CFFB">
          <wp:extent cx="2333687" cy="674427"/>
          <wp:effectExtent l="0" t="0" r="3175" b="1143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M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094" cy="67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EED1A" w14:textId="77777777" w:rsidR="007F096E" w:rsidRPr="00314762" w:rsidRDefault="007F096E" w:rsidP="0081283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844"/>
    <w:multiLevelType w:val="hybridMultilevel"/>
    <w:tmpl w:val="1012070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3114" w:hanging="36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256114B"/>
    <w:multiLevelType w:val="hybridMultilevel"/>
    <w:tmpl w:val="8D14C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61014"/>
    <w:multiLevelType w:val="hybridMultilevel"/>
    <w:tmpl w:val="1AB4D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83E31"/>
    <w:multiLevelType w:val="multilevel"/>
    <w:tmpl w:val="FE26A8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338DE"/>
    <w:multiLevelType w:val="hybridMultilevel"/>
    <w:tmpl w:val="D5CA5A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0C6D47"/>
    <w:multiLevelType w:val="hybridMultilevel"/>
    <w:tmpl w:val="1026FCA8"/>
    <w:lvl w:ilvl="0" w:tplc="B56A544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3D56F6"/>
    <w:multiLevelType w:val="hybridMultilevel"/>
    <w:tmpl w:val="B726B5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61026E"/>
    <w:multiLevelType w:val="hybridMultilevel"/>
    <w:tmpl w:val="D33659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7817AA"/>
    <w:multiLevelType w:val="hybridMultilevel"/>
    <w:tmpl w:val="CA6068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0620AA"/>
    <w:multiLevelType w:val="hybridMultilevel"/>
    <w:tmpl w:val="0D140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8498E"/>
    <w:multiLevelType w:val="hybridMultilevel"/>
    <w:tmpl w:val="187834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F360AC"/>
    <w:multiLevelType w:val="hybridMultilevel"/>
    <w:tmpl w:val="F4923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DA5BE9"/>
    <w:multiLevelType w:val="multilevel"/>
    <w:tmpl w:val="D5CA5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6D2B5E"/>
    <w:multiLevelType w:val="hybridMultilevel"/>
    <w:tmpl w:val="E4589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296F3A"/>
    <w:multiLevelType w:val="multilevel"/>
    <w:tmpl w:val="F4923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64128B"/>
    <w:multiLevelType w:val="hybridMultilevel"/>
    <w:tmpl w:val="FEBADA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9448BC"/>
    <w:multiLevelType w:val="hybridMultilevel"/>
    <w:tmpl w:val="256635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6B59DE"/>
    <w:multiLevelType w:val="hybridMultilevel"/>
    <w:tmpl w:val="EB68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70DDC"/>
    <w:multiLevelType w:val="hybridMultilevel"/>
    <w:tmpl w:val="A68E13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636841"/>
    <w:multiLevelType w:val="hybridMultilevel"/>
    <w:tmpl w:val="7B26FD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7442B7"/>
    <w:multiLevelType w:val="multilevel"/>
    <w:tmpl w:val="25663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042FB0"/>
    <w:multiLevelType w:val="multilevel"/>
    <w:tmpl w:val="E21CC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566CDF"/>
    <w:multiLevelType w:val="hybridMultilevel"/>
    <w:tmpl w:val="E21CCB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6"/>
  </w:num>
  <w:num w:numId="5">
    <w:abstractNumId w:val="20"/>
  </w:num>
  <w:num w:numId="6">
    <w:abstractNumId w:val="11"/>
  </w:num>
  <w:num w:numId="7">
    <w:abstractNumId w:val="14"/>
  </w:num>
  <w:num w:numId="8">
    <w:abstractNumId w:val="2"/>
  </w:num>
  <w:num w:numId="9">
    <w:abstractNumId w:val="17"/>
  </w:num>
  <w:num w:numId="10">
    <w:abstractNumId w:val="9"/>
  </w:num>
  <w:num w:numId="11">
    <w:abstractNumId w:val="19"/>
  </w:num>
  <w:num w:numId="12">
    <w:abstractNumId w:val="7"/>
  </w:num>
  <w:num w:numId="13">
    <w:abstractNumId w:val="13"/>
  </w:num>
  <w:num w:numId="14">
    <w:abstractNumId w:val="18"/>
  </w:num>
  <w:num w:numId="15">
    <w:abstractNumId w:val="0"/>
  </w:num>
  <w:num w:numId="16">
    <w:abstractNumId w:val="5"/>
  </w:num>
  <w:num w:numId="17">
    <w:abstractNumId w:val="1"/>
  </w:num>
  <w:num w:numId="18">
    <w:abstractNumId w:val="22"/>
  </w:num>
  <w:num w:numId="19">
    <w:abstractNumId w:val="10"/>
  </w:num>
  <w:num w:numId="20">
    <w:abstractNumId w:val="4"/>
  </w:num>
  <w:num w:numId="21">
    <w:abstractNumId w:val="21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CC"/>
    <w:rsid w:val="0000294C"/>
    <w:rsid w:val="00005D5E"/>
    <w:rsid w:val="00007053"/>
    <w:rsid w:val="0000778D"/>
    <w:rsid w:val="00015BEF"/>
    <w:rsid w:val="00047141"/>
    <w:rsid w:val="00076E7B"/>
    <w:rsid w:val="0008150A"/>
    <w:rsid w:val="00091CE7"/>
    <w:rsid w:val="000A3BF4"/>
    <w:rsid w:val="000B2D1B"/>
    <w:rsid w:val="000E4656"/>
    <w:rsid w:val="000F0402"/>
    <w:rsid w:val="00137C39"/>
    <w:rsid w:val="00191D5E"/>
    <w:rsid w:val="001B0319"/>
    <w:rsid w:val="001C371D"/>
    <w:rsid w:val="001F78C2"/>
    <w:rsid w:val="002009D6"/>
    <w:rsid w:val="00201C39"/>
    <w:rsid w:val="002100CA"/>
    <w:rsid w:val="00212F95"/>
    <w:rsid w:val="002408C1"/>
    <w:rsid w:val="002515D2"/>
    <w:rsid w:val="00257054"/>
    <w:rsid w:val="0026236F"/>
    <w:rsid w:val="00274797"/>
    <w:rsid w:val="002A6D6A"/>
    <w:rsid w:val="002B0840"/>
    <w:rsid w:val="002B2F01"/>
    <w:rsid w:val="002B320F"/>
    <w:rsid w:val="002C0E48"/>
    <w:rsid w:val="002E12E5"/>
    <w:rsid w:val="002F5010"/>
    <w:rsid w:val="002F6FA5"/>
    <w:rsid w:val="00312CFC"/>
    <w:rsid w:val="00314762"/>
    <w:rsid w:val="00317B44"/>
    <w:rsid w:val="00322514"/>
    <w:rsid w:val="00342EAE"/>
    <w:rsid w:val="003B66D8"/>
    <w:rsid w:val="003D2EEB"/>
    <w:rsid w:val="003E6834"/>
    <w:rsid w:val="004418C3"/>
    <w:rsid w:val="00445277"/>
    <w:rsid w:val="004644F9"/>
    <w:rsid w:val="0047211A"/>
    <w:rsid w:val="004738F8"/>
    <w:rsid w:val="00475E49"/>
    <w:rsid w:val="00477A70"/>
    <w:rsid w:val="0048115B"/>
    <w:rsid w:val="00497B15"/>
    <w:rsid w:val="004A7311"/>
    <w:rsid w:val="004F644D"/>
    <w:rsid w:val="00501420"/>
    <w:rsid w:val="00513B27"/>
    <w:rsid w:val="005155BD"/>
    <w:rsid w:val="00526524"/>
    <w:rsid w:val="005354EC"/>
    <w:rsid w:val="005546BC"/>
    <w:rsid w:val="00562F12"/>
    <w:rsid w:val="00586AE8"/>
    <w:rsid w:val="005B0CFF"/>
    <w:rsid w:val="005C0A39"/>
    <w:rsid w:val="00601732"/>
    <w:rsid w:val="00637189"/>
    <w:rsid w:val="006379D9"/>
    <w:rsid w:val="0064519F"/>
    <w:rsid w:val="00662854"/>
    <w:rsid w:val="006819B2"/>
    <w:rsid w:val="006C37A7"/>
    <w:rsid w:val="006E4B9D"/>
    <w:rsid w:val="006F6C89"/>
    <w:rsid w:val="006F7CFE"/>
    <w:rsid w:val="00701DF6"/>
    <w:rsid w:val="00704B5A"/>
    <w:rsid w:val="00706752"/>
    <w:rsid w:val="007344C9"/>
    <w:rsid w:val="007463FF"/>
    <w:rsid w:val="007937ED"/>
    <w:rsid w:val="00795818"/>
    <w:rsid w:val="007B2166"/>
    <w:rsid w:val="007B58E3"/>
    <w:rsid w:val="007B5D3C"/>
    <w:rsid w:val="007F096E"/>
    <w:rsid w:val="007F41B5"/>
    <w:rsid w:val="00812835"/>
    <w:rsid w:val="00813793"/>
    <w:rsid w:val="0083255A"/>
    <w:rsid w:val="00852F1B"/>
    <w:rsid w:val="00863589"/>
    <w:rsid w:val="00863864"/>
    <w:rsid w:val="00897BF1"/>
    <w:rsid w:val="008B1491"/>
    <w:rsid w:val="008B46E2"/>
    <w:rsid w:val="00911DA1"/>
    <w:rsid w:val="0093199E"/>
    <w:rsid w:val="00935F0A"/>
    <w:rsid w:val="00935FCB"/>
    <w:rsid w:val="009378C8"/>
    <w:rsid w:val="00970BB2"/>
    <w:rsid w:val="00974789"/>
    <w:rsid w:val="00977A22"/>
    <w:rsid w:val="009B1573"/>
    <w:rsid w:val="009B2A42"/>
    <w:rsid w:val="009D6088"/>
    <w:rsid w:val="009F45CC"/>
    <w:rsid w:val="00A336FE"/>
    <w:rsid w:val="00A41798"/>
    <w:rsid w:val="00A50F4E"/>
    <w:rsid w:val="00A82957"/>
    <w:rsid w:val="00A9694E"/>
    <w:rsid w:val="00AC5DDC"/>
    <w:rsid w:val="00B42458"/>
    <w:rsid w:val="00B4731D"/>
    <w:rsid w:val="00B617DB"/>
    <w:rsid w:val="00B84475"/>
    <w:rsid w:val="00B94097"/>
    <w:rsid w:val="00B94D60"/>
    <w:rsid w:val="00BC0B23"/>
    <w:rsid w:val="00BE60E8"/>
    <w:rsid w:val="00BF42D8"/>
    <w:rsid w:val="00C01D76"/>
    <w:rsid w:val="00C07C24"/>
    <w:rsid w:val="00C21A7D"/>
    <w:rsid w:val="00C615E2"/>
    <w:rsid w:val="00C826A6"/>
    <w:rsid w:val="00C87688"/>
    <w:rsid w:val="00CA096E"/>
    <w:rsid w:val="00CA36D2"/>
    <w:rsid w:val="00CC4F39"/>
    <w:rsid w:val="00CC6F87"/>
    <w:rsid w:val="00CE1CBE"/>
    <w:rsid w:val="00CF3A75"/>
    <w:rsid w:val="00D339B1"/>
    <w:rsid w:val="00D3621D"/>
    <w:rsid w:val="00D76DD3"/>
    <w:rsid w:val="00DB2D6A"/>
    <w:rsid w:val="00DC6338"/>
    <w:rsid w:val="00DC6D13"/>
    <w:rsid w:val="00DE4B39"/>
    <w:rsid w:val="00DF65AE"/>
    <w:rsid w:val="00E020DA"/>
    <w:rsid w:val="00E067F7"/>
    <w:rsid w:val="00E07FF0"/>
    <w:rsid w:val="00E2382F"/>
    <w:rsid w:val="00E27C0B"/>
    <w:rsid w:val="00E31D43"/>
    <w:rsid w:val="00E54940"/>
    <w:rsid w:val="00E61EEF"/>
    <w:rsid w:val="00E75F8A"/>
    <w:rsid w:val="00E76D46"/>
    <w:rsid w:val="00E84F38"/>
    <w:rsid w:val="00E929D0"/>
    <w:rsid w:val="00EB4D50"/>
    <w:rsid w:val="00ED6102"/>
    <w:rsid w:val="00EF1718"/>
    <w:rsid w:val="00F016AA"/>
    <w:rsid w:val="00F11F01"/>
    <w:rsid w:val="00F242B7"/>
    <w:rsid w:val="00F300CE"/>
    <w:rsid w:val="00F52E83"/>
    <w:rsid w:val="00F97B87"/>
    <w:rsid w:val="00FA7542"/>
    <w:rsid w:val="00FB2D6C"/>
    <w:rsid w:val="00FD48ED"/>
    <w:rsid w:val="00FE308A"/>
    <w:rsid w:val="00FE38EC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46974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(CTRL-S)"/>
    <w:qFormat/>
    <w:rsid w:val="00496F3C"/>
    <w:pPr>
      <w:tabs>
        <w:tab w:val="left" w:pos="426"/>
      </w:tabs>
      <w:spacing w:line="250" w:lineRule="atLeast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96F3C"/>
    <w:rPr>
      <w:sz w:val="20"/>
    </w:rPr>
  </w:style>
  <w:style w:type="paragraph" w:customStyle="1" w:styleId="Ballontekst1">
    <w:name w:val="Ballontekst1"/>
    <w:basedOn w:val="Normal"/>
    <w:semiHidden/>
    <w:unhideWhenUsed/>
    <w:rsid w:val="00496F3C"/>
    <w:pPr>
      <w:spacing w:line="240" w:lineRule="auto"/>
    </w:pPr>
    <w:rPr>
      <w:rFonts w:ascii="tahoma" w:hAnsi="tahoma"/>
      <w:sz w:val="16"/>
    </w:rPr>
  </w:style>
  <w:style w:type="character" w:styleId="FootnoteReference">
    <w:name w:val="footnote reference"/>
    <w:semiHidden/>
    <w:rsid w:val="00496F3C"/>
    <w:rPr>
      <w:rFonts w:ascii="Times New Roman" w:hAnsi="Times New Roman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9F45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9D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D0"/>
    <w:rPr>
      <w:rFonts w:ascii="Lucida Grande" w:hAnsi="Lucida Grande" w:cs="Lucida Grande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5B0CFF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1D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DA1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A1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D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A1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0319"/>
    <w:pPr>
      <w:tabs>
        <w:tab w:val="clear" w:pos="426"/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31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0319"/>
    <w:pPr>
      <w:tabs>
        <w:tab w:val="clear" w:pos="426"/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19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(CTRL-S)"/>
    <w:qFormat/>
    <w:rsid w:val="00496F3C"/>
    <w:pPr>
      <w:tabs>
        <w:tab w:val="left" w:pos="426"/>
      </w:tabs>
      <w:spacing w:line="250" w:lineRule="atLeast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96F3C"/>
    <w:rPr>
      <w:sz w:val="20"/>
    </w:rPr>
  </w:style>
  <w:style w:type="paragraph" w:customStyle="1" w:styleId="Ballontekst1">
    <w:name w:val="Ballontekst1"/>
    <w:basedOn w:val="Normal"/>
    <w:semiHidden/>
    <w:unhideWhenUsed/>
    <w:rsid w:val="00496F3C"/>
    <w:pPr>
      <w:spacing w:line="240" w:lineRule="auto"/>
    </w:pPr>
    <w:rPr>
      <w:rFonts w:ascii="tahoma" w:hAnsi="tahoma"/>
      <w:sz w:val="16"/>
    </w:rPr>
  </w:style>
  <w:style w:type="character" w:styleId="FootnoteReference">
    <w:name w:val="footnote reference"/>
    <w:semiHidden/>
    <w:rsid w:val="00496F3C"/>
    <w:rPr>
      <w:rFonts w:ascii="Times New Roman" w:hAnsi="Times New Roman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9F45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9D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D0"/>
    <w:rPr>
      <w:rFonts w:ascii="Lucida Grande" w:hAnsi="Lucida Grande" w:cs="Lucida Grande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5B0CFF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1D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DA1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A1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D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A1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0319"/>
    <w:pPr>
      <w:tabs>
        <w:tab w:val="clear" w:pos="426"/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31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0319"/>
    <w:pPr>
      <w:tabs>
        <w:tab w:val="clear" w:pos="426"/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1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915</ap:Words>
  <ap:Characters>5216</ap:Characters>
  <ap:DocSecurity>0</ap:DocSecurity>
  <ap:Lines>43</ap:Lines>
  <ap:Paragraphs>12</ap:Paragraphs>
  <ap:ScaleCrop>false</ap:ScaleCrop>
  <ap:LinksUpToDate>false</ap:LinksUpToDate>
  <ap:CharactersWithSpaces>6119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2016-10-03T13:31:00.0000000Z</lastPrinted>
  <dcterms:created xsi:type="dcterms:W3CDTF">2016-10-03T13:31:00.0000000Z</dcterms:created>
  <dcterms:modified xsi:type="dcterms:W3CDTF">2016-10-03T14:20:00.0000000Z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0x010100AF3A6EE0021E7F49B77F3DC8FC75695C</vt:lpwstr>
  </property>
</Properties>
</file>