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4D" w:rsidP="00A60C4D" w:rsidRDefault="00A60C4D">
      <w:pPr>
        <w:rPr>
          <w:b/>
          <w:lang w:val="nl-NL"/>
        </w:rPr>
      </w:pPr>
      <w:bookmarkStart w:name="_GoBack" w:id="0"/>
      <w:bookmarkEnd w:id="0"/>
    </w:p>
    <w:p w:rsidR="0067143A" w:rsidP="00A60C4D" w:rsidRDefault="00A60C4D">
      <w:pPr>
        <w:rPr>
          <w:b/>
          <w:lang w:val="nl-NL"/>
        </w:rPr>
      </w:pPr>
      <w:r>
        <w:rPr>
          <w:noProof/>
          <w:lang w:val="nl-NL" w:eastAsia="nl-NL"/>
        </w:rPr>
        <w:drawing>
          <wp:anchor distT="0" distB="0" distL="114300" distR="114300" simplePos="0" relativeHeight="251659264" behindDoc="1" locked="0" layoutInCell="1" allowOverlap="1" wp14:editId="7CAFB7F8" wp14:anchorId="3E69D225">
            <wp:simplePos x="0" y="0"/>
            <wp:positionH relativeFrom="page">
              <wp:posOffset>-29845</wp:posOffset>
            </wp:positionH>
            <wp:positionV relativeFrom="page">
              <wp:posOffset>-19050</wp:posOffset>
            </wp:positionV>
            <wp:extent cx="7559675" cy="1414780"/>
            <wp:effectExtent l="19050" t="19050" r="22225" b="13970"/>
            <wp:wrapThrough wrapText="bothSides">
              <wp:wrapPolygon edited="0">
                <wp:start x="-54" y="-291"/>
                <wp:lineTo x="-54" y="21522"/>
                <wp:lineTo x="21609" y="21522"/>
                <wp:lineTo x="21609" y="-291"/>
                <wp:lineTo x="-54" y="-291"/>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4.emf"/>
                    <pic:cNvPicPr/>
                  </pic:nvPicPr>
                  <pic:blipFill>
                    <a:blip r:embed="rId8">
                      <a:extLst>
                        <a:ext uri="{28A0092B-C50C-407E-A947-70E740481C1C}">
                          <a14:useLocalDpi xmlns:a14="http://schemas.microsoft.com/office/drawing/2010/main" val="0"/>
                        </a:ext>
                      </a:extLst>
                    </a:blip>
                    <a:stretch>
                      <a:fillRect/>
                    </a:stretch>
                  </pic:blipFill>
                  <pic:spPr>
                    <a:xfrm>
                      <a:off x="0" y="0"/>
                      <a:ext cx="7559675" cy="1414780"/>
                    </a:xfrm>
                    <a:prstGeom prst="rect">
                      <a:avLst/>
                    </a:prstGeom>
                    <a:ln>
                      <a:solidFill>
                        <a:schemeClr val="bg1"/>
                      </a:solidFill>
                    </a:ln>
                  </pic:spPr>
                </pic:pic>
              </a:graphicData>
            </a:graphic>
            <wp14:sizeRelH relativeFrom="margin">
              <wp14:pctWidth>0</wp14:pctWidth>
            </wp14:sizeRelH>
            <wp14:sizeRelV relativeFrom="margin">
              <wp14:pctHeight>0</wp14:pctHeight>
            </wp14:sizeRelV>
          </wp:anchor>
        </w:drawing>
      </w:r>
      <w:r w:rsidRPr="00A60C4D">
        <w:rPr>
          <w:b/>
          <w:lang w:val="nl-NL"/>
        </w:rPr>
        <w:t>Inbreng PBL Planbureau voor de Leefomgeving voor rondetafelgesprek over de Wijziging van de Meststoffenwet in verband met de invoering van een stelsel van fosfaatrechten</w:t>
      </w:r>
    </w:p>
    <w:p w:rsidRPr="00A60C4D" w:rsidR="00A60C4D" w:rsidP="00A60C4D" w:rsidRDefault="0067143A">
      <w:pPr>
        <w:rPr>
          <w:lang w:val="nl-NL"/>
        </w:rPr>
      </w:pPr>
      <w:r w:rsidRPr="00A60C4D">
        <w:rPr>
          <w:b/>
          <w:lang w:val="nl-NL"/>
        </w:rPr>
        <w:t>6 november 2016</w:t>
      </w:r>
    </w:p>
    <w:p w:rsidRPr="00A60C4D" w:rsidR="00A60C4D" w:rsidP="00A60C4D" w:rsidRDefault="00A60C4D">
      <w:pPr>
        <w:spacing w:after="0"/>
        <w:rPr>
          <w:lang w:val="nl-NL"/>
        </w:rPr>
      </w:pPr>
    </w:p>
    <w:p w:rsidRPr="00A60C4D" w:rsidR="00A60C4D" w:rsidP="00A60C4D" w:rsidRDefault="00A60C4D">
      <w:pPr>
        <w:rPr>
          <w:lang w:val="nl-NL"/>
        </w:rPr>
      </w:pPr>
      <w:r w:rsidRPr="00A60C4D">
        <w:rPr>
          <w:lang w:val="nl-NL"/>
        </w:rPr>
        <w:t xml:space="preserve">De voorgestelde invoering van het stelsel is een ingreep om te zorgen dat in 2018 wordt voldaan aan het mestproductieplafond voor fosfaat, wat één van de voorwaarden is voor de huidige derogatie. </w:t>
      </w:r>
    </w:p>
    <w:p w:rsidRPr="00A60C4D" w:rsidR="00A60C4D" w:rsidP="00A60C4D" w:rsidRDefault="00A60C4D">
      <w:pPr>
        <w:rPr>
          <w:lang w:val="nl-NL"/>
        </w:rPr>
      </w:pPr>
      <w:r w:rsidRPr="00A60C4D">
        <w:rPr>
          <w:lang w:val="nl-NL"/>
        </w:rPr>
        <w:t xml:space="preserve">Gegeven de nog grote milieuopgave voor de veehouderij en onvoldoende werking van zelfregulering van </w:t>
      </w:r>
      <w:r w:rsidR="0067143A">
        <w:rPr>
          <w:lang w:val="nl-NL"/>
        </w:rPr>
        <w:t xml:space="preserve">de sector omtrent </w:t>
      </w:r>
      <w:r w:rsidRPr="00A60C4D">
        <w:rPr>
          <w:lang w:val="nl-NL"/>
        </w:rPr>
        <w:t>de mestproductie via het voerspoor is een instrument voor begrenzing van de omvang van de veehouderij, met inbegrip van de melkveehouderij, wenselijk. Zonder die begrenzing is er altijd ee</w:t>
      </w:r>
      <w:r>
        <w:rPr>
          <w:lang w:val="nl-NL"/>
        </w:rPr>
        <w:t>n</w:t>
      </w:r>
      <w:r w:rsidRPr="00A60C4D">
        <w:rPr>
          <w:lang w:val="nl-NL"/>
        </w:rPr>
        <w:t xml:space="preserve"> tendens tot groei van de veehouderij. Tegelijkertijd is begrenzing van de omvang van de veehouderij op basis van een van een stelsel van fosfaatrechten geen garantie voor de inpasbaarheid van de veehouderij in het breder</w:t>
      </w:r>
      <w:r>
        <w:rPr>
          <w:lang w:val="nl-NL"/>
        </w:rPr>
        <w:t>e</w:t>
      </w:r>
      <w:r w:rsidRPr="00A60C4D">
        <w:rPr>
          <w:lang w:val="nl-NL"/>
        </w:rPr>
        <w:t xml:space="preserve"> spectrum van eisen aan de leefomgeving en maatschappelijke wensen.</w:t>
      </w:r>
    </w:p>
    <w:p w:rsidR="00A60C4D" w:rsidP="00A60C4D" w:rsidRDefault="00A60C4D">
      <w:pPr>
        <w:pStyle w:val="ListParagraph"/>
        <w:numPr>
          <w:ilvl w:val="0"/>
          <w:numId w:val="1"/>
        </w:numPr>
      </w:pPr>
      <w:r>
        <w:t xml:space="preserve">De gevolgen van de invoering van het stelsel voor de leefomgeving zijn nog maar deels bekend en worden onderzocht in de lopende Evaluatie van de Meststoffenwet. Fosfaatrechten hebben primair invloed op de productie van fosfaat, en niet op de aanwending er van. </w:t>
      </w:r>
    </w:p>
    <w:p w:rsidR="00A60C4D" w:rsidP="00A60C4D" w:rsidRDefault="00A60C4D">
      <w:pPr>
        <w:pStyle w:val="ListParagraph"/>
        <w:numPr>
          <w:ilvl w:val="0"/>
          <w:numId w:val="1"/>
        </w:numPr>
      </w:pPr>
      <w:r>
        <w:t xml:space="preserve">Bij een forfaitaire toekenning en verantwoording van fosfaatrechten zullen de emissies van ammoniak en methaan afnemen ten opzichte van de huidige situatie (2015). De waterkwaliteit zal niet verbeteren want die wordt primair bepaald door de hoogte en de naleving van de gebruiksnormen voor mest. </w:t>
      </w:r>
    </w:p>
    <w:p w:rsidR="00A60C4D" w:rsidP="00A60C4D" w:rsidRDefault="00A60C4D">
      <w:pPr>
        <w:pStyle w:val="ListParagraph"/>
        <w:numPr>
          <w:ilvl w:val="0"/>
          <w:numId w:val="1"/>
        </w:numPr>
      </w:pPr>
      <w:r>
        <w:t xml:space="preserve">In het wetsvoorstel zijn de toekenning en verantwoording van fosfaatrechten gebaseerd op forfaitaire melkproductie en fosfaatexcretie. De ambitie voor de verantwoording van de fosfaatproductie in de toekomst is bedrijfsspecifiek (via de Kringloopwijzer, mits voldoende geborgd). </w:t>
      </w:r>
      <w:r w:rsidRPr="00DB2CE1">
        <w:t xml:space="preserve">Een </w:t>
      </w:r>
      <w:r w:rsidRPr="00AD2203">
        <w:t>bedrijfsspecifieke</w:t>
      </w:r>
      <w:r>
        <w:t xml:space="preserve"> invulling geeft de melkveehouder sterkere prikkels om de fosfaatefficiëntie te verhogen dan een forfaitaire invulling . Verlaging van de fosfaatexcretie geeft direct ruimte om de totale melkproductie op het bedrijf te verhogen. Deze invulling geeft ondernemers meer vrijheid, maar brengt meer milieurisico’s met zich mee, met name bij een combinatie van hoge prijzen van fosfaatrechten en melk. Veel melkveehouders zullen proberen de verdiensten en melkproductie per fosfaatrecht te maximaliseren. Als de melkproductie verder toeneemt  zouden emissies van stikstof</w:t>
      </w:r>
      <w:r w:rsidR="0067143A">
        <w:t xml:space="preserve"> en</w:t>
      </w:r>
      <w:r>
        <w:t xml:space="preserve"> ammoniak in de toekomst naar verwachting minder afnemen dan bij een forfaitaire invulling (ten opzichte van 2015), en is een toename van </w:t>
      </w:r>
      <w:r w:rsidRPr="0020491B">
        <w:t>de uitstoot van methaan</w:t>
      </w:r>
      <w:r>
        <w:t xml:space="preserve"> moeilijk te voorkomen. </w:t>
      </w:r>
    </w:p>
    <w:p w:rsidR="00A60C4D" w:rsidP="00A60C4D" w:rsidRDefault="00A60C4D">
      <w:pPr>
        <w:pStyle w:val="ListParagraph"/>
        <w:numPr>
          <w:ilvl w:val="0"/>
          <w:numId w:val="1"/>
        </w:numPr>
      </w:pPr>
      <w:r>
        <w:t xml:space="preserve">In 2011 hebben NEVEDI en LTO aangegeven via het voerspoor zelf zorg te willen dragen voor het niet overschrijden van het mestproductieproductieplafond voor fosfaat. Aanleiding was een fosfaatproductie in 2010 van 179 miljoen kilogram, vergelijkbaar met het niveau in 2015. Om dit te bewerkstelligen hebben de NEVEDI en LTO het initiatief genomen voor een convenant om het </w:t>
      </w:r>
      <w:r>
        <w:lastRenderedPageBreak/>
        <w:t xml:space="preserve">fosfaatgehalte in krachtvoer voor melkvee te verlagen (sinds 2015 samen met NZO en VLB). Met de kennis van nu, blijkt dat de convenantafspraken ontoereikend zijn geweest om binnen het mestproductieplafond voor de melkveehouderij te blijven. </w:t>
      </w:r>
    </w:p>
    <w:p w:rsidR="00A60C4D" w:rsidP="00A60C4D" w:rsidRDefault="00A60C4D">
      <w:pPr>
        <w:pStyle w:val="ListParagraph"/>
        <w:numPr>
          <w:ilvl w:val="0"/>
          <w:numId w:val="1"/>
        </w:numPr>
      </w:pPr>
      <w:r>
        <w:t xml:space="preserve">Het stelsel van fosfaatrechten draagt beperkt bij aan oplossing van het overkoepelende nationale vraagstuk van hoe de veehouderij ingepast kan worden </w:t>
      </w:r>
      <w:r w:rsidR="00D73975">
        <w:t>wanneer rekening wordt gehouden met een</w:t>
      </w:r>
      <w:r>
        <w:t xml:space="preserve"> breder spectrum van eisen aan de leefomgeving, waaronder de water- en luchtkwaliteit, broeikasgasemissies, natuur, risico’s voor de humane gezondheid, en</w:t>
      </w:r>
      <w:r w:rsidR="00D73975">
        <w:t xml:space="preserve"> met</w:t>
      </w:r>
      <w:r>
        <w:t xml:space="preserve"> maatschappelijke wensen ten aanzien van dierenwelzijn en weidegang. De opgaven voor vermindering van de uitstoot van broeikasgassen uit de veehouderij voor het Parijsakkoord</w:t>
      </w:r>
      <w:r w:rsidR="0067143A">
        <w:t xml:space="preserve"> en</w:t>
      </w:r>
      <w:r>
        <w:t xml:space="preserve"> van ammoniak voor duurzame bescherming </w:t>
      </w:r>
      <w:r w:rsidR="0067143A">
        <w:t xml:space="preserve">van de </w:t>
      </w:r>
      <w:r>
        <w:t xml:space="preserve">natuur zijn nog groot. Dit geldt ook voor de opgave voor vermindering van stikstof- en fosfaatbelasting van het oppervlaktewater uit landbouwgrond voor doelbereik voor de KRW. Invoering van het fosfaatrechten stimuleert efficiency verbetering en kostprijsverlaging van de melkproductie, maar zal de totale druk op de leefomgeving nauwelijks verlagen. </w:t>
      </w:r>
    </w:p>
    <w:p w:rsidR="00A60C4D" w:rsidP="00A60C4D" w:rsidRDefault="00A60C4D">
      <w:pPr>
        <w:pStyle w:val="ListParagraph"/>
        <w:numPr>
          <w:ilvl w:val="0"/>
          <w:numId w:val="1"/>
        </w:numPr>
      </w:pPr>
      <w:r>
        <w:t>Het is daarmee de vraag of het huidige beleid voor de veehouderij (of landbouw in het algemeen), ook na een toevoeging van het stelsel van fosfaatrechten, perspectief biedt voor een meer economisch robuuste en ecologisch duurzamere veehouderij,</w:t>
      </w:r>
      <w:r w:rsidR="00AE552A">
        <w:t xml:space="preserve"> </w:t>
      </w:r>
      <w:r>
        <w:t xml:space="preserve">of landbouw in het algemeen. Verbetering van de milieu-efficiëntie of vermindering van leefomgevingseffecten bij de huidige omvang en intensiteit van de veehouderij zijn kostprijsverhogend voor de Nederlandse veehouderij, terwijl de wereldmarktprijzen niet meestijgen. </w:t>
      </w:r>
    </w:p>
    <w:p w:rsidRPr="00A60C4D" w:rsidR="00A60C4D" w:rsidP="00A60C4D" w:rsidRDefault="00A60C4D">
      <w:pPr>
        <w:rPr>
          <w:lang w:val="nl-NL"/>
        </w:rPr>
      </w:pPr>
      <w:r w:rsidRPr="00A60C4D">
        <w:rPr>
          <w:lang w:val="nl-NL"/>
        </w:rPr>
        <w:t>Deze inbreng is gebaseerd op de PBL publicaties “Ex ante evaluatie mestbeleid 2013”, “Quickscan Fosfaatrechten voor melkvee” uit 2015 en de “Balans van de Leefomgeving 2016”.</w:t>
      </w:r>
    </w:p>
    <w:p w:rsidRPr="00D73975" w:rsidR="00BD4E0F" w:rsidRDefault="00222021">
      <w:pPr>
        <w:rPr>
          <w:lang w:val="nl-NL"/>
        </w:rPr>
      </w:pPr>
    </w:p>
    <w:sectPr w:rsidRPr="00D73975" w:rsidR="00BD4E0F">
      <w:footerReference w:type="default" r:id="rId9"/>
      <w:pgSz w:w="12240" w:h="15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C4D" w:rsidRDefault="00A60C4D" w:rsidP="00A60C4D">
      <w:pPr>
        <w:spacing w:after="0" w:line="240" w:lineRule="auto"/>
      </w:pPr>
      <w:r>
        <w:separator/>
      </w:r>
    </w:p>
  </w:endnote>
  <w:endnote w:type="continuationSeparator" w:id="0">
    <w:p w:rsidR="00A60C4D" w:rsidRDefault="00A60C4D" w:rsidP="00A60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874594"/>
      <w:docPartObj>
        <w:docPartGallery w:val="Page Numbers (Bottom of Page)"/>
        <w:docPartUnique/>
      </w:docPartObj>
    </w:sdtPr>
    <w:sdtEndPr/>
    <w:sdtContent>
      <w:p w:rsidR="00A60C4D" w:rsidRDefault="00A60C4D">
        <w:pPr>
          <w:pStyle w:val="Footer"/>
          <w:jc w:val="center"/>
        </w:pPr>
        <w:r>
          <w:fldChar w:fldCharType="begin"/>
        </w:r>
        <w:r>
          <w:instrText>PAGE   \* MERGEFORMAT</w:instrText>
        </w:r>
        <w:r>
          <w:fldChar w:fldCharType="separate"/>
        </w:r>
        <w:r w:rsidR="00222021" w:rsidRPr="00222021">
          <w:rPr>
            <w:noProof/>
            <w:lang w:val="nl-NL"/>
          </w:rPr>
          <w:t>1</w:t>
        </w:r>
        <w:r>
          <w:fldChar w:fldCharType="end"/>
        </w:r>
      </w:p>
    </w:sdtContent>
  </w:sdt>
  <w:p w:rsidR="00A60C4D" w:rsidRDefault="00A60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C4D" w:rsidRDefault="00A60C4D" w:rsidP="00A60C4D">
      <w:pPr>
        <w:spacing w:after="0" w:line="240" w:lineRule="auto"/>
      </w:pPr>
      <w:r>
        <w:separator/>
      </w:r>
    </w:p>
  </w:footnote>
  <w:footnote w:type="continuationSeparator" w:id="0">
    <w:p w:rsidR="00A60C4D" w:rsidRDefault="00A60C4D" w:rsidP="00A60C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B0C9F"/>
    <w:multiLevelType w:val="hybridMultilevel"/>
    <w:tmpl w:val="E0A26B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BF"/>
    <w:rsid w:val="00222021"/>
    <w:rsid w:val="002D6C6A"/>
    <w:rsid w:val="0067143A"/>
    <w:rsid w:val="008930CA"/>
    <w:rsid w:val="00A007BF"/>
    <w:rsid w:val="00A60C4D"/>
    <w:rsid w:val="00AE552A"/>
    <w:rsid w:val="00D73975"/>
    <w:rsid w:val="00F5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C4D"/>
    <w:pPr>
      <w:ind w:left="720"/>
      <w:contextualSpacing/>
    </w:pPr>
    <w:rPr>
      <w:lang w:val="nl-NL"/>
    </w:rPr>
  </w:style>
  <w:style w:type="paragraph" w:styleId="Header">
    <w:name w:val="header"/>
    <w:basedOn w:val="Normal"/>
    <w:link w:val="HeaderChar"/>
    <w:uiPriority w:val="99"/>
    <w:unhideWhenUsed/>
    <w:rsid w:val="00A60C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0C4D"/>
  </w:style>
  <w:style w:type="paragraph" w:styleId="Footer">
    <w:name w:val="footer"/>
    <w:basedOn w:val="Normal"/>
    <w:link w:val="FooterChar"/>
    <w:uiPriority w:val="99"/>
    <w:unhideWhenUsed/>
    <w:rsid w:val="00A60C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0C4D"/>
  </w:style>
  <w:style w:type="paragraph" w:styleId="BalloonText">
    <w:name w:val="Balloon Text"/>
    <w:basedOn w:val="Normal"/>
    <w:link w:val="BalloonTextChar"/>
    <w:uiPriority w:val="99"/>
    <w:semiHidden/>
    <w:unhideWhenUsed/>
    <w:rsid w:val="00671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43A"/>
    <w:rPr>
      <w:rFonts w:ascii="Tahoma" w:hAnsi="Tahoma" w:cs="Tahoma"/>
      <w:sz w:val="16"/>
      <w:szCs w:val="16"/>
    </w:rPr>
  </w:style>
  <w:style w:type="character" w:styleId="CommentReference">
    <w:name w:val="annotation reference"/>
    <w:basedOn w:val="DefaultParagraphFont"/>
    <w:uiPriority w:val="99"/>
    <w:semiHidden/>
    <w:unhideWhenUsed/>
    <w:rsid w:val="0067143A"/>
    <w:rPr>
      <w:sz w:val="16"/>
      <w:szCs w:val="16"/>
    </w:rPr>
  </w:style>
  <w:style w:type="paragraph" w:styleId="CommentText">
    <w:name w:val="annotation text"/>
    <w:basedOn w:val="Normal"/>
    <w:link w:val="CommentTextChar"/>
    <w:uiPriority w:val="99"/>
    <w:semiHidden/>
    <w:unhideWhenUsed/>
    <w:rsid w:val="0067143A"/>
    <w:pPr>
      <w:spacing w:line="240" w:lineRule="auto"/>
    </w:pPr>
    <w:rPr>
      <w:sz w:val="20"/>
      <w:szCs w:val="20"/>
    </w:rPr>
  </w:style>
  <w:style w:type="character" w:customStyle="1" w:styleId="CommentTextChar">
    <w:name w:val="Comment Text Char"/>
    <w:basedOn w:val="DefaultParagraphFont"/>
    <w:link w:val="CommentText"/>
    <w:uiPriority w:val="99"/>
    <w:semiHidden/>
    <w:rsid w:val="0067143A"/>
    <w:rPr>
      <w:sz w:val="20"/>
      <w:szCs w:val="20"/>
    </w:rPr>
  </w:style>
  <w:style w:type="paragraph" w:styleId="CommentSubject">
    <w:name w:val="annotation subject"/>
    <w:basedOn w:val="CommentText"/>
    <w:next w:val="CommentText"/>
    <w:link w:val="CommentSubjectChar"/>
    <w:uiPriority w:val="99"/>
    <w:semiHidden/>
    <w:unhideWhenUsed/>
    <w:rsid w:val="0067143A"/>
    <w:rPr>
      <w:b/>
      <w:bCs/>
    </w:rPr>
  </w:style>
  <w:style w:type="character" w:customStyle="1" w:styleId="CommentSubjectChar">
    <w:name w:val="Comment Subject Char"/>
    <w:basedOn w:val="CommentTextChar"/>
    <w:link w:val="CommentSubject"/>
    <w:uiPriority w:val="99"/>
    <w:semiHidden/>
    <w:rsid w:val="0067143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C4D"/>
    <w:pPr>
      <w:ind w:left="720"/>
      <w:contextualSpacing/>
    </w:pPr>
    <w:rPr>
      <w:lang w:val="nl-NL"/>
    </w:rPr>
  </w:style>
  <w:style w:type="paragraph" w:styleId="Header">
    <w:name w:val="header"/>
    <w:basedOn w:val="Normal"/>
    <w:link w:val="HeaderChar"/>
    <w:uiPriority w:val="99"/>
    <w:unhideWhenUsed/>
    <w:rsid w:val="00A60C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0C4D"/>
  </w:style>
  <w:style w:type="paragraph" w:styleId="Footer">
    <w:name w:val="footer"/>
    <w:basedOn w:val="Normal"/>
    <w:link w:val="FooterChar"/>
    <w:uiPriority w:val="99"/>
    <w:unhideWhenUsed/>
    <w:rsid w:val="00A60C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0C4D"/>
  </w:style>
  <w:style w:type="paragraph" w:styleId="BalloonText">
    <w:name w:val="Balloon Text"/>
    <w:basedOn w:val="Normal"/>
    <w:link w:val="BalloonTextChar"/>
    <w:uiPriority w:val="99"/>
    <w:semiHidden/>
    <w:unhideWhenUsed/>
    <w:rsid w:val="00671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43A"/>
    <w:rPr>
      <w:rFonts w:ascii="Tahoma" w:hAnsi="Tahoma" w:cs="Tahoma"/>
      <w:sz w:val="16"/>
      <w:szCs w:val="16"/>
    </w:rPr>
  </w:style>
  <w:style w:type="character" w:styleId="CommentReference">
    <w:name w:val="annotation reference"/>
    <w:basedOn w:val="DefaultParagraphFont"/>
    <w:uiPriority w:val="99"/>
    <w:semiHidden/>
    <w:unhideWhenUsed/>
    <w:rsid w:val="0067143A"/>
    <w:rPr>
      <w:sz w:val="16"/>
      <w:szCs w:val="16"/>
    </w:rPr>
  </w:style>
  <w:style w:type="paragraph" w:styleId="CommentText">
    <w:name w:val="annotation text"/>
    <w:basedOn w:val="Normal"/>
    <w:link w:val="CommentTextChar"/>
    <w:uiPriority w:val="99"/>
    <w:semiHidden/>
    <w:unhideWhenUsed/>
    <w:rsid w:val="0067143A"/>
    <w:pPr>
      <w:spacing w:line="240" w:lineRule="auto"/>
    </w:pPr>
    <w:rPr>
      <w:sz w:val="20"/>
      <w:szCs w:val="20"/>
    </w:rPr>
  </w:style>
  <w:style w:type="character" w:customStyle="1" w:styleId="CommentTextChar">
    <w:name w:val="Comment Text Char"/>
    <w:basedOn w:val="DefaultParagraphFont"/>
    <w:link w:val="CommentText"/>
    <w:uiPriority w:val="99"/>
    <w:semiHidden/>
    <w:rsid w:val="0067143A"/>
    <w:rPr>
      <w:sz w:val="20"/>
      <w:szCs w:val="20"/>
    </w:rPr>
  </w:style>
  <w:style w:type="paragraph" w:styleId="CommentSubject">
    <w:name w:val="annotation subject"/>
    <w:basedOn w:val="CommentText"/>
    <w:next w:val="CommentText"/>
    <w:link w:val="CommentSubjectChar"/>
    <w:uiPriority w:val="99"/>
    <w:semiHidden/>
    <w:unhideWhenUsed/>
    <w:rsid w:val="0067143A"/>
    <w:rPr>
      <w:b/>
      <w:bCs/>
    </w:rPr>
  </w:style>
  <w:style w:type="character" w:customStyle="1" w:styleId="CommentSubjectChar">
    <w:name w:val="Comment Subject Char"/>
    <w:basedOn w:val="CommentTextChar"/>
    <w:link w:val="CommentSubject"/>
    <w:uiPriority w:val="99"/>
    <w:semiHidden/>
    <w:rsid w:val="006714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742</ap:Words>
  <ap:Characters>4083</ap:Characters>
  <ap:DocSecurity>0</ap:DocSecurity>
  <ap:Lines>34</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2016-10-03T10:03:00.0000000Z</dcterms:created>
  <dcterms:modified xsi:type="dcterms:W3CDTF">2016-10-03T10:03:00.0000000Z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0x01010098106D51C6D284478C1ED72C524745C2</vt:lpwstr>
  </property>
</Properties>
</file>