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4A" w:rsidP="00647D4A" w:rsidRDefault="00647D4A">
      <w:pPr>
        <w:pStyle w:val="StijlPatroonGevuld100Wit"/>
        <w:tabs>
          <w:tab w:val="left" w:pos="1701"/>
        </w:tabs>
      </w:pPr>
      <w:bookmarkStart w:name="Kenmerken" w:id="0"/>
      <w:bookmarkEnd w:id="0"/>
      <w:r>
        <w:rPr>
          <w:b/>
          <w:sz w:val="14"/>
        </w:rPr>
        <w:t>Vergadering:</w:t>
      </w:r>
      <w:r w:rsidR="007D7796">
        <w:tab/>
      </w:r>
      <w:proofErr w:type="spellStart"/>
      <w:r w:rsidR="00856189">
        <w:t>Rondetafel</w:t>
      </w:r>
      <w:proofErr w:type="spellEnd"/>
      <w:r w:rsidR="00856189">
        <w:t xml:space="preserve"> “Kwaliteitsborging voor het bouwen”</w:t>
      </w:r>
    </w:p>
    <w:p w:rsidR="00647D4A" w:rsidP="00647D4A" w:rsidRDefault="00647D4A">
      <w:pPr>
        <w:pStyle w:val="StijlPatroonGevuld100Wit"/>
        <w:tabs>
          <w:tab w:val="left" w:pos="1701"/>
        </w:tabs>
      </w:pPr>
      <w:r>
        <w:rPr>
          <w:b/>
          <w:sz w:val="14"/>
        </w:rPr>
        <w:t>Doel toezending:</w:t>
      </w:r>
      <w:r>
        <w:tab/>
      </w:r>
      <w:r w:rsidR="00FB4B49">
        <w:t xml:space="preserve">Ter </w:t>
      </w:r>
      <w:r w:rsidR="00D32AA1">
        <w:t>informatie</w:t>
      </w:r>
      <w:r w:rsidR="009206F4">
        <w:t xml:space="preserve"> / bespreking</w:t>
      </w:r>
    </w:p>
    <w:p w:rsidR="00647D4A" w:rsidP="00647D4A" w:rsidRDefault="00647D4A">
      <w:pPr>
        <w:pStyle w:val="StijlPatroonGevuld100Wit"/>
        <w:tabs>
          <w:tab w:val="left" w:pos="1701"/>
        </w:tabs>
      </w:pPr>
      <w:r>
        <w:rPr>
          <w:b/>
          <w:sz w:val="14"/>
        </w:rPr>
        <w:t>Datum</w:t>
      </w:r>
      <w:r w:rsidR="00856189">
        <w:rPr>
          <w:b/>
          <w:sz w:val="14"/>
        </w:rPr>
        <w:t xml:space="preserve"> overleg</w:t>
      </w:r>
      <w:r>
        <w:rPr>
          <w:b/>
          <w:sz w:val="14"/>
        </w:rPr>
        <w:t>:</w:t>
      </w:r>
      <w:r>
        <w:tab/>
      </w:r>
      <w:r w:rsidR="00856189">
        <w:t>29</w:t>
      </w:r>
      <w:r w:rsidR="00D32AA1">
        <w:t xml:space="preserve"> september 2016</w:t>
      </w:r>
    </w:p>
    <w:p w:rsidR="00647D4A" w:rsidP="00647D4A" w:rsidRDefault="00647D4A">
      <w:pPr>
        <w:pStyle w:val="StijlPatroonGevuld100Wit"/>
        <w:tabs>
          <w:tab w:val="left" w:pos="1701"/>
        </w:tabs>
      </w:pPr>
      <w:r>
        <w:rPr>
          <w:b/>
          <w:sz w:val="14"/>
        </w:rPr>
        <w:t>Inlichtingen:</w:t>
      </w:r>
      <w:r>
        <w:tab/>
      </w:r>
      <w:r w:rsidR="00144452">
        <w:t>Henk Homberg (</w:t>
      </w:r>
      <w:proofErr w:type="spellStart"/>
      <w:r w:rsidR="00144452">
        <w:t>vice-voorzitter</w:t>
      </w:r>
      <w:proofErr w:type="spellEnd"/>
      <w:r w:rsidR="00144452">
        <w:t>)</w:t>
      </w:r>
    </w:p>
    <w:p w:rsidR="00647D4A" w:rsidP="00647D4A" w:rsidRDefault="00647D4A">
      <w:pPr>
        <w:pStyle w:val="StijlPatroonGevuld100Wit"/>
        <w:tabs>
          <w:tab w:val="left" w:pos="1701"/>
        </w:tabs>
      </w:pPr>
      <w:r>
        <w:tab/>
        <w:t>Han de Groot</w:t>
      </w:r>
      <w:r w:rsidR="00144452">
        <w:t xml:space="preserve"> (beleidsadviseur)</w:t>
      </w:r>
    </w:p>
    <w:p w:rsidR="00647D4A" w:rsidP="00C163EE" w:rsidRDefault="00647D4A">
      <w:pPr>
        <w:pStyle w:val="StijlPatroonGevuld100Wit"/>
        <w:tabs>
          <w:tab w:val="left" w:pos="1701"/>
        </w:tabs>
      </w:pPr>
      <w:r>
        <w:tab/>
      </w:r>
      <w:r>
        <w:rPr>
          <w:b/>
        </w:rPr>
        <w:t>t</w:t>
      </w:r>
      <w:r>
        <w:t xml:space="preserve"> +31 (0)79 3 252 128 </w:t>
      </w:r>
      <w:r>
        <w:rPr>
          <w:b/>
        </w:rPr>
        <w:t>e</w:t>
      </w:r>
      <w:r>
        <w:t xml:space="preserve"> h.degroot@bouwendnederland.nl</w:t>
      </w:r>
    </w:p>
    <w:p w:rsidR="00647D4A" w:rsidP="00647D4A" w:rsidRDefault="00647D4A">
      <w:pPr>
        <w:pStyle w:val="StijlPatroonGevuld100Wit"/>
        <w:tabs>
          <w:tab w:val="left" w:pos="1701"/>
        </w:tabs>
      </w:pPr>
      <w:r>
        <w:rPr>
          <w:b/>
          <w:sz w:val="14"/>
        </w:rPr>
        <w:t>Betreft:</w:t>
      </w:r>
      <w:r>
        <w:tab/>
      </w:r>
      <w:r w:rsidR="00856189">
        <w:t xml:space="preserve">Gespreksnotitie </w:t>
      </w:r>
      <w:r w:rsidR="007D7796">
        <w:t xml:space="preserve"> </w:t>
      </w:r>
      <w:r w:rsidR="00856189">
        <w:t>t.b.v. rondetafelgesprek</w:t>
      </w:r>
    </w:p>
    <w:p w:rsidRPr="00647D4A" w:rsidR="00647D4A" w:rsidP="00647D4A" w:rsidRDefault="00647D4A">
      <w:pPr>
        <w:pStyle w:val="StijlPatroonGevuld100Wit"/>
      </w:pPr>
    </w:p>
    <w:p w:rsidRPr="00647D4A" w:rsidR="00235A87" w:rsidP="00235A87" w:rsidRDefault="00647D4A">
      <w:pPr>
        <w:framePr w:w="5103" w:h="680" w:wrap="notBeside" w:hAnchor="page" w:vAnchor="page" w:x="1419" w:y="1447" w:hRule="exact"/>
        <w:shd w:val="solid" w:color="FFFFFF" w:fill="FFFFFF"/>
      </w:pPr>
      <w:bookmarkStart w:name="FormulierKop" w:id="1"/>
      <w:bookmarkEnd w:id="1"/>
      <w:r>
        <w:rPr>
          <w:b/>
          <w:sz w:val="30"/>
        </w:rPr>
        <w:t>Notitie</w:t>
      </w:r>
    </w:p>
    <w:p w:rsidR="001C6B9A" w:rsidP="001C6B9A" w:rsidRDefault="001C6B9A">
      <w:pPr>
        <w:rPr>
          <w:b/>
        </w:rPr>
      </w:pPr>
      <w:bookmarkStart w:name="Start" w:id="2"/>
      <w:bookmarkEnd w:id="2"/>
      <w:r>
        <w:rPr>
          <w:b/>
        </w:rPr>
        <w:t>Inleiding</w:t>
      </w:r>
    </w:p>
    <w:p w:rsidRPr="00144452" w:rsidR="00144452" w:rsidP="00144452" w:rsidRDefault="00144452">
      <w:pPr>
        <w:rPr>
          <w:szCs w:val="20"/>
          <w:lang w:eastAsia="nl-NL"/>
        </w:rPr>
      </w:pPr>
      <w:r>
        <w:rPr>
          <w:szCs w:val="20"/>
          <w:lang w:eastAsia="nl-NL"/>
        </w:rPr>
        <w:t>Het wets</w:t>
      </w:r>
      <w:r w:rsidRPr="00144452">
        <w:rPr>
          <w:szCs w:val="20"/>
          <w:lang w:eastAsia="nl-NL"/>
        </w:rPr>
        <w:t>voorstel</w:t>
      </w:r>
      <w:r w:rsidR="006D4932">
        <w:rPr>
          <w:szCs w:val="20"/>
          <w:lang w:eastAsia="nl-NL"/>
        </w:rPr>
        <w:t xml:space="preserve"> “Kwaliteitsborging voor het bouwen” zal</w:t>
      </w:r>
      <w:r w:rsidRPr="00144452">
        <w:rPr>
          <w:szCs w:val="20"/>
          <w:lang w:eastAsia="nl-NL"/>
        </w:rPr>
        <w:t xml:space="preserve"> structurele en vergaande gevolgen voor de bouwsector</w:t>
      </w:r>
      <w:r w:rsidR="006D4932">
        <w:rPr>
          <w:szCs w:val="20"/>
          <w:lang w:eastAsia="nl-NL"/>
        </w:rPr>
        <w:t xml:space="preserve"> gaan hebben. Daarom vragen wij aan de Tweede Kamer dit </w:t>
      </w:r>
      <w:r w:rsidRPr="00144452">
        <w:rPr>
          <w:szCs w:val="20"/>
          <w:lang w:eastAsia="nl-NL"/>
        </w:rPr>
        <w:t>wetsvoorstel met grote zorgvuldigheid op te pakken.</w:t>
      </w:r>
    </w:p>
    <w:p w:rsidRPr="00144452" w:rsidR="00144452" w:rsidP="00144452" w:rsidRDefault="00144452">
      <w:pPr>
        <w:rPr>
          <w:szCs w:val="20"/>
          <w:lang w:eastAsia="nl-NL"/>
        </w:rPr>
      </w:pPr>
    </w:p>
    <w:p w:rsidRPr="00144452" w:rsidR="00144452" w:rsidP="00144452" w:rsidRDefault="006D4932">
      <w:pPr>
        <w:rPr>
          <w:szCs w:val="20"/>
          <w:lang w:eastAsia="nl-NL"/>
        </w:rPr>
      </w:pPr>
      <w:r>
        <w:rPr>
          <w:szCs w:val="20"/>
          <w:lang w:eastAsia="nl-NL"/>
        </w:rPr>
        <w:t>De</w:t>
      </w:r>
      <w:r w:rsidRPr="00144452" w:rsidR="00144452">
        <w:rPr>
          <w:szCs w:val="20"/>
          <w:lang w:eastAsia="nl-NL"/>
        </w:rPr>
        <w:t xml:space="preserve"> 4500 leden</w:t>
      </w:r>
      <w:r>
        <w:rPr>
          <w:szCs w:val="20"/>
          <w:lang w:eastAsia="nl-NL"/>
        </w:rPr>
        <w:t xml:space="preserve"> van Bouwend Nederland</w:t>
      </w:r>
      <w:r w:rsidRPr="00144452" w:rsidR="00144452">
        <w:rPr>
          <w:szCs w:val="20"/>
          <w:lang w:eastAsia="nl-NL"/>
        </w:rPr>
        <w:t xml:space="preserve"> zijn als hoofdaannemer actief in alle deelsegmenten van de Nederlandse bouw- en infrasector. Het ledenbestand is divers, van groot tot klein, werkzaam in opdracht van particuliere opdrachtgevers, bedrijven en professionele opdrachtgevers. </w:t>
      </w:r>
    </w:p>
    <w:p w:rsidR="006D4932" w:rsidP="006D4932" w:rsidRDefault="006D4932">
      <w:pPr>
        <w:rPr>
          <w:szCs w:val="20"/>
          <w:lang w:eastAsia="nl-NL"/>
        </w:rPr>
      </w:pPr>
    </w:p>
    <w:p w:rsidR="006D4932" w:rsidP="006D4932" w:rsidRDefault="006D4932">
      <w:pPr>
        <w:rPr>
          <w:szCs w:val="20"/>
          <w:lang w:eastAsia="nl-NL"/>
        </w:rPr>
      </w:pPr>
      <w:r w:rsidRPr="006D4932">
        <w:rPr>
          <w:szCs w:val="20"/>
          <w:lang w:eastAsia="nl-NL"/>
        </w:rPr>
        <w:t>Uit verschillende onderzoeken blijkt dat de kwaliteit in de bouw in ons land in algemene zin goed is. Maar vanzelfsprekend blijft verdere verbetering mogelijk. De Nederlandse bouwsector staat open voor een verdere kwaliteitsimpuls en heeft hierin zelf een belangrijke verantwoordelijkheid. Bouwend Nederland onderschrijft</w:t>
      </w:r>
      <w:r>
        <w:rPr>
          <w:szCs w:val="20"/>
          <w:lang w:eastAsia="nl-NL"/>
        </w:rPr>
        <w:t xml:space="preserve"> de hoofdlijn van de wet</w:t>
      </w:r>
      <w:r w:rsidRPr="006D4932">
        <w:rPr>
          <w:szCs w:val="20"/>
          <w:lang w:eastAsia="nl-NL"/>
        </w:rPr>
        <w:t xml:space="preserve"> dat centraal moet staan dat de klant krijgt waarvoor hij heeft betaald. </w:t>
      </w:r>
    </w:p>
    <w:p w:rsidR="006D4932" w:rsidP="006D4932" w:rsidRDefault="006D4932">
      <w:pPr>
        <w:rPr>
          <w:szCs w:val="20"/>
          <w:lang w:eastAsia="nl-NL"/>
        </w:rPr>
      </w:pPr>
    </w:p>
    <w:p w:rsidRPr="006D4932" w:rsidR="006D4932" w:rsidP="006D4932" w:rsidRDefault="006D4932">
      <w:pPr>
        <w:rPr>
          <w:b/>
          <w:szCs w:val="20"/>
          <w:lang w:eastAsia="nl-NL"/>
        </w:rPr>
      </w:pPr>
      <w:r>
        <w:rPr>
          <w:b/>
          <w:szCs w:val="20"/>
          <w:lang w:eastAsia="nl-NL"/>
        </w:rPr>
        <w:t>Structuurverandering met prikkels op de juist plaats</w:t>
      </w:r>
    </w:p>
    <w:p w:rsidR="00530DB6" w:rsidP="00144452" w:rsidRDefault="00530DB6">
      <w:pPr>
        <w:rPr>
          <w:szCs w:val="20"/>
          <w:lang w:eastAsia="nl-NL"/>
        </w:rPr>
      </w:pPr>
      <w:r>
        <w:rPr>
          <w:szCs w:val="20"/>
          <w:lang w:eastAsia="nl-NL"/>
        </w:rPr>
        <w:t>Het</w:t>
      </w:r>
      <w:r w:rsidRPr="00144452" w:rsidR="00144452">
        <w:rPr>
          <w:szCs w:val="20"/>
          <w:lang w:eastAsia="nl-NL"/>
        </w:rPr>
        <w:t xml:space="preserve"> wetsvoorstel</w:t>
      </w:r>
      <w:r>
        <w:rPr>
          <w:szCs w:val="20"/>
          <w:lang w:eastAsia="nl-NL"/>
        </w:rPr>
        <w:t xml:space="preserve"> regelt</w:t>
      </w:r>
      <w:r w:rsidRPr="00144452" w:rsidR="00144452">
        <w:rPr>
          <w:szCs w:val="20"/>
          <w:lang w:eastAsia="nl-NL"/>
        </w:rPr>
        <w:t xml:space="preserve"> een verschuiving van de kwaliteitsborging van publiek (gemeenten, BWT) naar een private kwaliteitsborger. D</w:t>
      </w:r>
      <w:r w:rsidR="006D4932">
        <w:rPr>
          <w:szCs w:val="20"/>
          <w:lang w:eastAsia="nl-NL"/>
        </w:rPr>
        <w:t>e papieren toetsing van de bouw</w:t>
      </w:r>
      <w:r w:rsidRPr="00144452" w:rsidR="00144452">
        <w:rPr>
          <w:szCs w:val="20"/>
          <w:lang w:eastAsia="nl-NL"/>
        </w:rPr>
        <w:t>technische voorschriften vooraf door bouw- en woningtoezicht (bouwplantoets) wordt vervangen door de toetsing van een private kwaliteitsborger gedurende het gehele bouwproces en een verklaring bij oplevering dat het bouwwerk aantoonbaar aan de wettelijke eisen voldoet. Deze onafhankelijke kwaliteitsborger werkt met een door een publieke toelatingsorganisatie t</w:t>
      </w:r>
      <w:r>
        <w:rPr>
          <w:szCs w:val="20"/>
          <w:lang w:eastAsia="nl-NL"/>
        </w:rPr>
        <w:t>oegelaten kwaliteitsinstrument.</w:t>
      </w:r>
    </w:p>
    <w:p w:rsidR="00530DB6" w:rsidP="00144452" w:rsidRDefault="00530DB6">
      <w:pPr>
        <w:rPr>
          <w:szCs w:val="20"/>
          <w:lang w:eastAsia="nl-NL"/>
        </w:rPr>
      </w:pPr>
    </w:p>
    <w:p w:rsidRPr="00144452" w:rsidR="00144452" w:rsidP="00144452" w:rsidRDefault="00144452">
      <w:pPr>
        <w:rPr>
          <w:szCs w:val="20"/>
          <w:lang w:eastAsia="nl-NL"/>
        </w:rPr>
      </w:pPr>
      <w:r w:rsidRPr="00144452">
        <w:rPr>
          <w:szCs w:val="20"/>
          <w:lang w:eastAsia="nl-NL"/>
        </w:rPr>
        <w:t>De verantwoordelijkheid voor de kwaliteit van het bouwwerk komt daarmee ook in de praktijk ondubbelzinnig te liggen bij de aannemer.</w:t>
      </w:r>
      <w:r w:rsidR="006D4932">
        <w:rPr>
          <w:szCs w:val="20"/>
          <w:lang w:eastAsia="nl-NL"/>
        </w:rPr>
        <w:t xml:space="preserve"> </w:t>
      </w:r>
      <w:r w:rsidR="008C3DD7">
        <w:rPr>
          <w:szCs w:val="20"/>
          <w:lang w:eastAsia="nl-NL"/>
        </w:rPr>
        <w:t>Deze insteek wordt door ons onderschreven.</w:t>
      </w:r>
      <w:bookmarkStart w:name="_GoBack" w:id="3"/>
      <w:bookmarkEnd w:id="3"/>
    </w:p>
    <w:p w:rsidR="00530DB6" w:rsidP="00530DB6" w:rsidRDefault="00530DB6">
      <w:pPr>
        <w:rPr>
          <w:szCs w:val="20"/>
          <w:lang w:eastAsia="nl-NL"/>
        </w:rPr>
      </w:pPr>
    </w:p>
    <w:p w:rsidRPr="00530DB6" w:rsidR="00530DB6" w:rsidP="00530DB6" w:rsidRDefault="00530DB6">
      <w:pPr>
        <w:rPr>
          <w:szCs w:val="20"/>
          <w:lang w:eastAsia="nl-NL"/>
        </w:rPr>
      </w:pPr>
      <w:r>
        <w:rPr>
          <w:szCs w:val="20"/>
          <w:lang w:eastAsia="nl-NL"/>
        </w:rPr>
        <w:t xml:space="preserve">Belangrijk is dat een </w:t>
      </w:r>
      <w:r w:rsidRPr="00530DB6">
        <w:rPr>
          <w:szCs w:val="20"/>
          <w:lang w:eastAsia="nl-NL"/>
        </w:rPr>
        <w:t xml:space="preserve">nieuw stelsel prikkels </w:t>
      </w:r>
      <w:r>
        <w:rPr>
          <w:szCs w:val="20"/>
          <w:lang w:eastAsia="nl-NL"/>
        </w:rPr>
        <w:t>bevat</w:t>
      </w:r>
      <w:r w:rsidRPr="00530DB6">
        <w:rPr>
          <w:szCs w:val="20"/>
          <w:lang w:eastAsia="nl-NL"/>
        </w:rPr>
        <w:t xml:space="preserve"> die zorgen voor een verdere kwal</w:t>
      </w:r>
      <w:r>
        <w:rPr>
          <w:szCs w:val="20"/>
          <w:lang w:eastAsia="nl-NL"/>
        </w:rPr>
        <w:t>iteitsimpuls in de bouwsector. Het gaat dan om:</w:t>
      </w:r>
    </w:p>
    <w:p w:rsidRPr="00530DB6" w:rsidR="00530DB6" w:rsidP="00144452" w:rsidRDefault="00144452">
      <w:pPr>
        <w:numPr>
          <w:ilvl w:val="0"/>
          <w:numId w:val="15"/>
        </w:numPr>
        <w:ind w:left="284" w:hanging="284"/>
        <w:rPr>
          <w:szCs w:val="20"/>
          <w:lang w:eastAsia="nl-NL"/>
        </w:rPr>
      </w:pPr>
      <w:r w:rsidRPr="00530DB6">
        <w:rPr>
          <w:szCs w:val="20"/>
          <w:lang w:eastAsia="nl-NL"/>
        </w:rPr>
        <w:t xml:space="preserve">De prikkel voor de kwaliteitsborger om kwaliteit en deskundigheid te leveren. </w:t>
      </w:r>
    </w:p>
    <w:p w:rsidRPr="00530DB6" w:rsidR="00530DB6" w:rsidP="00144452" w:rsidRDefault="00144452">
      <w:pPr>
        <w:numPr>
          <w:ilvl w:val="0"/>
          <w:numId w:val="15"/>
        </w:numPr>
        <w:ind w:left="284" w:hanging="284"/>
        <w:rPr>
          <w:szCs w:val="20"/>
          <w:lang w:eastAsia="nl-NL"/>
        </w:rPr>
      </w:pPr>
      <w:r w:rsidRPr="00530DB6">
        <w:rPr>
          <w:szCs w:val="20"/>
          <w:lang w:eastAsia="nl-NL"/>
        </w:rPr>
        <w:t xml:space="preserve">De prikkel om dit kostenefficiënt en effectief te doen. </w:t>
      </w:r>
    </w:p>
    <w:p w:rsidRPr="00530DB6" w:rsidR="00144452" w:rsidP="00144452" w:rsidRDefault="00144452">
      <w:pPr>
        <w:numPr>
          <w:ilvl w:val="0"/>
          <w:numId w:val="15"/>
        </w:numPr>
        <w:ind w:left="284" w:hanging="284"/>
        <w:rPr>
          <w:szCs w:val="20"/>
          <w:lang w:eastAsia="nl-NL"/>
        </w:rPr>
      </w:pPr>
      <w:r w:rsidRPr="00530DB6">
        <w:rPr>
          <w:szCs w:val="20"/>
          <w:lang w:eastAsia="nl-NL"/>
        </w:rPr>
        <w:t xml:space="preserve">De prikkel van de goedkeurende verklaring. </w:t>
      </w:r>
    </w:p>
    <w:p w:rsidRPr="00530DB6" w:rsidR="00530DB6" w:rsidP="00144452" w:rsidRDefault="00144452">
      <w:pPr>
        <w:numPr>
          <w:ilvl w:val="0"/>
          <w:numId w:val="15"/>
        </w:numPr>
        <w:ind w:left="284" w:hanging="284"/>
        <w:rPr>
          <w:szCs w:val="20"/>
          <w:lang w:eastAsia="nl-NL"/>
        </w:rPr>
      </w:pPr>
      <w:r w:rsidRPr="00530DB6">
        <w:rPr>
          <w:szCs w:val="20"/>
          <w:lang w:eastAsia="nl-NL"/>
        </w:rPr>
        <w:t xml:space="preserve">De prikkel om te leveren wat is overeengekomen. </w:t>
      </w:r>
    </w:p>
    <w:p w:rsidRPr="00530DB6" w:rsidR="00530DB6" w:rsidP="00144452" w:rsidRDefault="00530DB6">
      <w:pPr>
        <w:numPr>
          <w:ilvl w:val="0"/>
          <w:numId w:val="15"/>
        </w:numPr>
        <w:ind w:left="284" w:hanging="284"/>
        <w:rPr>
          <w:szCs w:val="20"/>
          <w:lang w:eastAsia="nl-NL"/>
        </w:rPr>
      </w:pPr>
      <w:r>
        <w:rPr>
          <w:szCs w:val="20"/>
          <w:lang w:eastAsia="nl-NL"/>
        </w:rPr>
        <w:t xml:space="preserve">De prikkel </w:t>
      </w:r>
      <w:r w:rsidRPr="00530DB6" w:rsidR="00144452">
        <w:rPr>
          <w:szCs w:val="20"/>
          <w:lang w:eastAsia="nl-NL"/>
        </w:rPr>
        <w:t xml:space="preserve">van focus op de kerntaak. </w:t>
      </w:r>
    </w:p>
    <w:p w:rsidR="0036721B" w:rsidP="00530DB6" w:rsidRDefault="0036721B">
      <w:pPr>
        <w:spacing w:after="160" w:line="259" w:lineRule="auto"/>
        <w:rPr>
          <w:szCs w:val="20"/>
          <w:lang w:eastAsia="nl-NL"/>
        </w:rPr>
      </w:pPr>
    </w:p>
    <w:p w:rsidRPr="00530DB6" w:rsidR="00530DB6" w:rsidP="00530DB6" w:rsidRDefault="00530DB6">
      <w:pPr>
        <w:spacing w:after="160" w:line="259" w:lineRule="auto"/>
        <w:rPr>
          <w:i/>
          <w:szCs w:val="20"/>
          <w:lang w:eastAsia="nl-NL"/>
        </w:rPr>
      </w:pPr>
      <w:r w:rsidRPr="00530DB6">
        <w:rPr>
          <w:szCs w:val="20"/>
          <w:lang w:eastAsia="nl-NL"/>
        </w:rPr>
        <w:t xml:space="preserve">De wet Kwaliteitsborging beoogt een zeer omvangrijke en ingrijpende structuurwijziging. Nog niet alle partijen zijn hier klaar voor. Het experiment in Den Haag en de andere pilots illustreren dit. Dit pleit voor een voorzichtige en zorgvuldige invoering van de wet en daarmee een fasering die verder gaat dan het huidige voorstel. </w:t>
      </w:r>
    </w:p>
    <w:p w:rsidRPr="00144452" w:rsidR="00144452" w:rsidP="00144452" w:rsidRDefault="00144452">
      <w:pPr>
        <w:spacing w:after="160" w:line="259" w:lineRule="auto"/>
        <w:rPr>
          <w:szCs w:val="20"/>
          <w:lang w:eastAsia="nl-NL"/>
        </w:rPr>
      </w:pPr>
      <w:r w:rsidRPr="00144452">
        <w:rPr>
          <w:b/>
          <w:szCs w:val="20"/>
          <w:lang w:eastAsia="nl-NL"/>
        </w:rPr>
        <w:lastRenderedPageBreak/>
        <w:t>Voorwaarden voor een verantwoorde invoering van de wet</w:t>
      </w:r>
      <w:r w:rsidRPr="00144452">
        <w:rPr>
          <w:i/>
          <w:szCs w:val="20"/>
          <w:lang w:eastAsia="nl-NL"/>
        </w:rPr>
        <w:br/>
      </w:r>
      <w:r w:rsidRPr="00144452">
        <w:rPr>
          <w:szCs w:val="20"/>
          <w:lang w:eastAsia="nl-NL"/>
        </w:rPr>
        <w:t>Bouwend Nederland is van mening dat duidelijke voorwaarden gesteld moete</w:t>
      </w:r>
      <w:r w:rsidR="004A50EE">
        <w:rPr>
          <w:szCs w:val="20"/>
          <w:lang w:eastAsia="nl-NL"/>
        </w:rPr>
        <w:t>n de i</w:t>
      </w:r>
      <w:r w:rsidRPr="00144452">
        <w:rPr>
          <w:szCs w:val="20"/>
          <w:lang w:eastAsia="nl-NL"/>
        </w:rPr>
        <w:t>nvoering van de wet Kwaliteitsborging.</w:t>
      </w:r>
      <w:r w:rsidR="00530DB6">
        <w:rPr>
          <w:szCs w:val="20"/>
          <w:lang w:eastAsia="nl-NL"/>
        </w:rPr>
        <w:t xml:space="preserve"> </w:t>
      </w:r>
      <w:r w:rsidRPr="00144452">
        <w:rPr>
          <w:szCs w:val="20"/>
          <w:lang w:eastAsia="nl-NL"/>
        </w:rPr>
        <w:t>Een verantwoorde invoering van de wet is naar onze stellige overtuiging pas aan de orde als aan de volgende 5 voorwaarden wordt voldaan:</w:t>
      </w:r>
    </w:p>
    <w:p w:rsidRPr="00144452" w:rsidR="00144452" w:rsidP="00144452" w:rsidRDefault="00144452">
      <w:pPr>
        <w:numPr>
          <w:ilvl w:val="0"/>
          <w:numId w:val="17"/>
        </w:numPr>
        <w:ind w:left="284" w:hanging="284"/>
        <w:rPr>
          <w:szCs w:val="20"/>
          <w:lang w:eastAsia="nl-NL"/>
        </w:rPr>
      </w:pPr>
      <w:r w:rsidRPr="00144452">
        <w:rPr>
          <w:szCs w:val="20"/>
          <w:u w:val="single"/>
          <w:lang w:eastAsia="nl-NL"/>
        </w:rPr>
        <w:t>Start met nieuwbouwwoningen en particuliere opdrachtgever.</w:t>
      </w:r>
      <w:r w:rsidRPr="00144452">
        <w:rPr>
          <w:szCs w:val="20"/>
          <w:lang w:eastAsia="nl-NL"/>
        </w:rPr>
        <w:t xml:space="preserve"> Bouwend Nederland pleit bij de invoering van de wet voor focus op nieuwbouwwoningen en de echte consument: de particuliere opdrachtgever. Breng een knip aan in de omvang van </w:t>
      </w:r>
      <w:proofErr w:type="spellStart"/>
      <w:r w:rsidRPr="00144452">
        <w:rPr>
          <w:szCs w:val="20"/>
          <w:lang w:eastAsia="nl-NL"/>
        </w:rPr>
        <w:t>gevolgsklasse</w:t>
      </w:r>
      <w:proofErr w:type="spellEnd"/>
      <w:r w:rsidRPr="00144452">
        <w:rPr>
          <w:szCs w:val="20"/>
          <w:lang w:eastAsia="nl-NL"/>
        </w:rPr>
        <w:t xml:space="preserve"> 1 en start alleen met nieuwbouwwoningen in 2018. Hiermee worden de risico’s voor de consument beperkt en het aantal instrumenten dat moet worden toegelaten is beperkt. Dit zorgt voor een meer gecontroleerde invoering ook voor de nog op te richten Toelatingsorganisatie.</w:t>
      </w:r>
    </w:p>
    <w:p w:rsidRPr="00144452" w:rsidR="00144452" w:rsidP="00144452" w:rsidRDefault="00144452">
      <w:pPr>
        <w:numPr>
          <w:ilvl w:val="0"/>
          <w:numId w:val="17"/>
        </w:numPr>
        <w:ind w:left="284" w:hanging="284"/>
        <w:rPr>
          <w:szCs w:val="20"/>
          <w:lang w:eastAsia="nl-NL"/>
        </w:rPr>
      </w:pPr>
      <w:r w:rsidRPr="00144452">
        <w:rPr>
          <w:szCs w:val="20"/>
          <w:u w:val="single"/>
          <w:lang w:eastAsia="nl-NL"/>
        </w:rPr>
        <w:t>Pas het BW alleen aan voor particuliere opdrachtgevers.</w:t>
      </w:r>
      <w:r w:rsidRPr="00144452">
        <w:rPr>
          <w:szCs w:val="20"/>
          <w:lang w:eastAsia="nl-NL"/>
        </w:rPr>
        <w:t xml:space="preserve"> Ter versterking van de positie van de bouwconsument wordt voorgesteld het Burgerlijk Wetboek aan te passen. Daardoor wordt de opdrachtgever die relevante invloed op de bouw uitoefent ten onrechte op dezelfde manier beschermd als de particuliere consument die deze invloed niet heeft. Opdrachtgevers uit die eerste categorie zullen die comfortabele positie niet gauw willen opgeven. Bouwend Nederland pleit ervoor het BW alleen aan te passen ten gunste van de echte consument: de particuliere opdrachtgever. Hiertoe dient het voorgestelde vierde lid van artikel 7:758 geschrapt te worden en dient een bepaling van die strekking opgenomen te worden in de tweede afdeling van de titel Aanneming van werk.  </w:t>
      </w:r>
    </w:p>
    <w:p w:rsidRPr="00144452" w:rsidR="00144452" w:rsidP="00144452" w:rsidRDefault="00144452">
      <w:pPr>
        <w:numPr>
          <w:ilvl w:val="0"/>
          <w:numId w:val="17"/>
        </w:numPr>
        <w:ind w:left="284" w:hanging="284"/>
        <w:contextualSpacing/>
        <w:rPr>
          <w:szCs w:val="20"/>
          <w:lang w:eastAsia="nl-NL"/>
        </w:rPr>
      </w:pPr>
      <w:r w:rsidRPr="00144452">
        <w:rPr>
          <w:szCs w:val="20"/>
          <w:u w:val="single"/>
          <w:lang w:eastAsia="nl-NL"/>
        </w:rPr>
        <w:t>Invoering stelsel en aanpassing BW onlosmakelijk met elkaar verbonden.</w:t>
      </w:r>
      <w:r w:rsidRPr="00144452">
        <w:rPr>
          <w:szCs w:val="20"/>
          <w:lang w:eastAsia="nl-NL"/>
        </w:rPr>
        <w:t xml:space="preserve"> Met de combinatie van punt 1 en 2 wordt ook een coherent éénduidige eerste fase b</w:t>
      </w:r>
      <w:r w:rsidR="008C3DD7">
        <w:rPr>
          <w:szCs w:val="20"/>
          <w:lang w:eastAsia="nl-NL"/>
        </w:rPr>
        <w:t xml:space="preserve">enoemd die recht doet aan de </w:t>
      </w:r>
      <w:r w:rsidRPr="00144452">
        <w:rPr>
          <w:szCs w:val="20"/>
          <w:lang w:eastAsia="nl-NL"/>
        </w:rPr>
        <w:t>hoofdlijn van het wetsvoorstel. De invoering van het stelsel en de aanpassing van het BW kunnen niet los van elkaar worden gezien. Op basis van een goede monitoring en (jaarlijkse) evaluatie kan vervolgens besloten worden welke vervolgstappen worden gezet. Hiermee wordt ook tegemoet gekomen aan de zorgen vanuit Bouw- en woningtoezicht en de consumentenorganisaties dat de bouwsector er nog niet klaar voor</w:t>
      </w:r>
      <w:r w:rsidR="0036721B">
        <w:rPr>
          <w:szCs w:val="20"/>
          <w:lang w:eastAsia="nl-NL"/>
        </w:rPr>
        <w:t xml:space="preserve"> zou zijn.</w:t>
      </w:r>
    </w:p>
    <w:p w:rsidRPr="00144452" w:rsidR="00144452" w:rsidP="00144452" w:rsidRDefault="00144452">
      <w:pPr>
        <w:numPr>
          <w:ilvl w:val="0"/>
          <w:numId w:val="17"/>
        </w:numPr>
        <w:ind w:left="284" w:hanging="284"/>
        <w:rPr>
          <w:szCs w:val="20"/>
          <w:lang w:eastAsia="nl-NL"/>
        </w:rPr>
      </w:pPr>
      <w:r w:rsidRPr="00144452">
        <w:rPr>
          <w:szCs w:val="20"/>
          <w:u w:val="single"/>
          <w:lang w:eastAsia="nl-NL"/>
        </w:rPr>
        <w:t>Kom tot een verlaging van de leges van 50%.</w:t>
      </w:r>
      <w:r w:rsidRPr="00144452">
        <w:rPr>
          <w:szCs w:val="20"/>
          <w:lang w:eastAsia="nl-NL"/>
        </w:rPr>
        <w:t xml:space="preserve"> Belangrijk voor het succes van de wet is wel dat ook echt sprake is van een verschuiving en niet van een </w:t>
      </w:r>
      <w:proofErr w:type="spellStart"/>
      <w:r w:rsidRPr="00144452">
        <w:rPr>
          <w:szCs w:val="20"/>
          <w:lang w:eastAsia="nl-NL"/>
        </w:rPr>
        <w:t>dubbeling</w:t>
      </w:r>
      <w:proofErr w:type="spellEnd"/>
      <w:r w:rsidRPr="00144452">
        <w:rPr>
          <w:szCs w:val="20"/>
          <w:lang w:eastAsia="nl-NL"/>
        </w:rPr>
        <w:t xml:space="preserve"> van taken en werkzaamheden. De toetsing op bouwkwaliteit en daarbij horende inzet en kosten gaat van publiek naar privaat. In dit verband is het dan ook van belang dat daar waar gemeenten minder taken krijgen ook sprake zal moeten zijn van een reductie van de apparaatskosten van gemeenten. Bouwend Nederland pleit voor duidelijkheid over de structuur van leges en een legesverlaging van minimaal 50%. </w:t>
      </w:r>
    </w:p>
    <w:p w:rsidR="00144452" w:rsidP="00144452" w:rsidRDefault="00144452">
      <w:pPr>
        <w:numPr>
          <w:ilvl w:val="0"/>
          <w:numId w:val="17"/>
        </w:numPr>
        <w:ind w:left="284" w:hanging="284"/>
        <w:rPr>
          <w:szCs w:val="20"/>
          <w:lang w:eastAsia="nl-NL"/>
        </w:rPr>
      </w:pPr>
      <w:r w:rsidRPr="00144452">
        <w:rPr>
          <w:szCs w:val="20"/>
          <w:u w:val="single"/>
          <w:lang w:eastAsia="nl-NL"/>
        </w:rPr>
        <w:t>Zorg voor een goede implementatie en communicatie.</w:t>
      </w:r>
      <w:r w:rsidRPr="00144452">
        <w:rPr>
          <w:szCs w:val="20"/>
          <w:lang w:eastAsia="nl-NL"/>
        </w:rPr>
        <w:t xml:space="preserve"> Bouwend Nederland pleit voor een gedegen implementatieplan, nadrukkelijke aandacht voor de communicatie naar de sector en voldoende financiële middelen hiervoor.</w:t>
      </w:r>
    </w:p>
    <w:p w:rsidR="00530DB6" w:rsidP="00530DB6" w:rsidRDefault="00530DB6">
      <w:pPr>
        <w:rPr>
          <w:szCs w:val="20"/>
          <w:lang w:eastAsia="nl-NL"/>
        </w:rPr>
      </w:pPr>
    </w:p>
    <w:p w:rsidR="00530DB6" w:rsidP="00530DB6" w:rsidRDefault="00BD58FC">
      <w:pPr>
        <w:rPr>
          <w:szCs w:val="20"/>
          <w:lang w:eastAsia="nl-NL"/>
        </w:rPr>
      </w:pPr>
      <w:r>
        <w:rPr>
          <w:szCs w:val="20"/>
          <w:lang w:eastAsia="nl-NL"/>
        </w:rPr>
        <w:t>Bouwend Nederland pleit ervoor de wet Kwaliteitsborging voor het Bouwen alleen in te voeren indien aan deze 5 voorwaarden wordt voldaan. Wij lichten dit op 29 september</w:t>
      </w:r>
      <w:r w:rsidR="0036721B">
        <w:rPr>
          <w:szCs w:val="20"/>
          <w:lang w:eastAsia="nl-NL"/>
        </w:rPr>
        <w:t xml:space="preserve"> a.s.</w:t>
      </w:r>
      <w:r>
        <w:rPr>
          <w:szCs w:val="20"/>
          <w:lang w:eastAsia="nl-NL"/>
        </w:rPr>
        <w:t xml:space="preserve"> graag nader toe.</w:t>
      </w:r>
    </w:p>
    <w:p w:rsidRPr="00144452" w:rsidR="00530DB6" w:rsidP="00530DB6" w:rsidRDefault="00530DB6">
      <w:pPr>
        <w:rPr>
          <w:szCs w:val="20"/>
          <w:lang w:eastAsia="nl-NL"/>
        </w:rPr>
      </w:pPr>
    </w:p>
    <w:p w:rsidR="002B4978" w:rsidP="002B4978" w:rsidRDefault="002B4978">
      <w:pPr>
        <w:spacing w:line="240" w:lineRule="auto"/>
      </w:pPr>
    </w:p>
    <w:sectPr w:rsidR="002B4978" w:rsidSect="00647D4A">
      <w:headerReference w:type="default" r:id="rId12"/>
      <w:footerReference w:type="default" r:id="rId13"/>
      <w:pgSz w:w="11907" w:h="16840" w:code="9"/>
      <w:pgMar w:top="2948" w:right="1531" w:bottom="2126"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DB6" w:rsidRDefault="00530DB6">
      <w:r>
        <w:separator/>
      </w:r>
    </w:p>
  </w:endnote>
  <w:endnote w:type="continuationSeparator" w:id="0">
    <w:p w:rsidR="00530DB6" w:rsidRDefault="0053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IX Barcode">
    <w:altName w:val="IDAutomationMIC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B6" w:rsidRDefault="00BD58FC" w:rsidP="00647D4A">
    <w:pPr>
      <w:pStyle w:val="Voettekst"/>
      <w:jc w:val="right"/>
    </w:pPr>
    <w:r>
      <w:t>1609-29</w:t>
    </w:r>
    <w:r w:rsidR="00530DB6">
      <w:t>/</w:t>
    </w:r>
    <w:proofErr w:type="spellStart"/>
    <w:r w:rsidR="00530DB6">
      <w:t>hdg</w:t>
    </w:r>
    <w:proofErr w:type="spellEnd"/>
  </w:p>
  <w:p w:rsidR="00530DB6" w:rsidRDefault="00530DB6" w:rsidP="00647D4A">
    <w:pPr>
      <w:pStyle w:val="Voettekst"/>
      <w:jc w:val="right"/>
    </w:pPr>
    <w:r>
      <w:t xml:space="preserve">Pagina </w:t>
    </w:r>
    <w:r>
      <w:fldChar w:fldCharType="begin"/>
    </w:r>
    <w:r>
      <w:instrText xml:space="preserve"> PAGE  \* MERGEFORMAT </w:instrText>
    </w:r>
    <w:r>
      <w:fldChar w:fldCharType="separate"/>
    </w:r>
    <w:r w:rsidR="008C3DD7">
      <w:rPr>
        <w:noProof/>
      </w:rPr>
      <w:t>1</w:t>
    </w:r>
    <w:r>
      <w:fldChar w:fldCharType="end"/>
    </w:r>
    <w:r>
      <w:t xml:space="preserve"> van </w:t>
    </w:r>
    <w:fldSimple w:instr=" NUMPAGES  \* MERGEFORMAT ">
      <w:r w:rsidR="008C3DD7">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DB6" w:rsidRDefault="00530DB6">
      <w:r>
        <w:separator/>
      </w:r>
    </w:p>
  </w:footnote>
  <w:footnote w:type="continuationSeparator" w:id="0">
    <w:p w:rsidR="00530DB6" w:rsidRDefault="00530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B6" w:rsidRDefault="00530DB6">
    <w:pPr>
      <w:pStyle w:val="Koptekst"/>
    </w:pPr>
    <w:r>
      <w:rPr>
        <w:noProof/>
        <w:lang w:eastAsia="nl-NL"/>
      </w:rPr>
      <w:drawing>
        <wp:anchor distT="0" distB="0" distL="0" distR="0" simplePos="0" relativeHeight="251657728" behindDoc="0" locked="0" layoutInCell="1" allowOverlap="1" wp14:anchorId="2F11594F" wp14:editId="479BE552">
          <wp:simplePos x="0" y="0"/>
          <wp:positionH relativeFrom="page">
            <wp:posOffset>4589780</wp:posOffset>
          </wp:positionH>
          <wp:positionV relativeFrom="page">
            <wp:posOffset>485775</wp:posOffset>
          </wp:positionV>
          <wp:extent cx="1979930" cy="748665"/>
          <wp:effectExtent l="0" t="0" r="1270" b="0"/>
          <wp:wrapNone/>
          <wp:docPr id="2" name="BouwendNederlandLogo2ev" descr="Logo_BN_zw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ouwendNederlandLogo2ev" descr="Logo_BN_zwa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748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3FA8"/>
    <w:multiLevelType w:val="hybridMultilevel"/>
    <w:tmpl w:val="89562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F049A4"/>
    <w:multiLevelType w:val="hybridMultilevel"/>
    <w:tmpl w:val="D12AC4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5A2EE7"/>
    <w:multiLevelType w:val="hybridMultilevel"/>
    <w:tmpl w:val="C930E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2B428D8"/>
    <w:multiLevelType w:val="hybridMultilevel"/>
    <w:tmpl w:val="5B2C3796"/>
    <w:lvl w:ilvl="0" w:tplc="6C36C8B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2F16EF"/>
    <w:multiLevelType w:val="hybridMultilevel"/>
    <w:tmpl w:val="A0CE6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77770E8"/>
    <w:multiLevelType w:val="hybridMultilevel"/>
    <w:tmpl w:val="A5DA0E82"/>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5C1152"/>
    <w:multiLevelType w:val="hybridMultilevel"/>
    <w:tmpl w:val="53D457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FE27E0D"/>
    <w:multiLevelType w:val="hybridMultilevel"/>
    <w:tmpl w:val="3F3098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FA106A3"/>
    <w:multiLevelType w:val="hybridMultilevel"/>
    <w:tmpl w:val="85DCB8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FC46A24"/>
    <w:multiLevelType w:val="hybridMultilevel"/>
    <w:tmpl w:val="7ED8AB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7924E3B"/>
    <w:multiLevelType w:val="hybridMultilevel"/>
    <w:tmpl w:val="456807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A466AEE"/>
    <w:multiLevelType w:val="hybridMultilevel"/>
    <w:tmpl w:val="1376F5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B4F1E9C"/>
    <w:multiLevelType w:val="hybridMultilevel"/>
    <w:tmpl w:val="38D21B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3C3D55"/>
    <w:multiLevelType w:val="hybridMultilevel"/>
    <w:tmpl w:val="8026C7CA"/>
    <w:lvl w:ilvl="0" w:tplc="2B8AB6AC">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746315E"/>
    <w:multiLevelType w:val="hybridMultilevel"/>
    <w:tmpl w:val="A35EE936"/>
    <w:lvl w:ilvl="0" w:tplc="588C4DF6">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F1F46C1"/>
    <w:multiLevelType w:val="hybridMultilevel"/>
    <w:tmpl w:val="247606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35A0276"/>
    <w:multiLevelType w:val="hybridMultilevel"/>
    <w:tmpl w:val="FF064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3E433AF"/>
    <w:multiLevelType w:val="multilevel"/>
    <w:tmpl w:val="000C2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9"/>
  </w:num>
  <w:num w:numId="4">
    <w:abstractNumId w:val="3"/>
  </w:num>
  <w:num w:numId="5">
    <w:abstractNumId w:val="0"/>
  </w:num>
  <w:num w:numId="6">
    <w:abstractNumId w:val="2"/>
  </w:num>
  <w:num w:numId="7">
    <w:abstractNumId w:val="6"/>
  </w:num>
  <w:num w:numId="8">
    <w:abstractNumId w:val="5"/>
  </w:num>
  <w:num w:numId="9">
    <w:abstractNumId w:val="1"/>
  </w:num>
  <w:num w:numId="10">
    <w:abstractNumId w:val="7"/>
  </w:num>
  <w:num w:numId="11">
    <w:abstractNumId w:val="11"/>
  </w:num>
  <w:num w:numId="12">
    <w:abstractNumId w:val="17"/>
  </w:num>
  <w:num w:numId="13">
    <w:abstractNumId w:val="12"/>
  </w:num>
  <w:num w:numId="14">
    <w:abstractNumId w:val="10"/>
  </w:num>
  <w:num w:numId="15">
    <w:abstractNumId w:val="8"/>
  </w:num>
  <w:num w:numId="16">
    <w:abstractNumId w:val="14"/>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0"/>
    <w:docVar w:name="GU_overige_bak" w:val="0"/>
    <w:docVar w:name="GU_Versie" w:val="1"/>
  </w:docVars>
  <w:rsids>
    <w:rsidRoot w:val="00647D4A"/>
    <w:rsid w:val="00022A96"/>
    <w:rsid w:val="00033281"/>
    <w:rsid w:val="00035584"/>
    <w:rsid w:val="000369EC"/>
    <w:rsid w:val="00050C60"/>
    <w:rsid w:val="000528C7"/>
    <w:rsid w:val="00057D12"/>
    <w:rsid w:val="00062B09"/>
    <w:rsid w:val="00095AC5"/>
    <w:rsid w:val="000B71A9"/>
    <w:rsid w:val="000D3BEE"/>
    <w:rsid w:val="000D64B8"/>
    <w:rsid w:val="000F7A46"/>
    <w:rsid w:val="00103EB9"/>
    <w:rsid w:val="001239F8"/>
    <w:rsid w:val="00144452"/>
    <w:rsid w:val="001609AF"/>
    <w:rsid w:val="0018054D"/>
    <w:rsid w:val="00197DDE"/>
    <w:rsid w:val="001C6B9A"/>
    <w:rsid w:val="001E7F4B"/>
    <w:rsid w:val="001F4D22"/>
    <w:rsid w:val="0020157F"/>
    <w:rsid w:val="00212EED"/>
    <w:rsid w:val="0022324D"/>
    <w:rsid w:val="00227512"/>
    <w:rsid w:val="00235A87"/>
    <w:rsid w:val="00242CBA"/>
    <w:rsid w:val="00246B88"/>
    <w:rsid w:val="002738EC"/>
    <w:rsid w:val="00292B54"/>
    <w:rsid w:val="002940EC"/>
    <w:rsid w:val="002A64DA"/>
    <w:rsid w:val="002B4978"/>
    <w:rsid w:val="002D14E8"/>
    <w:rsid w:val="0031430A"/>
    <w:rsid w:val="0032560C"/>
    <w:rsid w:val="00341F36"/>
    <w:rsid w:val="00362177"/>
    <w:rsid w:val="0036721B"/>
    <w:rsid w:val="0037088C"/>
    <w:rsid w:val="00372660"/>
    <w:rsid w:val="00386115"/>
    <w:rsid w:val="00394C08"/>
    <w:rsid w:val="00395444"/>
    <w:rsid w:val="003A05A6"/>
    <w:rsid w:val="003B2CF4"/>
    <w:rsid w:val="003B5631"/>
    <w:rsid w:val="003B6C17"/>
    <w:rsid w:val="003D04E9"/>
    <w:rsid w:val="00407196"/>
    <w:rsid w:val="00412A94"/>
    <w:rsid w:val="00415286"/>
    <w:rsid w:val="00424C96"/>
    <w:rsid w:val="0044377C"/>
    <w:rsid w:val="0046790E"/>
    <w:rsid w:val="004744A8"/>
    <w:rsid w:val="004A50EE"/>
    <w:rsid w:val="004B13E4"/>
    <w:rsid w:val="004E446B"/>
    <w:rsid w:val="004F3F24"/>
    <w:rsid w:val="004F4429"/>
    <w:rsid w:val="004F67E8"/>
    <w:rsid w:val="00503DCF"/>
    <w:rsid w:val="00506EE2"/>
    <w:rsid w:val="005111AA"/>
    <w:rsid w:val="005114A5"/>
    <w:rsid w:val="00530DB6"/>
    <w:rsid w:val="005515F5"/>
    <w:rsid w:val="00575D4A"/>
    <w:rsid w:val="0059142E"/>
    <w:rsid w:val="0059223D"/>
    <w:rsid w:val="005A3EBD"/>
    <w:rsid w:val="005A53BD"/>
    <w:rsid w:val="005F6EBB"/>
    <w:rsid w:val="00613233"/>
    <w:rsid w:val="00637A21"/>
    <w:rsid w:val="00647D4A"/>
    <w:rsid w:val="0067468F"/>
    <w:rsid w:val="006901A9"/>
    <w:rsid w:val="00692138"/>
    <w:rsid w:val="00692D11"/>
    <w:rsid w:val="006C5B6B"/>
    <w:rsid w:val="006D0AD7"/>
    <w:rsid w:val="006D4932"/>
    <w:rsid w:val="006E2D3A"/>
    <w:rsid w:val="006E5512"/>
    <w:rsid w:val="006E6681"/>
    <w:rsid w:val="006F4A04"/>
    <w:rsid w:val="00703A85"/>
    <w:rsid w:val="00712BF6"/>
    <w:rsid w:val="00741131"/>
    <w:rsid w:val="0076474B"/>
    <w:rsid w:val="00782992"/>
    <w:rsid w:val="00783C15"/>
    <w:rsid w:val="00785AEC"/>
    <w:rsid w:val="007A6F3B"/>
    <w:rsid w:val="007A728B"/>
    <w:rsid w:val="007B02CF"/>
    <w:rsid w:val="007B17E8"/>
    <w:rsid w:val="007B3544"/>
    <w:rsid w:val="007D7796"/>
    <w:rsid w:val="007E7147"/>
    <w:rsid w:val="007F1769"/>
    <w:rsid w:val="007F3BA0"/>
    <w:rsid w:val="007F40CA"/>
    <w:rsid w:val="007F5BE1"/>
    <w:rsid w:val="008038E0"/>
    <w:rsid w:val="00837E8D"/>
    <w:rsid w:val="00856189"/>
    <w:rsid w:val="008836FF"/>
    <w:rsid w:val="00894E3D"/>
    <w:rsid w:val="008A2672"/>
    <w:rsid w:val="008C3DD7"/>
    <w:rsid w:val="00906257"/>
    <w:rsid w:val="00910EC8"/>
    <w:rsid w:val="009206F4"/>
    <w:rsid w:val="00934F04"/>
    <w:rsid w:val="009512FC"/>
    <w:rsid w:val="00955563"/>
    <w:rsid w:val="0096667A"/>
    <w:rsid w:val="00993D74"/>
    <w:rsid w:val="009F2CFF"/>
    <w:rsid w:val="009F394E"/>
    <w:rsid w:val="00A17212"/>
    <w:rsid w:val="00A22206"/>
    <w:rsid w:val="00A2669F"/>
    <w:rsid w:val="00A60739"/>
    <w:rsid w:val="00A77938"/>
    <w:rsid w:val="00A93065"/>
    <w:rsid w:val="00A93147"/>
    <w:rsid w:val="00AB03AB"/>
    <w:rsid w:val="00AB2809"/>
    <w:rsid w:val="00AC2B94"/>
    <w:rsid w:val="00AF0342"/>
    <w:rsid w:val="00AF476D"/>
    <w:rsid w:val="00B15E2A"/>
    <w:rsid w:val="00B17A63"/>
    <w:rsid w:val="00B312B9"/>
    <w:rsid w:val="00B36021"/>
    <w:rsid w:val="00B512FB"/>
    <w:rsid w:val="00B532E0"/>
    <w:rsid w:val="00B735AB"/>
    <w:rsid w:val="00B77881"/>
    <w:rsid w:val="00B77AD4"/>
    <w:rsid w:val="00B915FC"/>
    <w:rsid w:val="00BA5725"/>
    <w:rsid w:val="00BB2B5F"/>
    <w:rsid w:val="00BD58FC"/>
    <w:rsid w:val="00C163EE"/>
    <w:rsid w:val="00C3371B"/>
    <w:rsid w:val="00C45BA7"/>
    <w:rsid w:val="00C771F2"/>
    <w:rsid w:val="00CA649F"/>
    <w:rsid w:val="00CD6302"/>
    <w:rsid w:val="00CF4777"/>
    <w:rsid w:val="00D016FA"/>
    <w:rsid w:val="00D165EF"/>
    <w:rsid w:val="00D26465"/>
    <w:rsid w:val="00D32AA1"/>
    <w:rsid w:val="00D32AFC"/>
    <w:rsid w:val="00D40671"/>
    <w:rsid w:val="00D62162"/>
    <w:rsid w:val="00D63D0B"/>
    <w:rsid w:val="00D72A6D"/>
    <w:rsid w:val="00D83084"/>
    <w:rsid w:val="00DD30C3"/>
    <w:rsid w:val="00DD44F0"/>
    <w:rsid w:val="00DD5ADE"/>
    <w:rsid w:val="00E03A50"/>
    <w:rsid w:val="00E04C6B"/>
    <w:rsid w:val="00E1392C"/>
    <w:rsid w:val="00E319C3"/>
    <w:rsid w:val="00E3321F"/>
    <w:rsid w:val="00E36311"/>
    <w:rsid w:val="00E441C2"/>
    <w:rsid w:val="00E53250"/>
    <w:rsid w:val="00E55316"/>
    <w:rsid w:val="00E610BC"/>
    <w:rsid w:val="00E70EF4"/>
    <w:rsid w:val="00E71B00"/>
    <w:rsid w:val="00E95A43"/>
    <w:rsid w:val="00EB51D4"/>
    <w:rsid w:val="00EC62CE"/>
    <w:rsid w:val="00ED447A"/>
    <w:rsid w:val="00ED7AFD"/>
    <w:rsid w:val="00EE468E"/>
    <w:rsid w:val="00EF6402"/>
    <w:rsid w:val="00F2472E"/>
    <w:rsid w:val="00F254F5"/>
    <w:rsid w:val="00F41E2F"/>
    <w:rsid w:val="00F46C6A"/>
    <w:rsid w:val="00F91D23"/>
    <w:rsid w:val="00F94D45"/>
    <w:rsid w:val="00FA1DDF"/>
    <w:rsid w:val="00FB4B49"/>
    <w:rsid w:val="00FF6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739"/>
    <w:pPr>
      <w:spacing w:line="276" w:lineRule="auto"/>
    </w:pPr>
    <w:rPr>
      <w:rFonts w:ascii="Verdana" w:hAnsi="Verdana"/>
      <w:sz w:val="18"/>
      <w:szCs w:val="24"/>
      <w:lang w:eastAsia="en-US"/>
    </w:rPr>
  </w:style>
  <w:style w:type="paragraph" w:styleId="Kop1">
    <w:name w:val="heading 1"/>
    <w:basedOn w:val="Standaard"/>
    <w:next w:val="Standaard"/>
    <w:qFormat/>
    <w:rsid w:val="004F67E8"/>
    <w:pPr>
      <w:keepNext/>
      <w:spacing w:before="240" w:after="60"/>
      <w:outlineLvl w:val="0"/>
    </w:pPr>
    <w:rPr>
      <w:rFonts w:cs="Arial"/>
      <w:b/>
      <w:bCs/>
      <w:kern w:val="32"/>
      <w:szCs w:val="32"/>
    </w:rPr>
  </w:style>
  <w:style w:type="paragraph" w:styleId="Kop2">
    <w:name w:val="heading 2"/>
    <w:basedOn w:val="Standaard"/>
    <w:next w:val="Standaard"/>
    <w:qFormat/>
    <w:rsid w:val="00AC2B94"/>
    <w:pPr>
      <w:keepNext/>
      <w:spacing w:before="240" w:after="60"/>
      <w:outlineLvl w:val="1"/>
    </w:pPr>
    <w:rPr>
      <w:rFonts w:cs="Arial"/>
      <w:b/>
      <w:bCs/>
      <w:iCs/>
      <w:szCs w:val="28"/>
    </w:rPr>
  </w:style>
  <w:style w:type="paragraph" w:styleId="Kop3">
    <w:name w:val="heading 3"/>
    <w:basedOn w:val="Standaard"/>
    <w:next w:val="Standaard"/>
    <w:qFormat/>
    <w:rsid w:val="00AC2B94"/>
    <w:pPr>
      <w:keepNext/>
      <w:spacing w:before="240" w:after="60"/>
      <w:outlineLvl w:val="2"/>
    </w:pPr>
    <w:rPr>
      <w:rFonts w:cs="Arial"/>
      <w:b/>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gio">
    <w:name w:val="Regio"/>
    <w:basedOn w:val="Standaard"/>
    <w:rsid w:val="00AC2B94"/>
    <w:rPr>
      <w:b/>
    </w:rPr>
  </w:style>
  <w:style w:type="paragraph" w:customStyle="1" w:styleId="Afzender1">
    <w:name w:val="Afzender1"/>
    <w:basedOn w:val="Standaard"/>
    <w:rsid w:val="00506EE2"/>
    <w:rPr>
      <w:sz w:val="14"/>
    </w:rPr>
  </w:style>
  <w:style w:type="paragraph" w:styleId="Koptekst">
    <w:name w:val="header"/>
    <w:basedOn w:val="Standaard"/>
    <w:rsid w:val="00D40671"/>
    <w:pPr>
      <w:tabs>
        <w:tab w:val="center" w:pos="4320"/>
        <w:tab w:val="right" w:pos="8640"/>
      </w:tabs>
    </w:pPr>
  </w:style>
  <w:style w:type="paragraph" w:styleId="Voettekst">
    <w:name w:val="footer"/>
    <w:basedOn w:val="Standaard"/>
    <w:rsid w:val="003D04E9"/>
    <w:pPr>
      <w:tabs>
        <w:tab w:val="center" w:pos="4320"/>
        <w:tab w:val="right" w:pos="8640"/>
      </w:tabs>
    </w:pPr>
    <w:rPr>
      <w:sz w:val="16"/>
    </w:rPr>
  </w:style>
  <w:style w:type="paragraph" w:customStyle="1" w:styleId="Kix">
    <w:name w:val="Kix"/>
    <w:basedOn w:val="Standaard"/>
    <w:rsid w:val="00F46C6A"/>
    <w:pPr>
      <w:tabs>
        <w:tab w:val="left" w:pos="1418"/>
      </w:tabs>
    </w:pPr>
    <w:rPr>
      <w:rFonts w:ascii="KIX Barcode" w:hAnsi="KIX Barcode"/>
    </w:rPr>
  </w:style>
  <w:style w:type="paragraph" w:customStyle="1" w:styleId="StijlPatroonGevuld100Wit">
    <w:name w:val="Stijl Patroon: Gevuld (100%) (Wit)"/>
    <w:basedOn w:val="Standaard"/>
    <w:rsid w:val="00506EE2"/>
    <w:pPr>
      <w:shd w:val="solid" w:color="FFFFFF" w:fill="FFFFFF"/>
    </w:pPr>
    <w:rPr>
      <w:szCs w:val="20"/>
    </w:rPr>
  </w:style>
  <w:style w:type="paragraph" w:customStyle="1" w:styleId="StijlRegelafstandenkel">
    <w:name w:val="Stijl Regelafstand:  enkel"/>
    <w:basedOn w:val="Standaard"/>
    <w:rsid w:val="004F67E8"/>
    <w:rPr>
      <w:szCs w:val="20"/>
    </w:rPr>
  </w:style>
  <w:style w:type="paragraph" w:styleId="Lijstalinea">
    <w:name w:val="List Paragraph"/>
    <w:basedOn w:val="Standaard"/>
    <w:uiPriority w:val="34"/>
    <w:qFormat/>
    <w:rsid w:val="001C6B9A"/>
    <w:pPr>
      <w:ind w:left="720"/>
      <w:contextualSpacing/>
    </w:pPr>
    <w:rPr>
      <w:rFonts w:eastAsiaTheme="minorHAnsi"/>
      <w:szCs w:val="18"/>
    </w:rPr>
  </w:style>
  <w:style w:type="character" w:styleId="Tekstvantijdelijkeaanduiding">
    <w:name w:val="Placeholder Text"/>
    <w:basedOn w:val="Standaardalinea-lettertype"/>
    <w:uiPriority w:val="99"/>
    <w:semiHidden/>
    <w:rsid w:val="006D0AD7"/>
    <w:rPr>
      <w:color w:val="808080"/>
    </w:rPr>
  </w:style>
  <w:style w:type="paragraph" w:styleId="Ballontekst">
    <w:name w:val="Balloon Text"/>
    <w:basedOn w:val="Standaard"/>
    <w:link w:val="BallontekstChar"/>
    <w:semiHidden/>
    <w:unhideWhenUsed/>
    <w:rsid w:val="006D0AD7"/>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D0AD7"/>
    <w:rPr>
      <w:rFonts w:ascii="Tahoma" w:hAnsi="Tahoma" w:cs="Tahoma"/>
      <w:sz w:val="16"/>
      <w:szCs w:val="16"/>
      <w:lang w:eastAsia="en-US"/>
    </w:rPr>
  </w:style>
  <w:style w:type="character" w:styleId="Hyperlink">
    <w:name w:val="Hyperlink"/>
    <w:basedOn w:val="Standaardalinea-lettertype"/>
    <w:unhideWhenUsed/>
    <w:rsid w:val="00467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739"/>
    <w:pPr>
      <w:spacing w:line="276" w:lineRule="auto"/>
    </w:pPr>
    <w:rPr>
      <w:rFonts w:ascii="Verdana" w:hAnsi="Verdana"/>
      <w:sz w:val="18"/>
      <w:szCs w:val="24"/>
      <w:lang w:eastAsia="en-US"/>
    </w:rPr>
  </w:style>
  <w:style w:type="paragraph" w:styleId="Kop1">
    <w:name w:val="heading 1"/>
    <w:basedOn w:val="Standaard"/>
    <w:next w:val="Standaard"/>
    <w:qFormat/>
    <w:rsid w:val="004F67E8"/>
    <w:pPr>
      <w:keepNext/>
      <w:spacing w:before="240" w:after="60"/>
      <w:outlineLvl w:val="0"/>
    </w:pPr>
    <w:rPr>
      <w:rFonts w:cs="Arial"/>
      <w:b/>
      <w:bCs/>
      <w:kern w:val="32"/>
      <w:szCs w:val="32"/>
    </w:rPr>
  </w:style>
  <w:style w:type="paragraph" w:styleId="Kop2">
    <w:name w:val="heading 2"/>
    <w:basedOn w:val="Standaard"/>
    <w:next w:val="Standaard"/>
    <w:qFormat/>
    <w:rsid w:val="00AC2B94"/>
    <w:pPr>
      <w:keepNext/>
      <w:spacing w:before="240" w:after="60"/>
      <w:outlineLvl w:val="1"/>
    </w:pPr>
    <w:rPr>
      <w:rFonts w:cs="Arial"/>
      <w:b/>
      <w:bCs/>
      <w:iCs/>
      <w:szCs w:val="28"/>
    </w:rPr>
  </w:style>
  <w:style w:type="paragraph" w:styleId="Kop3">
    <w:name w:val="heading 3"/>
    <w:basedOn w:val="Standaard"/>
    <w:next w:val="Standaard"/>
    <w:qFormat/>
    <w:rsid w:val="00AC2B94"/>
    <w:pPr>
      <w:keepNext/>
      <w:spacing w:before="240" w:after="60"/>
      <w:outlineLvl w:val="2"/>
    </w:pPr>
    <w:rPr>
      <w:rFonts w:cs="Arial"/>
      <w:b/>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gio">
    <w:name w:val="Regio"/>
    <w:basedOn w:val="Standaard"/>
    <w:rsid w:val="00AC2B94"/>
    <w:rPr>
      <w:b/>
    </w:rPr>
  </w:style>
  <w:style w:type="paragraph" w:customStyle="1" w:styleId="Afzender1">
    <w:name w:val="Afzender1"/>
    <w:basedOn w:val="Standaard"/>
    <w:rsid w:val="00506EE2"/>
    <w:rPr>
      <w:sz w:val="14"/>
    </w:rPr>
  </w:style>
  <w:style w:type="paragraph" w:styleId="Koptekst">
    <w:name w:val="header"/>
    <w:basedOn w:val="Standaard"/>
    <w:rsid w:val="00D40671"/>
    <w:pPr>
      <w:tabs>
        <w:tab w:val="center" w:pos="4320"/>
        <w:tab w:val="right" w:pos="8640"/>
      </w:tabs>
    </w:pPr>
  </w:style>
  <w:style w:type="paragraph" w:styleId="Voettekst">
    <w:name w:val="footer"/>
    <w:basedOn w:val="Standaard"/>
    <w:rsid w:val="003D04E9"/>
    <w:pPr>
      <w:tabs>
        <w:tab w:val="center" w:pos="4320"/>
        <w:tab w:val="right" w:pos="8640"/>
      </w:tabs>
    </w:pPr>
    <w:rPr>
      <w:sz w:val="16"/>
    </w:rPr>
  </w:style>
  <w:style w:type="paragraph" w:customStyle="1" w:styleId="Kix">
    <w:name w:val="Kix"/>
    <w:basedOn w:val="Standaard"/>
    <w:rsid w:val="00F46C6A"/>
    <w:pPr>
      <w:tabs>
        <w:tab w:val="left" w:pos="1418"/>
      </w:tabs>
    </w:pPr>
    <w:rPr>
      <w:rFonts w:ascii="KIX Barcode" w:hAnsi="KIX Barcode"/>
    </w:rPr>
  </w:style>
  <w:style w:type="paragraph" w:customStyle="1" w:styleId="StijlPatroonGevuld100Wit">
    <w:name w:val="Stijl Patroon: Gevuld (100%) (Wit)"/>
    <w:basedOn w:val="Standaard"/>
    <w:rsid w:val="00506EE2"/>
    <w:pPr>
      <w:shd w:val="solid" w:color="FFFFFF" w:fill="FFFFFF"/>
    </w:pPr>
    <w:rPr>
      <w:szCs w:val="20"/>
    </w:rPr>
  </w:style>
  <w:style w:type="paragraph" w:customStyle="1" w:styleId="StijlRegelafstandenkel">
    <w:name w:val="Stijl Regelafstand:  enkel"/>
    <w:basedOn w:val="Standaard"/>
    <w:rsid w:val="004F67E8"/>
    <w:rPr>
      <w:szCs w:val="20"/>
    </w:rPr>
  </w:style>
  <w:style w:type="paragraph" w:styleId="Lijstalinea">
    <w:name w:val="List Paragraph"/>
    <w:basedOn w:val="Standaard"/>
    <w:uiPriority w:val="34"/>
    <w:qFormat/>
    <w:rsid w:val="001C6B9A"/>
    <w:pPr>
      <w:ind w:left="720"/>
      <w:contextualSpacing/>
    </w:pPr>
    <w:rPr>
      <w:rFonts w:eastAsiaTheme="minorHAnsi"/>
      <w:szCs w:val="18"/>
    </w:rPr>
  </w:style>
  <w:style w:type="character" w:styleId="Tekstvantijdelijkeaanduiding">
    <w:name w:val="Placeholder Text"/>
    <w:basedOn w:val="Standaardalinea-lettertype"/>
    <w:uiPriority w:val="99"/>
    <w:semiHidden/>
    <w:rsid w:val="006D0AD7"/>
    <w:rPr>
      <w:color w:val="808080"/>
    </w:rPr>
  </w:style>
  <w:style w:type="paragraph" w:styleId="Ballontekst">
    <w:name w:val="Balloon Text"/>
    <w:basedOn w:val="Standaard"/>
    <w:link w:val="BallontekstChar"/>
    <w:semiHidden/>
    <w:unhideWhenUsed/>
    <w:rsid w:val="006D0AD7"/>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D0AD7"/>
    <w:rPr>
      <w:rFonts w:ascii="Tahoma" w:hAnsi="Tahoma" w:cs="Tahoma"/>
      <w:sz w:val="16"/>
      <w:szCs w:val="16"/>
      <w:lang w:eastAsia="en-US"/>
    </w:rPr>
  </w:style>
  <w:style w:type="character" w:styleId="Hyperlink">
    <w:name w:val="Hyperlink"/>
    <w:basedOn w:val="Standaardalinea-lettertype"/>
    <w:unhideWhenUsed/>
    <w:rsid w:val="00467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69183">
      <w:bodyDiv w:val="1"/>
      <w:marLeft w:val="0"/>
      <w:marRight w:val="0"/>
      <w:marTop w:val="0"/>
      <w:marBottom w:val="0"/>
      <w:divBdr>
        <w:top w:val="none" w:sz="0" w:space="0" w:color="auto"/>
        <w:left w:val="none" w:sz="0" w:space="0" w:color="auto"/>
        <w:bottom w:val="none" w:sz="0" w:space="0" w:color="auto"/>
        <w:right w:val="none" w:sz="0" w:space="0" w:color="auto"/>
      </w:divBdr>
    </w:div>
    <w:div w:id="9774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NNotitie" ma:contentTypeID="0x0101008D9735EC3BFF4768896A45CEB68EE13400BEB47DB5C88D5F4882F89C401F15964204000042BC959688184FA66272A15239A4D1" ma:contentTypeVersion="8" ma:contentTypeDescription="" ma:contentTypeScope="" ma:versionID="5b2411c9011816e102b0ab9d60b5c9d5">
  <xsd:schema xmlns:xsd="http://www.w3.org/2001/XMLSchema" xmlns:xs="http://www.w3.org/2001/XMLSchema" xmlns:p="http://schemas.microsoft.com/office/2006/metadata/properties" xmlns:ns2="b22f228d-7088-44fc-a7c1-f35e28bb15f0" xmlns:ns3="c7b10782-3298-4b33-9183-8c3b78f3df20" targetNamespace="http://schemas.microsoft.com/office/2006/metadata/properties" ma:root="true" ma:fieldsID="caf71bfe647abcb9739d7ef31d03e86f" ns2:_="" ns3:_="">
    <xsd:import namespace="b22f228d-7088-44fc-a7c1-f35e28bb15f0"/>
    <xsd:import namespace="c7b10782-3298-4b33-9183-8c3b78f3df20"/>
    <xsd:element name="properties">
      <xsd:complexType>
        <xsd:sequence>
          <xsd:element name="documentManagement">
            <xsd:complexType>
              <xsd:all>
                <xsd:element ref="ns2:SyncDestinations" minOccurs="0"/>
                <xsd:element ref="ns3:Datum" minOccurs="0"/>
                <xsd:element ref="ns3:wx_doc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f228d-7088-44fc-a7c1-f35e28bb15f0" elementFormDefault="qualified">
    <xsd:import namespace="http://schemas.microsoft.com/office/2006/documentManagement/types"/>
    <xsd:import namespace="http://schemas.microsoft.com/office/infopath/2007/PartnerControls"/>
    <xsd:element name="SyncDestinations" ma:index="8" nillable="true" ma:displayName="Gesynchroniseerde kopieën" ma:internalName="SyncDestina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10782-3298-4b33-9183-8c3b78f3df20" elementFormDefault="qualified">
    <xsd:import namespace="http://schemas.microsoft.com/office/2006/documentManagement/types"/>
    <xsd:import namespace="http://schemas.microsoft.com/office/infopath/2007/PartnerControls"/>
    <xsd:element name="Datum" ma:index="9" nillable="true" ma:displayName="Datum" ma:format="DateOnly" ma:internalName="Datum">
      <xsd:simpleType>
        <xsd:restriction base="dms:DateTime"/>
      </xsd:simpleType>
    </xsd:element>
    <xsd:element name="wx_documentnummer" ma:index="10" nillable="true" ma:displayName="Documentnummer" ma:internalName="wx_document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63E7EA6B-1CB5-4B32-B4B1-83C93F3A5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f228d-7088-44fc-a7c1-f35e28bb15f0"/>
    <ds:schemaRef ds:uri="c7b10782-3298-4b33-9183-8c3b78f3d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875</ap:Words>
  <ap:Characters>5052</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2016-06-15T20:34:00.0000000Z</lastPrinted>
  <dcterms:created xsi:type="dcterms:W3CDTF">2016-09-22T07:22:00.0000000Z</dcterms:created>
  <dcterms:modified xsi:type="dcterms:W3CDTF">2016-09-22T20:11:00.0000000Z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ouwendNederlandLogo">
    <vt:lpwstr>Ja</vt:lpwstr>
  </property>
  <property fmtid="{D5CDD505-2E9C-101B-9397-08002B2CF9AE}" pid="3" name="ContentTypeId">
    <vt:lpwstr>0x010100F0F4B3D57C780045BCDF2AFE7B64383B</vt:lpwstr>
  </property>
  <property fmtid="{D5CDD505-2E9C-101B-9397-08002B2CF9AE}" pid="4" name="wxToonKoptekst">
    <vt:bool>false</vt:bool>
  </property>
  <property fmtid="{D5CDD505-2E9C-101B-9397-08002B2CF9AE}" pid="5" name="wxToonVoettekst">
    <vt:bool>false</vt:bool>
  </property>
  <property fmtid="{D5CDD505-2E9C-101B-9397-08002B2CF9AE}" pid="6" name="wxSiteTitel">
    <vt:lpwstr> </vt:lpwstr>
  </property>
  <property fmtid="{D5CDD505-2E9C-101B-9397-08002B2CF9AE}" pid="7" name="wxSiteBeschrijving">
    <vt:lpwstr> </vt:lpwstr>
  </property>
  <property fmtid="{D5CDD505-2E9C-101B-9397-08002B2CF9AE}" pid="8" name="Thema">
    <vt:lpwstr>-</vt:lpwstr>
  </property>
  <property fmtid="{D5CDD505-2E9C-101B-9397-08002B2CF9AE}" pid="9" name="Order">
    <vt:r8>600</vt:r8>
  </property>
  <property fmtid="{D5CDD505-2E9C-101B-9397-08002B2CF9AE}" pid="10" name="TemplateUrl">
    <vt:lpwstr/>
  </property>
  <property fmtid="{D5CDD505-2E9C-101B-9397-08002B2CF9AE}" pid="11" name="xd_Signature">
    <vt:bool>false</vt:bool>
  </property>
  <property fmtid="{D5CDD505-2E9C-101B-9397-08002B2CF9AE}" pid="12" name="Kenmerk">
    <vt:lpwstr/>
  </property>
  <property fmtid="{D5CDD505-2E9C-101B-9397-08002B2CF9AE}" pid="13" name="xd_ProgID">
    <vt:lpwstr/>
  </property>
</Properties>
</file>