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3" w:rsidRDefault="0000060B">
      <w:pPr>
        <w:pStyle w:val="PlatteTekst"/>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14DB" w:rsidRDefault="001C14D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1C14DB" w:rsidRDefault="001C14DB"/>
                  </w:txbxContent>
                </v:textbox>
                <w10:wrap anchory="page"/>
              </v:shape>
            </w:pict>
          </mc:Fallback>
        </mc:AlternateContent>
      </w:r>
    </w:p>
    <w:p w:rsidR="00A828E3" w:rsidRDefault="00A828E3">
      <w:pPr>
        <w:pStyle w:val="PlatteTekst"/>
        <w:sectPr w:rsidR="00A828E3">
          <w:headerReference w:type="default" r:id="rId13"/>
          <w:footerReference w:type="default" r:id="rId14"/>
          <w:type w:val="continuous"/>
          <w:pgSz w:w="11907" w:h="16840" w:code="9"/>
          <w:pgMar w:top="-2410" w:right="1361" w:bottom="1418" w:left="2211" w:header="2370" w:footer="992" w:gutter="0"/>
          <w:cols w:space="708"/>
          <w:docGrid w:type="lines" w:linePitch="284"/>
        </w:sectPr>
      </w:pPr>
    </w:p>
    <w:p w:rsidR="00A828E3" w:rsidRDefault="00C358D8">
      <w:pPr>
        <w:rPr>
          <w:szCs w:val="17"/>
        </w:rPr>
      </w:pPr>
      <w:r>
        <w:rPr>
          <w:noProof/>
          <w:lang w:eastAsia="nl-NL"/>
        </w:rPr>
        <w:lastRenderedPageBreak/>
        <mc:AlternateContent>
          <mc:Choice Requires="wps">
            <w:drawing>
              <wp:anchor distT="0" distB="0" distL="114300" distR="114300" simplePos="0" relativeHeight="251660288" behindDoc="0" locked="0" layoutInCell="1" allowOverlap="1" wp14:editId="38A5F482" wp14:anchorId="7A0F5111">
                <wp:simplePos x="0" y="0"/>
                <wp:positionH relativeFrom="page">
                  <wp:posOffset>4619625</wp:posOffset>
                </wp:positionH>
                <wp:positionV relativeFrom="page">
                  <wp:posOffset>1955800</wp:posOffset>
                </wp:positionV>
                <wp:extent cx="2080260" cy="826770"/>
                <wp:effectExtent l="0" t="0" r="15240" b="11430"/>
                <wp:wrapNone/>
                <wp:docPr id="9" name="Tekstvak 9"/>
                <wp:cNvGraphicFramePr/>
                <a:graphic xmlns:a="http://schemas.openxmlformats.org/drawingml/2006/main">
                  <a:graphicData uri="http://schemas.microsoft.com/office/word/2010/wordprocessingShape">
                    <wps:wsp>
                      <wps:cNvSpPr txBox="1"/>
                      <wps:spPr>
                        <a:xfrm>
                          <a:off x="0" y="0"/>
                          <a:ext cx="2080260" cy="826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478C0" w:rsidR="00A828E3" w:rsidP="00C358D8" w:rsidRDefault="00C358D8">
                            <w:pPr>
                              <w:pStyle w:val="Huisstijl-Afzendgegevens"/>
                              <w:ind w:left="1080"/>
                              <w:rPr>
                                <w:lang w:val="fr-FR"/>
                              </w:rPr>
                            </w:pPr>
                            <w:r>
                              <w:rPr>
                                <w:lang w:val="fr-FR"/>
                              </w:rPr>
                              <w:tab/>
                              <w:t>A. Mulder en W. Koolmees</w:t>
                            </w:r>
                          </w:p>
                          <w:p w:rsidR="00C358D8" w:rsidP="00C358D8" w:rsidRDefault="00C358D8">
                            <w:pPr>
                              <w:pStyle w:val="Huisstijl-AfzendgegevensW1"/>
                              <w:tabs>
                                <w:tab w:val="left" w:pos="-13750"/>
                              </w:tabs>
                              <w:rPr>
                                <w:lang w:val="fr-FR"/>
                              </w:rPr>
                            </w:pPr>
                            <w:r>
                              <w:rPr>
                                <w:lang w:val="fr-FR"/>
                              </w:rPr>
                              <w:t xml:space="preserve">T </w:t>
                            </w:r>
                            <w:r w:rsidRPr="006478C0" w:rsidR="0000060B">
                              <w:rPr>
                                <w:lang w:val="fr-FR"/>
                              </w:rPr>
                              <w:t xml:space="preserve">070 </w:t>
                            </w:r>
                            <w:r>
                              <w:rPr>
                                <w:lang w:val="fr-FR"/>
                              </w:rPr>
                              <w:t xml:space="preserve">318 2890 (Mulder) </w:t>
                            </w:r>
                          </w:p>
                          <w:p w:rsidRPr="006478C0" w:rsidR="00A828E3" w:rsidP="00C358D8" w:rsidRDefault="00C358D8">
                            <w:pPr>
                              <w:pStyle w:val="Huisstijl-AfzendgegevensW1"/>
                              <w:tabs>
                                <w:tab w:val="left" w:pos="-13750"/>
                              </w:tabs>
                              <w:rPr>
                                <w:lang w:val="fr-FR"/>
                              </w:rPr>
                            </w:pPr>
                            <w:r>
                              <w:rPr>
                                <w:lang w:val="fr-FR"/>
                              </w:rPr>
                              <w:t>T 070 318 2673 (Koolmees)</w:t>
                            </w:r>
                          </w:p>
                          <w:p w:rsidR="00C358D8" w:rsidP="00C358D8" w:rsidRDefault="0000060B">
                            <w:pPr>
                              <w:pStyle w:val="Huisstijl-Afzendgegevens"/>
                              <w:rPr>
                                <w:lang w:val="fr-FR"/>
                              </w:rPr>
                            </w:pPr>
                            <w:r w:rsidRPr="006478C0">
                              <w:rPr>
                                <w:lang w:val="fr-FR"/>
                              </w:rPr>
                              <w:t xml:space="preserve">E  </w:t>
                            </w:r>
                            <w:hyperlink w:history="1" r:id="rId15">
                              <w:r w:rsidRPr="00904F55" w:rsidR="00C358D8">
                                <w:rPr>
                                  <w:rStyle w:val="Hyperlink"/>
                                  <w:lang w:val="fr-FR"/>
                                </w:rPr>
                                <w:t>a.mulder@tweedekamer.nll</w:t>
                              </w:r>
                            </w:hyperlink>
                          </w:p>
                          <w:p w:rsidR="00C358D8" w:rsidP="00C358D8" w:rsidRDefault="00C358D8">
                            <w:pPr>
                              <w:pStyle w:val="Huisstijl-Afzendgegevens"/>
                              <w:rPr>
                                <w:lang w:val="fr-FR"/>
                              </w:rPr>
                            </w:pPr>
                            <w:r>
                              <w:rPr>
                                <w:lang w:val="fr-FR"/>
                              </w:rPr>
                              <w:t xml:space="preserve">E </w:t>
                            </w:r>
                            <w:hyperlink w:history="1" r:id="rId16">
                              <w:r w:rsidRPr="00904F55">
                                <w:rPr>
                                  <w:rStyle w:val="Hyperlink"/>
                                  <w:lang w:val="fr-FR"/>
                                </w:rPr>
                                <w:t>w.koolmees@tweedekamer.nl</w:t>
                              </w:r>
                            </w:hyperlink>
                          </w:p>
                          <w:p w:rsidR="00C358D8" w:rsidRDefault="00C358D8">
                            <w:pPr>
                              <w:pStyle w:val="Huisstijl-Afzendgegevens"/>
                              <w:rPr>
                                <w:lang w:val="fr-FR"/>
                              </w:rPr>
                            </w:pPr>
                          </w:p>
                          <w:p w:rsidR="00C358D8" w:rsidRDefault="00C358D8">
                            <w:pPr>
                              <w:pStyle w:val="Huisstijl-Afzendgegevens"/>
                              <w:rPr>
                                <w:lang w:val="fr-FR"/>
                              </w:rPr>
                            </w:pPr>
                          </w:p>
                          <w:p w:rsidRPr="006478C0" w:rsidR="00C358D8" w:rsidRDefault="00C358D8">
                            <w:pPr>
                              <w:pStyle w:val="Huisstijl-Afzendgegevens"/>
                              <w:rPr>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5pt;margin-top:154pt;width:163.8pt;height:6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">
                <v:textbox inset="0,0,0,0">
                  <w:txbxContent>
                    <w:p w:rsidRPr="006478C0" w:rsidR="00A828E3" w:rsidP="00C358D8" w:rsidRDefault="00C358D8">
                      <w:pPr>
                        <w:pStyle w:val="Huisstijl-Afzendgegevens"/>
                        <w:ind w:left="1080"/>
                        <w:rPr>
                          <w:lang w:val="fr-FR"/>
                        </w:rPr>
                      </w:pPr>
                      <w:r>
                        <w:rPr>
                          <w:lang w:val="fr-FR"/>
                        </w:rPr>
                        <w:tab/>
                        <w:t>A. Mulder en W. Koolmees</w:t>
                      </w:r>
                    </w:p>
                    <w:p w:rsidR="00C358D8" w:rsidP="00C358D8" w:rsidRDefault="00C358D8">
                      <w:pPr>
                        <w:pStyle w:val="Huisstijl-AfzendgegevensW1"/>
                        <w:tabs>
                          <w:tab w:val="left" w:pos="-13750"/>
                        </w:tabs>
                        <w:rPr>
                          <w:lang w:val="fr-FR"/>
                        </w:rPr>
                      </w:pPr>
                      <w:r>
                        <w:rPr>
                          <w:lang w:val="fr-FR"/>
                        </w:rPr>
                        <w:t xml:space="preserve">T </w:t>
                      </w:r>
                      <w:r w:rsidRPr="006478C0" w:rsidR="0000060B">
                        <w:rPr>
                          <w:lang w:val="fr-FR"/>
                        </w:rPr>
                        <w:t xml:space="preserve">070 </w:t>
                      </w:r>
                      <w:r>
                        <w:rPr>
                          <w:lang w:val="fr-FR"/>
                        </w:rPr>
                        <w:t xml:space="preserve">318 2890 (Mulder) </w:t>
                      </w:r>
                    </w:p>
                    <w:p w:rsidRPr="006478C0" w:rsidR="00A828E3" w:rsidP="00C358D8" w:rsidRDefault="00C358D8">
                      <w:pPr>
                        <w:pStyle w:val="Huisstijl-AfzendgegevensW1"/>
                        <w:tabs>
                          <w:tab w:val="left" w:pos="-13750"/>
                        </w:tabs>
                        <w:rPr>
                          <w:lang w:val="fr-FR"/>
                        </w:rPr>
                      </w:pPr>
                      <w:r>
                        <w:rPr>
                          <w:lang w:val="fr-FR"/>
                        </w:rPr>
                        <w:t>T 070 318 2673 (Koolmees)</w:t>
                      </w:r>
                    </w:p>
                    <w:p w:rsidR="00C358D8" w:rsidP="00C358D8" w:rsidRDefault="0000060B">
                      <w:pPr>
                        <w:pStyle w:val="Huisstijl-Afzendgegevens"/>
                        <w:rPr>
                          <w:lang w:val="fr-FR"/>
                        </w:rPr>
                      </w:pPr>
                      <w:r w:rsidRPr="006478C0">
                        <w:rPr>
                          <w:lang w:val="fr-FR"/>
                        </w:rPr>
                        <w:t xml:space="preserve">E  </w:t>
                      </w:r>
                      <w:hyperlink w:history="1" r:id="rId17">
                        <w:r w:rsidRPr="00904F55" w:rsidR="00C358D8">
                          <w:rPr>
                            <w:rStyle w:val="Hyperlink"/>
                            <w:lang w:val="fr-FR"/>
                          </w:rPr>
                          <w:t>a.mulder@tweedekamer.nll</w:t>
                        </w:r>
                      </w:hyperlink>
                    </w:p>
                    <w:p w:rsidR="00C358D8" w:rsidP="00C358D8" w:rsidRDefault="00C358D8">
                      <w:pPr>
                        <w:pStyle w:val="Huisstijl-Afzendgegevens"/>
                        <w:rPr>
                          <w:lang w:val="fr-FR"/>
                        </w:rPr>
                      </w:pPr>
                      <w:r>
                        <w:rPr>
                          <w:lang w:val="fr-FR"/>
                        </w:rPr>
                        <w:t xml:space="preserve">E </w:t>
                      </w:r>
                      <w:hyperlink w:history="1" r:id="rId18">
                        <w:r w:rsidRPr="00904F55">
                          <w:rPr>
                            <w:rStyle w:val="Hyperlink"/>
                            <w:lang w:val="fr-FR"/>
                          </w:rPr>
                          <w:t>w.koolmees@tweedekamer.nl</w:t>
                        </w:r>
                      </w:hyperlink>
                    </w:p>
                    <w:p w:rsidR="00C358D8" w:rsidRDefault="00C358D8">
                      <w:pPr>
                        <w:pStyle w:val="Huisstijl-Afzendgegevens"/>
                        <w:rPr>
                          <w:lang w:val="fr-FR"/>
                        </w:rPr>
                      </w:pPr>
                    </w:p>
                    <w:p w:rsidR="00C358D8" w:rsidRDefault="00C358D8">
                      <w:pPr>
                        <w:pStyle w:val="Huisstijl-Afzendgegevens"/>
                        <w:rPr>
                          <w:lang w:val="fr-FR"/>
                        </w:rPr>
                      </w:pPr>
                    </w:p>
                    <w:p w:rsidRPr="006478C0" w:rsidR="00C358D8" w:rsidRDefault="00C358D8">
                      <w:pPr>
                        <w:pStyle w:val="Huisstijl-Afzendgegevens"/>
                        <w:rPr>
                          <w:lang w:val="fr-FR"/>
                        </w:rPr>
                      </w:pPr>
                    </w:p>
                  </w:txbxContent>
                </v:textbox>
                <w10:wrap anchorx="page" anchory="page"/>
              </v:shape>
            </w:pict>
          </mc:Fallback>
        </mc:AlternateContent>
      </w:r>
      <w:r w:rsidR="003C2832">
        <w:rPr>
          <w:noProof/>
          <w:lang w:eastAsia="nl-NL"/>
        </w:rPr>
        <mc:AlternateContent>
          <mc:Choice Requires="wps">
            <w:drawing>
              <wp:anchor distT="0" distB="269875" distL="114300" distR="114300" simplePos="0" relativeHeight="251664384" behindDoc="0" locked="0" layoutInCell="1" allowOverlap="1" wp14:editId="113897FE" wp14:anchorId="5D39E5FA">
                <wp:simplePos x="0" y="0"/>
                <wp:positionH relativeFrom="page">
                  <wp:posOffset>600075</wp:posOffset>
                </wp:positionH>
                <wp:positionV relativeFrom="page">
                  <wp:posOffset>2000250</wp:posOffset>
                </wp:positionV>
                <wp:extent cx="40481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0481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Agendatitel"/>
                              <w:tabs>
                                <w:tab w:val="right" w:pos="1264"/>
                                <w:tab w:val="right" w:pos="1344"/>
                              </w:tabs>
                              <w:ind w:left="1418" w:hanging="1418"/>
                            </w:pPr>
                            <w:r>
                              <w:tab/>
                            </w:r>
                            <w:r w:rsidR="00FF05FF">
                              <w:t>Memo</w:t>
                            </w:r>
                            <w:r w:rsidR="00FF05FF">
                              <w:tab/>
                              <w:t xml:space="preserve"> Rapporteurschap </w:t>
                            </w:r>
                            <w:r w:rsidR="00C358D8">
                              <w:t>Meerjarig Financieel Kader</w:t>
                            </w:r>
                          </w:p>
                          <w:p w:rsidR="005E36B9" w:rsidRDefault="005E36B9">
                            <w:pPr>
                              <w:pStyle w:val="Huisstijl-Agendatitel"/>
                              <w:tabs>
                                <w:tab w:val="right" w:pos="1264"/>
                                <w:tab w:val="right" w:pos="1344"/>
                              </w:tabs>
                              <w:ind w:left="1418" w:hanging="1418"/>
                            </w:pPr>
                            <w:r>
                              <w:tab/>
                            </w:r>
                            <w:r>
                              <w:tab/>
                              <w:t>Operationalisering opdracht en werkwijze</w:t>
                            </w:r>
                          </w:p>
                          <w:p w:rsidR="00A828E3" w:rsidRDefault="00A828E3">
                            <w:pPr>
                              <w:pStyle w:val="Huisstijl-Agendatitel"/>
                              <w:ind w:left="0" w:firstLine="0"/>
                            </w:pPr>
                          </w:p>
                          <w:p w:rsidR="00A828E3" w:rsidRDefault="00A828E3">
                            <w:pPr>
                              <w:pStyle w:val="Huisstijl-Agendatitel"/>
                              <w:ind w:left="0" w:firstLine="0"/>
                            </w:pPr>
                          </w:p>
                          <w:p w:rsidR="00A828E3" w:rsidRDefault="0000060B">
                            <w:pPr>
                              <w:pStyle w:val="Huisstijl-Notitiegegevens"/>
                            </w:pPr>
                            <w:r>
                              <w:tab/>
                              <w:t>aan</w:t>
                            </w:r>
                            <w:r>
                              <w:tab/>
                            </w:r>
                            <w:r w:rsidR="00F1348E">
                              <w:t xml:space="preserve">de vaste commissie voor </w:t>
                            </w:r>
                            <w:r w:rsidR="00C358D8">
                              <w:t xml:space="preserve">Europese Zaken </w:t>
                            </w:r>
                          </w:p>
                          <w:p w:rsidR="00FF05FF" w:rsidRDefault="00FF05FF">
                            <w:pPr>
                              <w:pStyle w:val="Huisstijl-Notitiegegevens"/>
                            </w:pPr>
                            <w:r>
                              <w:tab/>
                              <w:t>van</w:t>
                            </w:r>
                            <w:r>
                              <w:tab/>
                              <w:t>de rapporteur</w:t>
                            </w:r>
                            <w:r w:rsidR="00C358D8">
                              <w:t>s</w:t>
                            </w:r>
                            <w:r w:rsidR="00EB485E">
                              <w:t xml:space="preserve"> </w:t>
                            </w:r>
                            <w:r w:rsidR="00C358D8">
                              <w:t>Meerjarig Financieel Kader</w:t>
                            </w:r>
                          </w:p>
                          <w:p w:rsidR="00A828E3" w:rsidRDefault="0000060B">
                            <w:pPr>
                              <w:pStyle w:val="Huisstijl-Notitiegegevens"/>
                            </w:pPr>
                            <w:r>
                              <w:tab/>
                              <w:t>in afschrift aan</w:t>
                            </w:r>
                            <w:r>
                              <w:tab/>
                            </w:r>
                            <w:r w:rsidR="00FF05FF">
                              <w:t xml:space="preserve">de vaste commissie voor </w:t>
                            </w:r>
                            <w:r w:rsidR="00C358D8">
                              <w:t>Financiën</w:t>
                            </w:r>
                          </w:p>
                          <w:p w:rsidR="00A828E3" w:rsidRDefault="00A828E3">
                            <w:pPr>
                              <w:pStyle w:val="Huisstijl-Notitiegegevens"/>
                            </w:pP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6-09-14T00:00:00Z">
                                  <w:dateFormat w:val="d MMMM YYYY"/>
                                  <w:lid w:val="nl-NL"/>
                                  <w:storeMappedDataAs w:val="dateTime"/>
                                  <w:calendar w:val="gregorian"/>
                                </w:date>
                              </w:sdtPr>
                              <w:sdtEndPr/>
                              <w:sdtContent>
                                <w:r w:rsidR="006F63CE">
                                  <w:t>14 september 2016</w:t>
                                </w:r>
                              </w:sdtContent>
                            </w:sdt>
                          </w:p>
                          <w:p w:rsidR="00A828E3" w:rsidP="00FF05FF" w:rsidRDefault="0000060B">
                            <w:pPr>
                              <w:pStyle w:val="Huisstijl-Notitiegegevens"/>
                            </w:pPr>
                            <w:r>
                              <w:tab/>
                              <w:t>te betrekken bij</w:t>
                            </w:r>
                            <w:r>
                              <w:tab/>
                            </w:r>
                            <w:r w:rsidR="0043382C">
                              <w:t xml:space="preserve">procedurevergadering </w:t>
                            </w:r>
                            <w:r w:rsidR="00E55DF0">
                              <w:t xml:space="preserve">commissie EUZA </w:t>
                            </w:r>
                            <w:r w:rsidR="0043382C">
                              <w:t xml:space="preserve">dd </w:t>
                            </w:r>
                            <w:r w:rsidR="00E55DF0">
                              <w:t>29 september 2016</w:t>
                            </w:r>
                          </w:p>
                          <w:p w:rsidR="00A828E3" w:rsidRDefault="00A828E3">
                            <w:pPr>
                              <w:pStyle w:val="Huisstijl-AgendagegevensW1"/>
                            </w:pPr>
                          </w:p>
                          <w:p w:rsidR="00A828E3" w:rsidRDefault="00A828E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25pt;margin-top:157.5pt;width:318.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">
                <v:textbox inset="0,0,0,0">
                  <w:txbxContent>
                    <w:p w:rsidR="00A828E3" w:rsidRDefault="0000060B">
                      <w:pPr>
                        <w:pStyle w:val="Huisstijl-Agendatitel"/>
                        <w:tabs>
                          <w:tab w:val="right" w:pos="1264"/>
                          <w:tab w:val="right" w:pos="1344"/>
                        </w:tabs>
                        <w:ind w:left="1418" w:hanging="1418"/>
                      </w:pPr>
                      <w:r>
                        <w:tab/>
                      </w:r>
                      <w:r w:rsidR="00FF05FF">
                        <w:t>Memo</w:t>
                      </w:r>
                      <w:r w:rsidR="00FF05FF">
                        <w:tab/>
                        <w:t xml:space="preserve"> Rapporteurschap </w:t>
                      </w:r>
                      <w:r w:rsidR="00C358D8">
                        <w:t>Meerjarig Financieel Kader</w:t>
                      </w:r>
                    </w:p>
                    <w:p w:rsidR="005E36B9" w:rsidRDefault="005E36B9">
                      <w:pPr>
                        <w:pStyle w:val="Huisstijl-Agendatitel"/>
                        <w:tabs>
                          <w:tab w:val="right" w:pos="1264"/>
                          <w:tab w:val="right" w:pos="1344"/>
                        </w:tabs>
                        <w:ind w:left="1418" w:hanging="1418"/>
                      </w:pPr>
                      <w:r>
                        <w:tab/>
                      </w:r>
                      <w:r>
                        <w:tab/>
                        <w:t>Operationalisering opdracht en werkwijze</w:t>
                      </w:r>
                    </w:p>
                    <w:p w:rsidR="00A828E3" w:rsidRDefault="00A828E3">
                      <w:pPr>
                        <w:pStyle w:val="Huisstijl-Agendatitel"/>
                        <w:ind w:left="0" w:firstLine="0"/>
                      </w:pPr>
                    </w:p>
                    <w:p w:rsidR="00A828E3" w:rsidRDefault="00A828E3">
                      <w:pPr>
                        <w:pStyle w:val="Huisstijl-Agendatitel"/>
                        <w:ind w:left="0" w:firstLine="0"/>
                      </w:pPr>
                    </w:p>
                    <w:p w:rsidR="00A828E3" w:rsidRDefault="0000060B">
                      <w:pPr>
                        <w:pStyle w:val="Huisstijl-Notitiegegevens"/>
                      </w:pPr>
                      <w:r>
                        <w:tab/>
                        <w:t>aan</w:t>
                      </w:r>
                      <w:r>
                        <w:tab/>
                      </w:r>
                      <w:r w:rsidR="00F1348E">
                        <w:t xml:space="preserve">de vaste commissie voor </w:t>
                      </w:r>
                      <w:r w:rsidR="00C358D8">
                        <w:t xml:space="preserve">Europese Zaken </w:t>
                      </w:r>
                    </w:p>
                    <w:p w:rsidR="00FF05FF" w:rsidRDefault="00FF05FF">
                      <w:pPr>
                        <w:pStyle w:val="Huisstijl-Notitiegegevens"/>
                      </w:pPr>
                      <w:r>
                        <w:tab/>
                        <w:t>van</w:t>
                      </w:r>
                      <w:r>
                        <w:tab/>
                        <w:t>de rapporteur</w:t>
                      </w:r>
                      <w:r w:rsidR="00C358D8">
                        <w:t>s</w:t>
                      </w:r>
                      <w:r w:rsidR="00EB485E">
                        <w:t xml:space="preserve"> </w:t>
                      </w:r>
                      <w:r w:rsidR="00C358D8">
                        <w:t>Meerjarig Financieel Kader</w:t>
                      </w:r>
                    </w:p>
                    <w:p w:rsidR="00A828E3" w:rsidRDefault="0000060B">
                      <w:pPr>
                        <w:pStyle w:val="Huisstijl-Notitiegegevens"/>
                      </w:pPr>
                      <w:r>
                        <w:tab/>
                        <w:t>in afschrift aan</w:t>
                      </w:r>
                      <w:r>
                        <w:tab/>
                      </w:r>
                      <w:r w:rsidR="00FF05FF">
                        <w:t xml:space="preserve">de vaste commissie voor </w:t>
                      </w:r>
                      <w:r w:rsidR="00C358D8">
                        <w:t>Financiën</w:t>
                      </w:r>
                    </w:p>
                    <w:p w:rsidR="00A828E3" w:rsidRDefault="00A828E3">
                      <w:pPr>
                        <w:pStyle w:val="Huisstijl-Notitiegegevens"/>
                      </w:pPr>
                    </w:p>
                    <w:p w:rsidR="00A828E3" w:rsidRDefault="000006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6-09-14T00:00:00Z">
                            <w:dateFormat w:val="d MMMM YYYY"/>
                            <w:lid w:val="nl-NL"/>
                            <w:storeMappedDataAs w:val="dateTime"/>
                            <w:calendar w:val="gregorian"/>
                          </w:date>
                        </w:sdtPr>
                        <w:sdtEndPr/>
                        <w:sdtContent>
                          <w:r w:rsidR="006F63CE">
                            <w:t>14 september 2016</w:t>
                          </w:r>
                        </w:sdtContent>
                      </w:sdt>
                    </w:p>
                    <w:p w:rsidR="00A828E3" w:rsidP="00FF05FF" w:rsidRDefault="0000060B">
                      <w:pPr>
                        <w:pStyle w:val="Huisstijl-Notitiegegevens"/>
                      </w:pPr>
                      <w:r>
                        <w:tab/>
                        <w:t>te betrekken bij</w:t>
                      </w:r>
                      <w:r>
                        <w:tab/>
                      </w:r>
                      <w:r w:rsidR="0043382C">
                        <w:t xml:space="preserve">procedurevergadering </w:t>
                      </w:r>
                      <w:r w:rsidR="00E55DF0">
                        <w:t xml:space="preserve">commissie EUZA </w:t>
                      </w:r>
                      <w:r w:rsidR="0043382C">
                        <w:t xml:space="preserve">dd </w:t>
                      </w:r>
                      <w:r w:rsidR="00E55DF0">
                        <w:t>29 september 2016</w:t>
                      </w:r>
                    </w:p>
                    <w:p w:rsidR="00A828E3" w:rsidRDefault="00A828E3">
                      <w:pPr>
                        <w:pStyle w:val="Huisstijl-AgendagegevensW1"/>
                      </w:pPr>
                    </w:p>
                    <w:p w:rsidR="00A828E3" w:rsidRDefault="00A828E3">
                      <w:pPr>
                        <w:pStyle w:val="Huisstijl-Notitiegegevens"/>
                      </w:pPr>
                    </w:p>
                  </w:txbxContent>
                </v:textbox>
                <w10:wrap type="topAndBottom" anchorx="page" anchory="page"/>
              </v:shape>
            </w:pict>
          </mc:Fallback>
        </mc:AlternateContent>
      </w:r>
    </w:p>
    <w:p w:rsidR="00F9703B" w:rsidP="006378EC" w:rsidRDefault="008F7AF1">
      <w:pPr>
        <w:pStyle w:val="Huisstijl-Kop"/>
        <w:spacing w:after="0" w:line="240" w:lineRule="auto"/>
        <w:rPr>
          <w:b w:val="0"/>
        </w:rPr>
      </w:pPr>
      <w:r>
        <w:rPr>
          <w:b w:val="0"/>
        </w:rPr>
        <w:t>Geachte</w:t>
      </w:r>
      <w:r w:rsidR="00EE75A5">
        <w:rPr>
          <w:b w:val="0"/>
        </w:rPr>
        <w:t xml:space="preserve"> leden van de </w:t>
      </w:r>
      <w:r w:rsidR="00B63BF1">
        <w:rPr>
          <w:b w:val="0"/>
        </w:rPr>
        <w:t xml:space="preserve">vaste </w:t>
      </w:r>
      <w:r w:rsidR="00EE75A5">
        <w:rPr>
          <w:b w:val="0"/>
        </w:rPr>
        <w:t xml:space="preserve">commissie </w:t>
      </w:r>
      <w:r w:rsidR="004336DD">
        <w:rPr>
          <w:b w:val="0"/>
        </w:rPr>
        <w:t xml:space="preserve">voor </w:t>
      </w:r>
      <w:r w:rsidR="00C358D8">
        <w:rPr>
          <w:b w:val="0"/>
        </w:rPr>
        <w:t>Europese Zaken</w:t>
      </w:r>
      <w:r w:rsidR="006378EC">
        <w:rPr>
          <w:b w:val="0"/>
        </w:rPr>
        <w:t>,</w:t>
      </w:r>
    </w:p>
    <w:p w:rsidRPr="006378EC" w:rsidR="006378EC" w:rsidP="006378EC" w:rsidRDefault="006378EC">
      <w:r>
        <w:t xml:space="preserve">i.a.a. de vaste commissie voor Financiën, </w:t>
      </w:r>
    </w:p>
    <w:p w:rsidRPr="006378EC" w:rsidR="006378EC" w:rsidP="006378EC" w:rsidRDefault="006378EC"/>
    <w:p w:rsidR="00926095" w:rsidP="009A6482" w:rsidRDefault="00EE75A5">
      <w:r>
        <w:t xml:space="preserve">In de procedurevergadering </w:t>
      </w:r>
      <w:r w:rsidR="006D5C41">
        <w:t xml:space="preserve">van de commissie voor Europese Zaken </w:t>
      </w:r>
      <w:r>
        <w:t xml:space="preserve">van </w:t>
      </w:r>
      <w:r w:rsidR="000564D4">
        <w:t>7 juli jl.</w:t>
      </w:r>
      <w:r>
        <w:t xml:space="preserve"> </w:t>
      </w:r>
      <w:r w:rsidR="003766DB">
        <w:t>heeft</w:t>
      </w:r>
      <w:r>
        <w:t xml:space="preserve"> u besloten </w:t>
      </w:r>
      <w:r w:rsidR="00C358D8">
        <w:t xml:space="preserve">ons </w:t>
      </w:r>
      <w:r>
        <w:t>namens de vaste commissie</w:t>
      </w:r>
      <w:r w:rsidR="004336DD">
        <w:t xml:space="preserve"> voor </w:t>
      </w:r>
      <w:r>
        <w:t xml:space="preserve"> </w:t>
      </w:r>
      <w:r w:rsidR="006D5C41">
        <w:t>Europese Zaken</w:t>
      </w:r>
      <w:r w:rsidR="00F1348E">
        <w:t xml:space="preserve"> </w:t>
      </w:r>
      <w:r>
        <w:t xml:space="preserve">aan te stellen als rapporteur op het dossier </w:t>
      </w:r>
      <w:r w:rsidR="006D5C41">
        <w:t>Meerjarig Financieel Kader</w:t>
      </w:r>
      <w:r w:rsidR="00661472">
        <w:t xml:space="preserve"> (MFK</w:t>
      </w:r>
      <w:r w:rsidR="00067FB1">
        <w:t xml:space="preserve">, de lange-termijn </w:t>
      </w:r>
      <w:r w:rsidR="002F5E7A">
        <w:t xml:space="preserve">planning </w:t>
      </w:r>
      <w:r w:rsidR="00067FB1">
        <w:t>van de EU</w:t>
      </w:r>
      <w:r w:rsidR="002F5E7A">
        <w:t>-uitgaven</w:t>
      </w:r>
      <w:r w:rsidR="002F5E7A">
        <w:rPr>
          <w:rStyle w:val="Voetnootmarkering"/>
        </w:rPr>
        <w:footnoteReference w:id="2"/>
      </w:r>
      <w:r w:rsidR="00661472">
        <w:t>)</w:t>
      </w:r>
      <w:r w:rsidR="00B63BF1">
        <w:t>.</w:t>
      </w:r>
      <w:r w:rsidR="006D5C41">
        <w:t xml:space="preserve"> De Commissie Financiën is volgcommissie bij deze activiteit.</w:t>
      </w:r>
      <w:r w:rsidR="00B63BF1">
        <w:t xml:space="preserve"> In dit memo l</w:t>
      </w:r>
      <w:r w:rsidR="00C358D8">
        <w:t>eggen wij</w:t>
      </w:r>
      <w:r w:rsidR="00B63BF1">
        <w:t xml:space="preserve"> uw</w:t>
      </w:r>
      <w:r>
        <w:t xml:space="preserve"> commissie ter goedkeuring voor</w:t>
      </w:r>
      <w:r w:rsidR="00B63BF1">
        <w:t>,</w:t>
      </w:r>
      <w:r>
        <w:t xml:space="preserve"> hoe </w:t>
      </w:r>
      <w:r w:rsidR="00C358D8">
        <w:t>wij</w:t>
      </w:r>
      <w:r>
        <w:t xml:space="preserve"> </w:t>
      </w:r>
      <w:r w:rsidR="00C358D8">
        <w:t>ons voorstellen</w:t>
      </w:r>
      <w:r w:rsidR="00B63BF1">
        <w:t xml:space="preserve"> dit rapporteurschap in te vullen.</w:t>
      </w:r>
      <w:r w:rsidR="006D5C41">
        <w:rPr>
          <w:rStyle w:val="Voetnootmarkering"/>
        </w:rPr>
        <w:footnoteReference w:id="3"/>
      </w:r>
    </w:p>
    <w:p w:rsidR="009A6482" w:rsidP="009A6482" w:rsidRDefault="009A6482"/>
    <w:p w:rsidR="00661472" w:rsidP="00661472" w:rsidRDefault="00F90EA0">
      <w:pPr>
        <w:rPr>
          <w:b/>
        </w:rPr>
      </w:pPr>
      <w:r>
        <w:rPr>
          <w:b/>
        </w:rPr>
        <w:t>Mandaat</w:t>
      </w:r>
      <w:r w:rsidRPr="005E36B9" w:rsidR="005E36B9">
        <w:rPr>
          <w:b/>
        </w:rPr>
        <w:t xml:space="preserve"> van het rapporteurschap</w:t>
      </w:r>
      <w:r w:rsidR="005C64D0">
        <w:rPr>
          <w:b/>
        </w:rPr>
        <w:t xml:space="preserve"> </w:t>
      </w:r>
      <w:r w:rsidR="006D5C41">
        <w:rPr>
          <w:b/>
        </w:rPr>
        <w:t>Meerjarig Financieel Kader</w:t>
      </w:r>
    </w:p>
    <w:p w:rsidR="00067FB1" w:rsidP="00661472" w:rsidRDefault="00067FB1">
      <w:r>
        <w:t xml:space="preserve">Dit najaar verschijnen de rapporten over de tussentijdse evaluatie van het MFK 2014-2020 </w:t>
      </w:r>
      <w:r w:rsidR="00B75B6D">
        <w:t xml:space="preserve">(verwacht op 14 september a.s.) </w:t>
      </w:r>
      <w:r>
        <w:t>en de ‘eigen middelen’ van de EU</w:t>
      </w:r>
      <w:r w:rsidR="00B75B6D">
        <w:t xml:space="preserve"> (verwacht in december)</w:t>
      </w:r>
      <w:r>
        <w:t>. Deze publicaties zijn ook de opmaat voor het gesprek tussen de EU-instellingen en de lidstaten over het MFK 2021-2027. Deze ontwikkelingen vormen de context van het rapporteurschap</w:t>
      </w:r>
      <w:r w:rsidR="0010074A">
        <w:t xml:space="preserve"> (zie bijlage 1)</w:t>
      </w:r>
      <w:r>
        <w:t xml:space="preserve">. </w:t>
      </w:r>
    </w:p>
    <w:p w:rsidR="00067FB1" w:rsidP="00661472" w:rsidRDefault="00067FB1"/>
    <w:p w:rsidRPr="00661472" w:rsidR="00661472" w:rsidP="00661472" w:rsidRDefault="00661472">
      <w:r w:rsidRPr="00661472">
        <w:t xml:space="preserve">De rapporteurs stellen </w:t>
      </w:r>
      <w:r w:rsidR="0010074A">
        <w:t xml:space="preserve">in dit kader </w:t>
      </w:r>
      <w:r w:rsidR="00D7374D">
        <w:t xml:space="preserve">de volgende drie activiteiten voor:  </w:t>
      </w:r>
      <w:r w:rsidRPr="00661472">
        <w:t xml:space="preserve">   </w:t>
      </w:r>
    </w:p>
    <w:p w:rsidRPr="00661472" w:rsidR="00661472" w:rsidP="00661472" w:rsidRDefault="00D7374D">
      <w:pPr>
        <w:pStyle w:val="Lijstalinea"/>
        <w:numPr>
          <w:ilvl w:val="0"/>
          <w:numId w:val="39"/>
        </w:numPr>
        <w:ind w:left="284" w:hanging="284"/>
      </w:pPr>
      <w:r>
        <w:lastRenderedPageBreak/>
        <w:t xml:space="preserve">In beeld brengen </w:t>
      </w:r>
      <w:r w:rsidRPr="00661472" w:rsidR="00661472">
        <w:t>hoe het bes</w:t>
      </w:r>
      <w:r w:rsidR="00661472">
        <w:t xml:space="preserve">luitvormingsproces rond de </w:t>
      </w:r>
      <w:proofErr w:type="spellStart"/>
      <w:r w:rsidR="00661472">
        <w:t>mid</w:t>
      </w:r>
      <w:proofErr w:type="spellEnd"/>
      <w:r w:rsidR="00661472">
        <w:t>-</w:t>
      </w:r>
      <w:r w:rsidRPr="00661472" w:rsidR="00661472">
        <w:t>term review en het MFK zal verlopen;</w:t>
      </w:r>
    </w:p>
    <w:p w:rsidR="00D7374D" w:rsidP="00661472" w:rsidRDefault="00D7374D">
      <w:pPr>
        <w:pStyle w:val="Lijstalinea"/>
        <w:numPr>
          <w:ilvl w:val="0"/>
          <w:numId w:val="39"/>
        </w:numPr>
        <w:ind w:left="284" w:hanging="284"/>
      </w:pPr>
      <w:r>
        <w:t xml:space="preserve">Inventariseren van de bestaande en </w:t>
      </w:r>
      <w:r w:rsidR="00506E21">
        <w:t xml:space="preserve">nog </w:t>
      </w:r>
      <w:r>
        <w:t>te verwachten relevante documenten over het MFK</w:t>
      </w:r>
      <w:r w:rsidR="00506E21">
        <w:t>;</w:t>
      </w:r>
    </w:p>
    <w:p w:rsidR="00661472" w:rsidP="00661472" w:rsidRDefault="00D7374D">
      <w:pPr>
        <w:pStyle w:val="Lijstalinea"/>
        <w:numPr>
          <w:ilvl w:val="0"/>
          <w:numId w:val="39"/>
        </w:numPr>
        <w:ind w:left="284" w:hanging="284"/>
      </w:pPr>
      <w:r>
        <w:t xml:space="preserve">Onderzoeken </w:t>
      </w:r>
      <w:r w:rsidRPr="00661472" w:rsidR="00661472">
        <w:t>of het mogelijk is een eensgezind standpunt in de Tweede Kamer te formuleren over het MFK en, indien dat het geval is, nagaan of het kansrijk is steun te zoeken voor dit standpunt bij andere parlementen van de EU-landen.</w:t>
      </w:r>
    </w:p>
    <w:p w:rsidR="00661472" w:rsidP="005E36B9" w:rsidRDefault="00661472"/>
    <w:p w:rsidR="00F77131" w:rsidP="00EE75A5" w:rsidRDefault="00D7374D">
      <w:pPr>
        <w:rPr>
          <w:b/>
        </w:rPr>
      </w:pPr>
      <w:r>
        <w:rPr>
          <w:b/>
        </w:rPr>
        <w:t>Nadere invulling van de a</w:t>
      </w:r>
      <w:r w:rsidR="00F77131">
        <w:rPr>
          <w:b/>
        </w:rPr>
        <w:t>ctiviteiten</w:t>
      </w:r>
    </w:p>
    <w:p w:rsidRPr="00D7374D" w:rsidR="00F77131" w:rsidP="00D7374D" w:rsidRDefault="00D7374D">
      <w:pPr>
        <w:pStyle w:val="Lijstalinea"/>
        <w:numPr>
          <w:ilvl w:val="0"/>
          <w:numId w:val="40"/>
        </w:numPr>
        <w:rPr>
          <w:i/>
        </w:rPr>
      </w:pPr>
      <w:r>
        <w:rPr>
          <w:i/>
        </w:rPr>
        <w:t>In beeld brengen van het besluitvormingsproces</w:t>
      </w:r>
    </w:p>
    <w:p w:rsidR="007E1B2F" w:rsidP="00EE75A5" w:rsidRDefault="008A4797">
      <w:r>
        <w:t xml:space="preserve">Inzicht in het besluitvormingsproces kan worden verkregen door middel van bronnenonderzoek en </w:t>
      </w:r>
      <w:r w:rsidR="00506E21">
        <w:t xml:space="preserve">(ambtelijke en politieke) </w:t>
      </w:r>
      <w:r>
        <w:t xml:space="preserve">gesprekken met betrokkenen. Onder andere de interinstitutionele conferentie over de toekomstige financiering van de EU (eigen middelen) op 7 en 8 september, alsook </w:t>
      </w:r>
      <w:r w:rsidR="00883E88">
        <w:t>de reeds geplande briefing door</w:t>
      </w:r>
      <w:r>
        <w:t xml:space="preserve"> de hoog-ambtelijke vertegenwoordiging van DG Begrotingszaken van de Europese Commissie op 28 oktober, kunnen hieraan een bijdrage leveren.</w:t>
      </w:r>
      <w:r w:rsidR="007E1B2F">
        <w:t xml:space="preserve"> </w:t>
      </w:r>
    </w:p>
    <w:p w:rsidR="00856B0C" w:rsidP="00EE75A5" w:rsidRDefault="00856B0C"/>
    <w:p w:rsidRPr="00D7374D" w:rsidR="00F31E0B" w:rsidP="00D7374D" w:rsidRDefault="00D7374D">
      <w:pPr>
        <w:pStyle w:val="Lijstalinea"/>
        <w:numPr>
          <w:ilvl w:val="0"/>
          <w:numId w:val="40"/>
        </w:numPr>
        <w:rPr>
          <w:i/>
        </w:rPr>
      </w:pPr>
      <w:r>
        <w:rPr>
          <w:i/>
        </w:rPr>
        <w:t>Inventarisatie van reeds bestaande en te verwachten relevante publicaties</w:t>
      </w:r>
    </w:p>
    <w:p w:rsidRPr="008A4797" w:rsidR="00F31E0B" w:rsidP="00EE75A5" w:rsidRDefault="008A4797">
      <w:r>
        <w:t xml:space="preserve">Door middel van een beknopte inventarisatie zal een ‘literatuurlijst’ worden opgesteld met hierin een </w:t>
      </w:r>
      <w:r w:rsidR="00B75B6D">
        <w:t>selectie</w:t>
      </w:r>
      <w:r>
        <w:t xml:space="preserve"> van de belangrijkste publicaties over dit dossier per bron</w:t>
      </w:r>
      <w:r w:rsidR="007E1B2F">
        <w:t>, zoals</w:t>
      </w:r>
      <w:r w:rsidR="00B75B6D">
        <w:t xml:space="preserve"> bijvoorbeeld</w:t>
      </w:r>
      <w:r w:rsidR="007E1B2F">
        <w:t xml:space="preserve"> </w:t>
      </w:r>
      <w:r>
        <w:t>Kabinet/Tweede Kamer/E</w:t>
      </w:r>
      <w:r w:rsidR="007E1B2F">
        <w:t xml:space="preserve">U-instellingen/Parlementen van EU-lidstaten/wetenschappelijke documenten. </w:t>
      </w:r>
    </w:p>
    <w:p w:rsidR="008A4797" w:rsidP="00EE75A5" w:rsidRDefault="008A4797">
      <w:pPr>
        <w:rPr>
          <w:i/>
        </w:rPr>
      </w:pPr>
    </w:p>
    <w:p w:rsidRPr="00D7374D" w:rsidR="00856B0C" w:rsidP="00D7374D" w:rsidRDefault="00D7374D">
      <w:pPr>
        <w:pStyle w:val="Lijstalinea"/>
        <w:numPr>
          <w:ilvl w:val="0"/>
          <w:numId w:val="40"/>
        </w:numPr>
        <w:rPr>
          <w:i/>
        </w:rPr>
      </w:pPr>
      <w:r>
        <w:rPr>
          <w:i/>
        </w:rPr>
        <w:t>Onderzoek naar een mogelijk gemeenschappelijk standpunt in de Tweede Kamer en eventuele samenwerking met andere parlementen in de EU</w:t>
      </w:r>
    </w:p>
    <w:p w:rsidR="005B208E" w:rsidP="00EE75A5" w:rsidRDefault="007E1B2F">
      <w:r>
        <w:t xml:space="preserve">Op basis van een nog op te stellen kort </w:t>
      </w:r>
      <w:proofErr w:type="spellStart"/>
      <w:r>
        <w:rPr>
          <w:i/>
        </w:rPr>
        <w:t>position</w:t>
      </w:r>
      <w:proofErr w:type="spellEnd"/>
      <w:r>
        <w:rPr>
          <w:i/>
        </w:rPr>
        <w:t xml:space="preserve"> paper</w:t>
      </w:r>
      <w:r>
        <w:t xml:space="preserve"> kunnen wij, op basis van bovenstaande, als rapporteurs een aanzet doen voor een gemeenschappelijk standpunt namens de Tweede Kamer. Dit paper kan vervolgens worden besproken op de procedurevergadering van de commissie EU-zaken</w:t>
      </w:r>
      <w:r w:rsidR="005B208E">
        <w:t xml:space="preserve"> in </w:t>
      </w:r>
      <w:r w:rsidR="00B75B6D">
        <w:t>het voorjaar</w:t>
      </w:r>
      <w:r>
        <w:t>, in afschrift aan de commissie Financiën</w:t>
      </w:r>
      <w:r w:rsidR="00B75B6D">
        <w:t xml:space="preserve">. Gezien de publicatie in december van het rapport van de ‘High Level Group on </w:t>
      </w:r>
      <w:proofErr w:type="spellStart"/>
      <w:r w:rsidR="00B75B6D">
        <w:t>Own</w:t>
      </w:r>
      <w:proofErr w:type="spellEnd"/>
      <w:r w:rsidR="00B75B6D">
        <w:t xml:space="preserve"> Resources’ met daarin aanbevelingen ten aanzien van de eigen middelen van de EU, de in deze notitie voorgestelde activiteiten in januari en februari, alsmede het verkiezingsreces, stellen wij voor om een uiteindelijk besluit over dit paper te nemen vóór het zomerreces. </w:t>
      </w:r>
    </w:p>
    <w:p w:rsidR="005B208E" w:rsidP="00EE75A5" w:rsidRDefault="005B208E"/>
    <w:p w:rsidR="007E1B2F" w:rsidP="00EE75A5" w:rsidRDefault="007E1B2F">
      <w:r>
        <w:t>Indien het inderdaad mogelijk is om een gemeenschappelijk standpunt te formuleren, kan vervolgens</w:t>
      </w:r>
      <w:r w:rsidR="005F54F0">
        <w:t xml:space="preserve"> worden onderzocht of het wenselijk is om </w:t>
      </w:r>
      <w:r>
        <w:t xml:space="preserve">samenwerking met andere parlementen </w:t>
      </w:r>
      <w:r w:rsidR="005F54F0">
        <w:t>te zoeken</w:t>
      </w:r>
      <w:r>
        <w:t xml:space="preserve">. Daarbij kan gedacht worden aan een eendaagse werkconferentie in Den Haag, waarbij de voorzitters van de betreffende commissies in parlementen uit andere EU-landen </w:t>
      </w:r>
      <w:r w:rsidR="00030395">
        <w:t xml:space="preserve">en het EP </w:t>
      </w:r>
      <w:r>
        <w:t xml:space="preserve">worden uitgenodigd. </w:t>
      </w:r>
    </w:p>
    <w:p w:rsidR="005B208E" w:rsidP="00EE75A5" w:rsidRDefault="005B208E"/>
    <w:p w:rsidR="00E6527F" w:rsidP="00EE75A5" w:rsidRDefault="00E6527F"/>
    <w:p w:rsidR="003F2E03" w:rsidP="00EE75A5" w:rsidRDefault="003F2E03">
      <w:pPr>
        <w:rPr>
          <w:b/>
        </w:rPr>
      </w:pPr>
      <w:r>
        <w:rPr>
          <w:b/>
        </w:rPr>
        <w:lastRenderedPageBreak/>
        <w:t>Taakverdeling rapporteurs</w:t>
      </w:r>
    </w:p>
    <w:p w:rsidRPr="003F2E03" w:rsidR="003F2E03" w:rsidP="00EE75A5" w:rsidRDefault="00FA3FC7">
      <w:r>
        <w:t>D</w:t>
      </w:r>
      <w:r w:rsidR="003F2E03">
        <w:t>e taken en bevoegdheden</w:t>
      </w:r>
      <w:r>
        <w:t xml:space="preserve"> berusten</w:t>
      </w:r>
      <w:r w:rsidR="003F2E03">
        <w:t xml:space="preserve"> bij de rapporteurs gezamenlijk. </w:t>
      </w:r>
    </w:p>
    <w:p w:rsidR="003F2E03" w:rsidP="00EE75A5" w:rsidRDefault="003F2E03">
      <w:pPr>
        <w:rPr>
          <w:b/>
        </w:rPr>
      </w:pPr>
    </w:p>
    <w:p w:rsidRPr="005E36B9" w:rsidR="005E36B9" w:rsidP="00EE75A5" w:rsidRDefault="005E36B9">
      <w:pPr>
        <w:rPr>
          <w:b/>
        </w:rPr>
      </w:pPr>
      <w:r w:rsidRPr="005E36B9">
        <w:rPr>
          <w:b/>
        </w:rPr>
        <w:t>Duur van het rapporteurschap</w:t>
      </w:r>
    </w:p>
    <w:p w:rsidR="005E36B9" w:rsidP="00EE75A5" w:rsidRDefault="007E6DEF">
      <w:r>
        <w:t>Het rapporteurschap loopt</w:t>
      </w:r>
      <w:r w:rsidR="005E36B9">
        <w:t xml:space="preserve"> </w:t>
      </w:r>
      <w:r w:rsidR="00030395">
        <w:t xml:space="preserve">in eerste instantie </w:t>
      </w:r>
      <w:r>
        <w:t xml:space="preserve">tot aan de verkiezingen in maart 2017. Daarna zal de </w:t>
      </w:r>
      <w:r w:rsidR="005E36B9">
        <w:t>commissie besluit</w:t>
      </w:r>
      <w:r>
        <w:t>en</w:t>
      </w:r>
      <w:r w:rsidR="005E36B9">
        <w:t xml:space="preserve"> of</w:t>
      </w:r>
      <w:r>
        <w:t>,</w:t>
      </w:r>
      <w:r w:rsidR="005E36B9">
        <w:t xml:space="preserve"> en zo ja hoe</w:t>
      </w:r>
      <w:r>
        <w:t>,</w:t>
      </w:r>
      <w:r w:rsidR="005E36B9">
        <w:t xml:space="preserve"> verlenging van het rapporteurschap </w:t>
      </w:r>
      <w:r w:rsidR="005F54F0">
        <w:t xml:space="preserve">tot aan het zomerreces 2017 </w:t>
      </w:r>
      <w:r w:rsidR="005E36B9">
        <w:t>aan de orde is.</w:t>
      </w:r>
    </w:p>
    <w:p w:rsidR="00F77131" w:rsidP="00EE75A5" w:rsidRDefault="00F77131"/>
    <w:p w:rsidR="007F0A23" w:rsidP="00EE75A5" w:rsidRDefault="007F0A23">
      <w:pPr>
        <w:rPr>
          <w:b/>
        </w:rPr>
      </w:pPr>
      <w:r>
        <w:rPr>
          <w:b/>
        </w:rPr>
        <w:t>Rapportage</w:t>
      </w:r>
    </w:p>
    <w:p w:rsidR="007E6DEF" w:rsidP="007E6DEF" w:rsidRDefault="007E6DEF">
      <w:r>
        <w:t xml:space="preserve">Gedurende de loop van het rapporteurschap zullen wij u periodiek informeren over onze bevindingen en ontwikkelingen. Na afloop van het rapporteurschap zullen wij een verslag schrijven met hierin de uitkomsten van de </w:t>
      </w:r>
      <w:r w:rsidR="006378EC">
        <w:t xml:space="preserve">uitgevoerde </w:t>
      </w:r>
      <w:r>
        <w:t xml:space="preserve">activiteiten.   </w:t>
      </w:r>
    </w:p>
    <w:p w:rsidR="002D4922" w:rsidP="00EE75A5" w:rsidRDefault="002D4922"/>
    <w:p w:rsidRPr="002D4922" w:rsidR="002D4922" w:rsidP="00EE75A5" w:rsidRDefault="002D4922">
      <w:pPr>
        <w:rPr>
          <w:b/>
        </w:rPr>
      </w:pPr>
      <w:r w:rsidRPr="002D4922">
        <w:rPr>
          <w:b/>
        </w:rPr>
        <w:t>Budget</w:t>
      </w:r>
      <w:r w:rsidR="003F2E03">
        <w:rPr>
          <w:b/>
        </w:rPr>
        <w:t xml:space="preserve"> en ambtelijke ondersteuning</w:t>
      </w:r>
    </w:p>
    <w:p w:rsidR="002D4922" w:rsidP="00EE75A5" w:rsidRDefault="002D4922">
      <w:r>
        <w:t>Ter uitvoering van b</w:t>
      </w:r>
      <w:r w:rsidR="00E473AD">
        <w:t xml:space="preserve">ovengenoemde activiteiten zal </w:t>
      </w:r>
      <w:r w:rsidR="003F2E03">
        <w:t>personele capaciteit worden vrijgemaakt. Een eventuele begroting zal ter goedkeuring worden voorgelegd aan het</w:t>
      </w:r>
      <w:r w:rsidR="002E4DA1">
        <w:t xml:space="preserve"> Presidium</w:t>
      </w:r>
      <w:r w:rsidR="003F2E03">
        <w:t>;</w:t>
      </w:r>
      <w:r w:rsidR="007E6DEF">
        <w:t xml:space="preserve"> zie bijlage </w:t>
      </w:r>
      <w:r w:rsidR="0010074A">
        <w:t>2</w:t>
      </w:r>
      <w:r w:rsidR="002E4DA1">
        <w:t xml:space="preserve">. </w:t>
      </w:r>
    </w:p>
    <w:p w:rsidR="002E4DA1" w:rsidP="00EE75A5" w:rsidRDefault="002E4DA1">
      <w:pPr>
        <w:rPr>
          <w:b/>
        </w:rPr>
      </w:pPr>
    </w:p>
    <w:p w:rsidRPr="00F77131" w:rsidR="00F77131" w:rsidP="00EE75A5" w:rsidRDefault="00F77131">
      <w:pPr>
        <w:rPr>
          <w:b/>
        </w:rPr>
      </w:pPr>
      <w:r w:rsidRPr="00F77131">
        <w:rPr>
          <w:b/>
        </w:rPr>
        <w:t>Planning</w:t>
      </w:r>
      <w:r w:rsidR="00030395">
        <w:rPr>
          <w:b/>
        </w:rPr>
        <w:t xml:space="preserve"> t</w:t>
      </w:r>
      <w:r w:rsidR="00E55DF0">
        <w:rPr>
          <w:b/>
        </w:rPr>
        <w:t>ot aan</w:t>
      </w:r>
      <w:r w:rsidR="00030395">
        <w:rPr>
          <w:b/>
        </w:rPr>
        <w:t xml:space="preserve"> verkiezingen 15 maart 2017</w:t>
      </w:r>
    </w:p>
    <w:p w:rsidR="00011971" w:rsidP="00C151E9" w:rsidRDefault="00011971"/>
    <w:tbl>
      <w:tblPr>
        <w:tblStyle w:val="Tabelraster"/>
        <w:tblW w:w="0" w:type="auto"/>
        <w:tblLayout w:type="fixed"/>
        <w:tblLook w:val="04A0" w:firstRow="1" w:lastRow="0" w:firstColumn="1" w:lastColumn="0" w:noHBand="0" w:noVBand="1"/>
      </w:tblPr>
      <w:tblGrid>
        <w:gridCol w:w="4928"/>
        <w:gridCol w:w="1984"/>
      </w:tblGrid>
      <w:tr w:rsidR="00C151E9" w:rsidTr="005B208E">
        <w:tc>
          <w:tcPr>
            <w:tcW w:w="4928" w:type="dxa"/>
            <w:shd w:val="clear" w:color="auto" w:fill="BFBFBF" w:themeFill="background1" w:themeFillShade="BF"/>
          </w:tcPr>
          <w:p w:rsidRPr="00882B9E" w:rsidR="00C151E9" w:rsidP="003172BC" w:rsidRDefault="003F2E03">
            <w:pPr>
              <w:rPr>
                <w:b/>
              </w:rPr>
            </w:pPr>
            <w:r>
              <w:rPr>
                <w:b/>
              </w:rPr>
              <w:t>Wat</w:t>
            </w:r>
          </w:p>
        </w:tc>
        <w:tc>
          <w:tcPr>
            <w:tcW w:w="1984" w:type="dxa"/>
            <w:shd w:val="clear" w:color="auto" w:fill="BFBFBF" w:themeFill="background1" w:themeFillShade="BF"/>
          </w:tcPr>
          <w:p w:rsidRPr="00882B9E" w:rsidR="00C151E9" w:rsidP="003F2E03" w:rsidRDefault="003F2E03">
            <w:pPr>
              <w:rPr>
                <w:b/>
              </w:rPr>
            </w:pPr>
            <w:r>
              <w:rPr>
                <w:b/>
              </w:rPr>
              <w:t>Wanneer</w:t>
            </w:r>
          </w:p>
        </w:tc>
      </w:tr>
      <w:tr w:rsidR="00C151E9" w:rsidTr="005B208E">
        <w:tc>
          <w:tcPr>
            <w:tcW w:w="4928" w:type="dxa"/>
          </w:tcPr>
          <w:p w:rsidR="00C151E9" w:rsidP="00883E88" w:rsidRDefault="00883E88">
            <w:r>
              <w:t>Interinstitutionele conferentie EU-financiering</w:t>
            </w:r>
          </w:p>
        </w:tc>
        <w:tc>
          <w:tcPr>
            <w:tcW w:w="1984" w:type="dxa"/>
          </w:tcPr>
          <w:p w:rsidR="00C151E9" w:rsidP="003172BC" w:rsidRDefault="00883E88">
            <w:r>
              <w:t>7 en 8 september</w:t>
            </w:r>
          </w:p>
        </w:tc>
      </w:tr>
      <w:tr w:rsidR="00883E88" w:rsidTr="005B208E">
        <w:tc>
          <w:tcPr>
            <w:tcW w:w="4928" w:type="dxa"/>
          </w:tcPr>
          <w:p w:rsidR="00883E88" w:rsidP="0078291D" w:rsidRDefault="00883E88">
            <w:r>
              <w:t>Bronnenonderzoek besluitvormingsproces MFK</w:t>
            </w:r>
          </w:p>
        </w:tc>
        <w:tc>
          <w:tcPr>
            <w:tcW w:w="1984" w:type="dxa"/>
          </w:tcPr>
          <w:p w:rsidR="00883E88" w:rsidP="0078291D" w:rsidRDefault="00883E88">
            <w:r>
              <w:t xml:space="preserve">Oktober </w:t>
            </w:r>
          </w:p>
        </w:tc>
      </w:tr>
      <w:tr w:rsidR="00883E88" w:rsidTr="005B208E">
        <w:tc>
          <w:tcPr>
            <w:tcW w:w="4928" w:type="dxa"/>
          </w:tcPr>
          <w:p w:rsidR="00883E88" w:rsidP="00883E88" w:rsidRDefault="00883E88">
            <w:r>
              <w:t>Briefing ambtelijke vertegenwoordiging DG Budget</w:t>
            </w:r>
          </w:p>
        </w:tc>
        <w:tc>
          <w:tcPr>
            <w:tcW w:w="1984" w:type="dxa"/>
          </w:tcPr>
          <w:p w:rsidR="00883E88" w:rsidP="003172BC" w:rsidRDefault="00883E88">
            <w:r>
              <w:t>28 oktober</w:t>
            </w:r>
          </w:p>
        </w:tc>
      </w:tr>
      <w:tr w:rsidR="00883E88" w:rsidTr="005B208E">
        <w:tc>
          <w:tcPr>
            <w:tcW w:w="4928" w:type="dxa"/>
          </w:tcPr>
          <w:p w:rsidR="00883E88" w:rsidP="00883E88" w:rsidRDefault="003C367C">
            <w:r>
              <w:t>Inventarisatie relevant</w:t>
            </w:r>
            <w:r w:rsidR="00883E88">
              <w:t>e documenten</w:t>
            </w:r>
          </w:p>
        </w:tc>
        <w:tc>
          <w:tcPr>
            <w:tcW w:w="1984" w:type="dxa"/>
          </w:tcPr>
          <w:p w:rsidR="00883E88" w:rsidP="003172BC" w:rsidRDefault="00883E88">
            <w:r>
              <w:t xml:space="preserve">November </w:t>
            </w:r>
          </w:p>
        </w:tc>
      </w:tr>
      <w:tr w:rsidR="003C367C" w:rsidTr="005B208E">
        <w:tc>
          <w:tcPr>
            <w:tcW w:w="4928" w:type="dxa"/>
          </w:tcPr>
          <w:p w:rsidR="003C367C" w:rsidP="00883E88" w:rsidRDefault="003C367C">
            <w:r>
              <w:t>Werkbezoeken aan Berlijn en Brussel</w:t>
            </w:r>
          </w:p>
        </w:tc>
        <w:tc>
          <w:tcPr>
            <w:tcW w:w="1984" w:type="dxa"/>
          </w:tcPr>
          <w:p w:rsidR="003C367C" w:rsidP="003172BC" w:rsidRDefault="003C367C">
            <w:r>
              <w:t>Januari</w:t>
            </w:r>
          </w:p>
        </w:tc>
      </w:tr>
      <w:tr w:rsidR="003C367C" w:rsidTr="005B208E">
        <w:tc>
          <w:tcPr>
            <w:tcW w:w="4928" w:type="dxa"/>
          </w:tcPr>
          <w:p w:rsidR="003C367C" w:rsidP="00883E88" w:rsidRDefault="003C367C">
            <w:r>
              <w:t>Thematisch AO MFK/eigen middelen</w:t>
            </w:r>
          </w:p>
        </w:tc>
        <w:tc>
          <w:tcPr>
            <w:tcW w:w="1984" w:type="dxa"/>
          </w:tcPr>
          <w:p w:rsidR="003C367C" w:rsidP="003172BC" w:rsidRDefault="003C367C">
            <w:r>
              <w:t>Begin februari</w:t>
            </w:r>
          </w:p>
        </w:tc>
      </w:tr>
      <w:tr w:rsidR="00883E88" w:rsidTr="005B208E">
        <w:tc>
          <w:tcPr>
            <w:tcW w:w="4928" w:type="dxa"/>
          </w:tcPr>
          <w:p w:rsidR="00883E88" w:rsidP="00883E88" w:rsidRDefault="00883E88">
            <w:r>
              <w:t>Opstellen en bespreken concept-</w:t>
            </w:r>
            <w:proofErr w:type="spellStart"/>
            <w:r w:rsidRPr="00883E88">
              <w:rPr>
                <w:i/>
              </w:rPr>
              <w:t>position</w:t>
            </w:r>
            <w:proofErr w:type="spellEnd"/>
            <w:r w:rsidRPr="00883E88">
              <w:rPr>
                <w:i/>
              </w:rPr>
              <w:t xml:space="preserve"> paper</w:t>
            </w:r>
            <w:r>
              <w:t xml:space="preserve"> </w:t>
            </w:r>
            <w:r w:rsidR="005B208E">
              <w:t>met gemeenschappelijk standpunt Tweede Kamer</w:t>
            </w:r>
          </w:p>
        </w:tc>
        <w:tc>
          <w:tcPr>
            <w:tcW w:w="1984" w:type="dxa"/>
          </w:tcPr>
          <w:p w:rsidR="00883E88" w:rsidP="005B208E" w:rsidRDefault="003C367C">
            <w:r>
              <w:t>Voorjaar 2017</w:t>
            </w:r>
          </w:p>
        </w:tc>
      </w:tr>
    </w:tbl>
    <w:p w:rsidR="00067FB1" w:rsidP="004E0E2F" w:rsidRDefault="00067FB1">
      <w:pPr>
        <w:rPr>
          <w:b/>
        </w:rPr>
        <w:sectPr w:rsidR="00067FB1" w:rsidSect="00FF7A36">
          <w:headerReference w:type="default" r:id="rId19"/>
          <w:footerReference w:type="default" r:id="rId20"/>
          <w:type w:val="continuous"/>
          <w:pgSz w:w="11907" w:h="16840" w:code="9"/>
          <w:pgMar w:top="3255" w:right="1701" w:bottom="1418" w:left="2211" w:header="2370" w:footer="709" w:gutter="0"/>
          <w:cols w:space="708"/>
          <w:docGrid w:type="lines" w:linePitch="284"/>
        </w:sectPr>
      </w:pPr>
    </w:p>
    <w:p w:rsidR="0010074A" w:rsidP="0010074A" w:rsidRDefault="0010074A">
      <w:pPr>
        <w:rPr>
          <w:b/>
        </w:rPr>
      </w:pPr>
      <w:r>
        <w:rPr>
          <w:b/>
        </w:rPr>
        <w:lastRenderedPageBreak/>
        <w:t>Bijlage 1 – Voorstel rapporteurschap</w:t>
      </w:r>
    </w:p>
    <w:p w:rsidR="0010074A" w:rsidP="0010074A" w:rsidRDefault="0010074A">
      <w:pPr>
        <w:rPr>
          <w:b/>
        </w:rPr>
      </w:pPr>
    </w:p>
    <w:p w:rsidR="0010074A" w:rsidP="0010074A" w:rsidRDefault="0010074A">
      <w:pPr>
        <w:outlineLvl w:val="0"/>
        <w:rPr>
          <w:rFonts w:ascii="Times New Roman" w:hAnsi="Times New Roman"/>
          <w:sz w:val="24"/>
          <w:szCs w:val="24"/>
          <w:lang w:eastAsia="nl-NL"/>
        </w:rPr>
      </w:pPr>
      <w:r>
        <w:rPr>
          <w:rFonts w:ascii="Tahoma" w:hAnsi="Tahoma" w:cs="Tahoma"/>
          <w:b/>
          <w:bCs/>
          <w:sz w:val="20"/>
          <w:szCs w:val="20"/>
          <w:lang w:eastAsia="nl-NL"/>
        </w:rPr>
        <w:t>Van:</w:t>
      </w:r>
      <w:r>
        <w:rPr>
          <w:rFonts w:ascii="Tahoma" w:hAnsi="Tahoma" w:cs="Tahoma"/>
          <w:sz w:val="20"/>
          <w:szCs w:val="20"/>
          <w:lang w:eastAsia="nl-NL"/>
        </w:rPr>
        <w:t xml:space="preserve"> Mulder, Anne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21 juni 2016 16:14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Azmani M.; Keulen van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Aanstellen rapporteur(s) Meerjarig Financieel Kader (MFK) </w:t>
      </w:r>
    </w:p>
    <w:p w:rsidR="0010074A" w:rsidP="0010074A" w:rsidRDefault="0010074A">
      <w:pPr>
        <w:rPr>
          <w:rFonts w:ascii="Times New Roman" w:hAnsi="Times New Roman"/>
          <w:sz w:val="24"/>
          <w:szCs w:val="24"/>
          <w:lang w:eastAsia="nl-NL"/>
        </w:rPr>
      </w:pPr>
      <w:r>
        <w:rPr>
          <w:rFonts w:ascii="Times New Roman" w:hAnsi="Times New Roman"/>
          <w:sz w:val="24"/>
          <w:szCs w:val="24"/>
          <w:lang w:eastAsia="nl-NL"/>
        </w:rPr>
        <w:t> </w:t>
      </w:r>
    </w:p>
    <w:p w:rsidRPr="00067FB1" w:rsidR="0010074A" w:rsidP="0010074A" w:rsidRDefault="0010074A">
      <w:pPr>
        <w:rPr>
          <w:szCs w:val="18"/>
          <w:lang w:eastAsia="nl-NL"/>
        </w:rPr>
      </w:pPr>
      <w:r w:rsidRPr="00067FB1">
        <w:rPr>
          <w:szCs w:val="18"/>
          <w:lang w:eastAsia="nl-NL"/>
        </w:rPr>
        <w:t>Geachte voorzitter en leden van de Kamercommissie Europese Zaken,</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 xml:space="preserve">Binnenkort begint de discussie over de zogeheten </w:t>
      </w:r>
      <w:proofErr w:type="spellStart"/>
      <w:r w:rsidRPr="00067FB1">
        <w:rPr>
          <w:szCs w:val="18"/>
          <w:lang w:eastAsia="nl-NL"/>
        </w:rPr>
        <w:t>mid</w:t>
      </w:r>
      <w:proofErr w:type="spellEnd"/>
      <w:r w:rsidRPr="00067FB1">
        <w:rPr>
          <w:szCs w:val="18"/>
          <w:lang w:eastAsia="nl-NL"/>
        </w:rPr>
        <w:t xml:space="preserve">-term review van  het huidige Meerjarig Financieel Kader, kortgezegd de planning van de EU-uitgaven.  In het verlengde daarvan begint nu ook de ideeënvorming voor het volgende meerjarig financieel kader 2020-2027. Zo verschijnt bijvoorbeeld na de zomer het rapport van de High Level Group on </w:t>
      </w:r>
      <w:proofErr w:type="spellStart"/>
      <w:r w:rsidRPr="00067FB1">
        <w:rPr>
          <w:szCs w:val="18"/>
          <w:lang w:eastAsia="nl-NL"/>
        </w:rPr>
        <w:t>Own</w:t>
      </w:r>
      <w:proofErr w:type="spellEnd"/>
      <w:r w:rsidRPr="00067FB1">
        <w:rPr>
          <w:szCs w:val="18"/>
          <w:lang w:eastAsia="nl-NL"/>
        </w:rPr>
        <w:t xml:space="preserve"> Resources, ook bekend als de werkgroep </w:t>
      </w:r>
      <w:proofErr w:type="spellStart"/>
      <w:r w:rsidRPr="00067FB1">
        <w:rPr>
          <w:szCs w:val="18"/>
          <w:lang w:eastAsia="nl-NL"/>
        </w:rPr>
        <w:t>Monti</w:t>
      </w:r>
      <w:proofErr w:type="spellEnd"/>
      <w:r w:rsidRPr="00067FB1">
        <w:rPr>
          <w:szCs w:val="18"/>
          <w:lang w:eastAsia="nl-NL"/>
        </w:rPr>
        <w:t xml:space="preserve">. </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 xml:space="preserve">Voor de Tweede Kamer is het zaak hier de vinger aan de pols te houden en goed geïnformeerd het debat te voeren met het kabinet.  </w:t>
      </w:r>
    </w:p>
    <w:p w:rsidRPr="00067FB1" w:rsidR="0010074A" w:rsidP="0010074A" w:rsidRDefault="0010074A">
      <w:pPr>
        <w:rPr>
          <w:szCs w:val="18"/>
          <w:lang w:eastAsia="nl-NL"/>
        </w:rPr>
      </w:pPr>
      <w:r w:rsidRPr="00067FB1">
        <w:rPr>
          <w:szCs w:val="18"/>
          <w:lang w:eastAsia="nl-NL"/>
        </w:rPr>
        <w:t xml:space="preserve">Eventueel kan de Tweede Kamer, als zij zelf ideeën en voorstellen heeft en daarover eensgezind is, daarvoor steun zoeken bij ander lidstaten van de EU. </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Daar het Meerjarig Financieel Kader met unanimiteit vastgesteld moet worden, is de positie van Nederland en daarmee die van de Tweede Kamer relevant. Daarom het volgende voorstel:</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De Tweede Kamer stelt één of meer rapporteurs aan die in beeld brengen:</w:t>
      </w:r>
    </w:p>
    <w:p w:rsidRPr="00067FB1" w:rsidR="0010074A" w:rsidP="0010074A" w:rsidRDefault="0010074A">
      <w:pPr>
        <w:pStyle w:val="Lijstalinea"/>
        <w:numPr>
          <w:ilvl w:val="2"/>
          <w:numId w:val="42"/>
        </w:numPr>
        <w:ind w:left="284"/>
        <w:rPr>
          <w:szCs w:val="18"/>
          <w:lang w:eastAsia="nl-NL"/>
        </w:rPr>
      </w:pPr>
      <w:r w:rsidRPr="00067FB1">
        <w:rPr>
          <w:szCs w:val="18"/>
          <w:lang w:eastAsia="nl-NL"/>
        </w:rPr>
        <w:t xml:space="preserve">hoe het besluitvormingsproces rond de </w:t>
      </w:r>
      <w:proofErr w:type="spellStart"/>
      <w:r w:rsidRPr="00067FB1">
        <w:rPr>
          <w:szCs w:val="18"/>
          <w:lang w:eastAsia="nl-NL"/>
        </w:rPr>
        <w:t>mid</w:t>
      </w:r>
      <w:proofErr w:type="spellEnd"/>
      <w:r w:rsidRPr="00067FB1">
        <w:rPr>
          <w:szCs w:val="18"/>
          <w:lang w:eastAsia="nl-NL"/>
        </w:rPr>
        <w:t>- term review en het MFK zal verlopen;</w:t>
      </w:r>
    </w:p>
    <w:p w:rsidRPr="00067FB1" w:rsidR="0010074A" w:rsidP="0010074A" w:rsidRDefault="0010074A">
      <w:pPr>
        <w:pStyle w:val="Lijstalinea"/>
        <w:numPr>
          <w:ilvl w:val="2"/>
          <w:numId w:val="42"/>
        </w:numPr>
        <w:ind w:left="284"/>
        <w:rPr>
          <w:szCs w:val="18"/>
          <w:lang w:eastAsia="nl-NL"/>
        </w:rPr>
      </w:pPr>
      <w:r w:rsidRPr="00067FB1">
        <w:rPr>
          <w:szCs w:val="18"/>
          <w:lang w:eastAsia="nl-NL"/>
        </w:rPr>
        <w:t>welke relevante documenten er reeds zijn en welke nog zullen verschijnen;</w:t>
      </w:r>
    </w:p>
    <w:p w:rsidRPr="00067FB1" w:rsidR="0010074A" w:rsidP="0010074A" w:rsidRDefault="0010074A">
      <w:pPr>
        <w:pStyle w:val="Lijstalinea"/>
        <w:numPr>
          <w:ilvl w:val="2"/>
          <w:numId w:val="42"/>
        </w:numPr>
        <w:ind w:left="284"/>
        <w:rPr>
          <w:szCs w:val="18"/>
          <w:lang w:eastAsia="nl-NL"/>
        </w:rPr>
      </w:pPr>
      <w:r w:rsidRPr="00067FB1">
        <w:rPr>
          <w:szCs w:val="18"/>
          <w:lang w:eastAsia="nl-NL"/>
        </w:rPr>
        <w:t>of het mogelijk is een eensgezind standpunt in de Tweede Kamer te formuleren over het MFK en indien dat het geval is, nagaan of het kansrijk is steun te zoeken voor dit standpunt bij andere parlementen van de EU-landen.</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 xml:space="preserve">Met vriendelijke groeten, </w:t>
      </w:r>
    </w:p>
    <w:p w:rsidRPr="00067FB1" w:rsidR="0010074A" w:rsidP="0010074A" w:rsidRDefault="0010074A">
      <w:pPr>
        <w:rPr>
          <w:szCs w:val="18"/>
          <w:lang w:eastAsia="nl-NL"/>
        </w:rPr>
      </w:pPr>
      <w:r w:rsidRPr="00067FB1">
        <w:rPr>
          <w:szCs w:val="18"/>
          <w:lang w:eastAsia="nl-NL"/>
        </w:rPr>
        <w:t> </w:t>
      </w:r>
    </w:p>
    <w:p w:rsidRPr="00067FB1" w:rsidR="0010074A" w:rsidP="0010074A" w:rsidRDefault="0010074A">
      <w:pPr>
        <w:rPr>
          <w:szCs w:val="18"/>
          <w:lang w:eastAsia="nl-NL"/>
        </w:rPr>
      </w:pPr>
      <w:r w:rsidRPr="00067FB1">
        <w:rPr>
          <w:szCs w:val="18"/>
          <w:lang w:eastAsia="nl-NL"/>
        </w:rPr>
        <w:t>Anne Mulder</w:t>
      </w:r>
    </w:p>
    <w:p w:rsidRPr="00067FB1" w:rsidR="0010074A" w:rsidP="0010074A" w:rsidRDefault="0010074A">
      <w:pPr>
        <w:rPr>
          <w:szCs w:val="18"/>
        </w:rPr>
      </w:pPr>
    </w:p>
    <w:p w:rsidR="0010074A" w:rsidP="0010074A" w:rsidRDefault="0010074A">
      <w:pPr>
        <w:rPr>
          <w:b/>
        </w:rPr>
        <w:sectPr w:rsidR="0010074A" w:rsidSect="00067FB1">
          <w:pgSz w:w="11907" w:h="16840" w:code="9"/>
          <w:pgMar w:top="3255" w:right="1701" w:bottom="1418" w:left="2211" w:header="2370" w:footer="709" w:gutter="0"/>
          <w:cols w:space="708"/>
          <w:docGrid w:type="lines" w:linePitch="284"/>
        </w:sectPr>
      </w:pPr>
    </w:p>
    <w:p w:rsidR="004E0E2F" w:rsidP="004E0E2F" w:rsidRDefault="004E0E2F">
      <w:pPr>
        <w:rPr>
          <w:b/>
        </w:rPr>
      </w:pPr>
      <w:r>
        <w:rPr>
          <w:b/>
        </w:rPr>
        <w:lastRenderedPageBreak/>
        <w:t xml:space="preserve">Bijlage </w:t>
      </w:r>
      <w:r w:rsidR="0010074A">
        <w:rPr>
          <w:b/>
        </w:rPr>
        <w:t>2</w:t>
      </w:r>
      <w:r>
        <w:rPr>
          <w:b/>
        </w:rPr>
        <w:t xml:space="preserve"> </w:t>
      </w:r>
      <w:r w:rsidR="003F2E03">
        <w:rPr>
          <w:b/>
        </w:rPr>
        <w:t>–</w:t>
      </w:r>
      <w:r>
        <w:rPr>
          <w:b/>
        </w:rPr>
        <w:t xml:space="preserve"> </w:t>
      </w:r>
      <w:r w:rsidR="003F2E03">
        <w:rPr>
          <w:b/>
        </w:rPr>
        <w:t>Inzet mensen en middelen</w:t>
      </w:r>
      <w:r w:rsidR="00597C41">
        <w:rPr>
          <w:b/>
        </w:rPr>
        <w:t xml:space="preserve"> t/m 15 </w:t>
      </w:r>
      <w:r w:rsidR="005B208E">
        <w:rPr>
          <w:b/>
        </w:rPr>
        <w:t>maart</w:t>
      </w:r>
      <w:r w:rsidR="00597C41">
        <w:rPr>
          <w:b/>
        </w:rPr>
        <w:t xml:space="preserve"> 2017</w:t>
      </w:r>
    </w:p>
    <w:p w:rsidRPr="00597C41" w:rsidR="00154A49" w:rsidP="004E0E2F" w:rsidRDefault="00597C41">
      <w:r>
        <w:t xml:space="preserve">De </w:t>
      </w:r>
      <w:r w:rsidR="00154A49">
        <w:t xml:space="preserve">benodigde middelen betreffen </w:t>
      </w:r>
      <w:r>
        <w:t>de personele inzet (tijd) van medewerkers</w:t>
      </w:r>
      <w:r w:rsidR="00154A49">
        <w:t xml:space="preserve"> en daarnaast de kosten van twee werkbezoeken</w:t>
      </w:r>
      <w:r>
        <w:t xml:space="preserve">. De conferentie op 7 en 8 september is reeds gefinancierd vanuit de budgetlijn ‘interparlementaire conferenties’. </w:t>
      </w:r>
    </w:p>
    <w:p w:rsidR="00597C41" w:rsidP="004E0E2F" w:rsidRDefault="00597C41">
      <w:pPr>
        <w:rPr>
          <w:b/>
        </w:rPr>
      </w:pPr>
    </w:p>
    <w:p w:rsidR="003F2E03" w:rsidP="004E0E2F" w:rsidRDefault="003F2E03">
      <w:pPr>
        <w:rPr>
          <w:b/>
        </w:rPr>
      </w:pPr>
      <w:r>
        <w:rPr>
          <w:b/>
        </w:rPr>
        <w:t xml:space="preserve">Ambtelijke ondersteuning </w:t>
      </w:r>
      <w:r w:rsidR="00E6527F">
        <w:rPr>
          <w:b/>
        </w:rPr>
        <w:t>(</w:t>
      </w:r>
      <w:r w:rsidRPr="00781799" w:rsidR="00E6527F">
        <w:t>*</w:t>
      </w:r>
      <w:r w:rsidRPr="00781799" w:rsidR="00781799">
        <w:t>…</w:t>
      </w:r>
      <w:r w:rsidRPr="00781799" w:rsidR="00E6527F">
        <w:t>*</w:t>
      </w:r>
      <w:r w:rsidR="00E6527F">
        <w:rPr>
          <w:b/>
        </w:rPr>
        <w:t>=afgeronde activiteit)</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18"/>
        <w:gridCol w:w="2552"/>
        <w:gridCol w:w="2126"/>
        <w:gridCol w:w="1593"/>
      </w:tblGrid>
      <w:tr w:rsidRPr="000E23EF" w:rsidR="00BB6229" w:rsidTr="000E23EF">
        <w:tc>
          <w:tcPr>
            <w:tcW w:w="2518" w:type="dxa"/>
            <w:shd w:val="clear" w:color="auto" w:fill="FFFFFF"/>
          </w:tcPr>
          <w:p w:rsidRPr="000E23EF" w:rsidR="005B208E" w:rsidP="0078291D" w:rsidRDefault="005B208E">
            <w:pPr>
              <w:rPr>
                <w:b/>
                <w:szCs w:val="18"/>
              </w:rPr>
            </w:pPr>
            <w:r w:rsidRPr="000E23EF">
              <w:rPr>
                <w:b/>
                <w:szCs w:val="18"/>
              </w:rPr>
              <w:t>Activiteit</w:t>
            </w:r>
          </w:p>
        </w:tc>
        <w:tc>
          <w:tcPr>
            <w:tcW w:w="2552" w:type="dxa"/>
            <w:shd w:val="clear" w:color="auto" w:fill="FFFFFF"/>
          </w:tcPr>
          <w:p w:rsidRPr="000E23EF" w:rsidR="005B208E" w:rsidP="0078291D" w:rsidRDefault="005B208E">
            <w:pPr>
              <w:rPr>
                <w:b/>
                <w:szCs w:val="18"/>
              </w:rPr>
            </w:pPr>
            <w:r w:rsidRPr="000E23EF">
              <w:rPr>
                <w:b/>
                <w:szCs w:val="18"/>
              </w:rPr>
              <w:t>Wat</w:t>
            </w:r>
          </w:p>
        </w:tc>
        <w:tc>
          <w:tcPr>
            <w:tcW w:w="2126" w:type="dxa"/>
            <w:shd w:val="clear" w:color="auto" w:fill="FFFFFF"/>
          </w:tcPr>
          <w:p w:rsidRPr="000E23EF" w:rsidR="005B208E" w:rsidP="0078291D" w:rsidRDefault="005B208E">
            <w:pPr>
              <w:rPr>
                <w:b/>
                <w:szCs w:val="18"/>
              </w:rPr>
            </w:pPr>
            <w:r w:rsidRPr="000E23EF">
              <w:rPr>
                <w:b/>
                <w:szCs w:val="18"/>
              </w:rPr>
              <w:t xml:space="preserve">Wie </w:t>
            </w:r>
          </w:p>
        </w:tc>
        <w:tc>
          <w:tcPr>
            <w:tcW w:w="1593" w:type="dxa"/>
            <w:shd w:val="clear" w:color="auto" w:fill="FFFFFF"/>
          </w:tcPr>
          <w:p w:rsidRPr="000E23EF" w:rsidR="005B208E" w:rsidP="0078291D" w:rsidRDefault="005B208E">
            <w:pPr>
              <w:rPr>
                <w:b/>
                <w:szCs w:val="18"/>
              </w:rPr>
            </w:pPr>
            <w:r w:rsidRPr="000E23EF">
              <w:rPr>
                <w:b/>
                <w:szCs w:val="18"/>
              </w:rPr>
              <w:t>Tijdsbeslag</w:t>
            </w:r>
          </w:p>
        </w:tc>
      </w:tr>
      <w:tr w:rsidRPr="000E23EF" w:rsidR="00BB6229" w:rsidTr="000E23EF">
        <w:tc>
          <w:tcPr>
            <w:tcW w:w="2518" w:type="dxa"/>
            <w:shd w:val="clear" w:color="auto" w:fill="FFFFFF"/>
          </w:tcPr>
          <w:p w:rsidRPr="000E23EF" w:rsidR="003F2E03" w:rsidP="0078291D" w:rsidRDefault="00E6527F">
            <w:pPr>
              <w:rPr>
                <w:szCs w:val="18"/>
              </w:rPr>
            </w:pPr>
            <w:r w:rsidRPr="000E23EF">
              <w:rPr>
                <w:b/>
                <w:szCs w:val="18"/>
              </w:rPr>
              <w:t>*</w:t>
            </w:r>
            <w:r w:rsidRPr="000E23EF" w:rsidR="005B208E">
              <w:rPr>
                <w:szCs w:val="18"/>
              </w:rPr>
              <w:t>Mandaat bepalen</w:t>
            </w:r>
            <w:r w:rsidRPr="000E23EF">
              <w:rPr>
                <w:b/>
                <w:szCs w:val="18"/>
              </w:rPr>
              <w:t>*</w:t>
            </w:r>
          </w:p>
        </w:tc>
        <w:tc>
          <w:tcPr>
            <w:tcW w:w="2552" w:type="dxa"/>
            <w:shd w:val="clear" w:color="auto" w:fill="FFFFFF"/>
          </w:tcPr>
          <w:p w:rsidRPr="000E23EF" w:rsidR="003F2E03" w:rsidP="0078291D" w:rsidRDefault="005B208E">
            <w:pPr>
              <w:rPr>
                <w:szCs w:val="18"/>
              </w:rPr>
            </w:pPr>
            <w:r w:rsidRPr="000E23EF">
              <w:rPr>
                <w:szCs w:val="18"/>
              </w:rPr>
              <w:t>Opstellen en afstemmen mandaat i.s.m. rapporteurs</w:t>
            </w:r>
          </w:p>
        </w:tc>
        <w:tc>
          <w:tcPr>
            <w:tcW w:w="2126" w:type="dxa"/>
            <w:shd w:val="clear" w:color="auto" w:fill="FFFFFF"/>
          </w:tcPr>
          <w:p w:rsidRPr="000E23EF" w:rsidR="003F2E03" w:rsidP="003F2E03" w:rsidRDefault="005B208E">
            <w:pPr>
              <w:rPr>
                <w:szCs w:val="18"/>
              </w:rPr>
            </w:pPr>
            <w:r w:rsidRPr="000E23EF">
              <w:rPr>
                <w:szCs w:val="18"/>
              </w:rPr>
              <w:t>EU-adviseur</w:t>
            </w:r>
          </w:p>
        </w:tc>
        <w:tc>
          <w:tcPr>
            <w:tcW w:w="1593" w:type="dxa"/>
            <w:shd w:val="clear" w:color="auto" w:fill="FFFFFF"/>
          </w:tcPr>
          <w:p w:rsidRPr="000E23EF" w:rsidR="003F2E03" w:rsidP="0078291D" w:rsidRDefault="007210E9">
            <w:pPr>
              <w:rPr>
                <w:szCs w:val="18"/>
              </w:rPr>
            </w:pPr>
            <w:r w:rsidRPr="000E23EF">
              <w:rPr>
                <w:szCs w:val="18"/>
              </w:rPr>
              <w:t>8 uur</w:t>
            </w:r>
          </w:p>
        </w:tc>
      </w:tr>
      <w:tr w:rsidRPr="000E23EF" w:rsidR="00E6527F" w:rsidTr="000E23EF">
        <w:trPr>
          <w:trHeight w:val="551"/>
        </w:trPr>
        <w:tc>
          <w:tcPr>
            <w:tcW w:w="2518" w:type="dxa"/>
            <w:vMerge w:val="restart"/>
            <w:shd w:val="clear" w:color="auto" w:fill="FFFFFF"/>
          </w:tcPr>
          <w:p w:rsidRPr="000E23EF" w:rsidR="00E6527F" w:rsidP="0078291D" w:rsidRDefault="00E6527F">
            <w:pPr>
              <w:rPr>
                <w:szCs w:val="18"/>
              </w:rPr>
            </w:pPr>
            <w:r w:rsidRPr="000E23EF">
              <w:rPr>
                <w:b/>
                <w:szCs w:val="18"/>
              </w:rPr>
              <w:t>*</w:t>
            </w:r>
            <w:r w:rsidRPr="000E23EF">
              <w:rPr>
                <w:szCs w:val="18"/>
              </w:rPr>
              <w:t>Interinstitutionele conferentie EU-financiering</w:t>
            </w:r>
            <w:r w:rsidRPr="000E23EF">
              <w:rPr>
                <w:b/>
                <w:szCs w:val="18"/>
              </w:rPr>
              <w:t>*</w:t>
            </w:r>
          </w:p>
        </w:tc>
        <w:tc>
          <w:tcPr>
            <w:tcW w:w="2552" w:type="dxa"/>
            <w:shd w:val="clear" w:color="auto" w:fill="FFFFFF"/>
          </w:tcPr>
          <w:p w:rsidRPr="000E23EF" w:rsidR="00E6527F" w:rsidP="0078291D" w:rsidRDefault="00E6527F">
            <w:pPr>
              <w:rPr>
                <w:szCs w:val="18"/>
              </w:rPr>
            </w:pPr>
            <w:r w:rsidRPr="000E23EF">
              <w:rPr>
                <w:szCs w:val="18"/>
              </w:rPr>
              <w:t>Administratieve en logistieke ondersteuning: tickets, hotels, dieetwensen, logistiek en transport</w:t>
            </w:r>
          </w:p>
        </w:tc>
        <w:tc>
          <w:tcPr>
            <w:tcW w:w="2126" w:type="dxa"/>
            <w:shd w:val="clear" w:color="auto" w:fill="FFFFFF"/>
          </w:tcPr>
          <w:p w:rsidRPr="000E23EF" w:rsidR="00E6527F" w:rsidP="0078291D" w:rsidRDefault="00E6527F">
            <w:pPr>
              <w:rPr>
                <w:szCs w:val="18"/>
              </w:rPr>
            </w:pPr>
            <w:r w:rsidRPr="000E23EF">
              <w:rPr>
                <w:szCs w:val="18"/>
              </w:rPr>
              <w:t>EU-adviseur</w:t>
            </w:r>
          </w:p>
        </w:tc>
        <w:tc>
          <w:tcPr>
            <w:tcW w:w="1593" w:type="dxa"/>
            <w:shd w:val="clear" w:color="auto" w:fill="FFFFFF"/>
          </w:tcPr>
          <w:p w:rsidRPr="000E23EF" w:rsidR="00E6527F" w:rsidP="007210E9" w:rsidRDefault="00E6527F">
            <w:pPr>
              <w:rPr>
                <w:szCs w:val="18"/>
              </w:rPr>
            </w:pPr>
            <w:r w:rsidRPr="000E23EF">
              <w:rPr>
                <w:szCs w:val="18"/>
              </w:rPr>
              <w:t>8 uur</w:t>
            </w:r>
          </w:p>
        </w:tc>
      </w:tr>
      <w:tr w:rsidRPr="000E23EF" w:rsidR="00E6527F" w:rsidTr="000E23EF">
        <w:trPr>
          <w:trHeight w:val="551"/>
        </w:trPr>
        <w:tc>
          <w:tcPr>
            <w:tcW w:w="2518" w:type="dxa"/>
            <w:vMerge/>
            <w:shd w:val="clear" w:color="auto" w:fill="FFFFFF"/>
          </w:tcPr>
          <w:p w:rsidRPr="000E23EF" w:rsidR="00E6527F" w:rsidP="0078291D" w:rsidRDefault="00E6527F">
            <w:pPr>
              <w:rPr>
                <w:strike/>
                <w:szCs w:val="18"/>
              </w:rPr>
            </w:pPr>
          </w:p>
        </w:tc>
        <w:tc>
          <w:tcPr>
            <w:tcW w:w="2552" w:type="dxa"/>
            <w:shd w:val="clear" w:color="auto" w:fill="FFFFFF"/>
          </w:tcPr>
          <w:p w:rsidRPr="000E23EF" w:rsidR="00E6527F" w:rsidP="00E6527F" w:rsidRDefault="00E6527F">
            <w:pPr>
              <w:rPr>
                <w:szCs w:val="18"/>
              </w:rPr>
            </w:pPr>
            <w:r w:rsidRPr="000E23EF">
              <w:rPr>
                <w:szCs w:val="18"/>
              </w:rPr>
              <w:t>Inhoudelijke voorbereiding, begeleiding ter plaatse, afwikkeling (verslag, declaraties)</w:t>
            </w:r>
          </w:p>
        </w:tc>
        <w:tc>
          <w:tcPr>
            <w:tcW w:w="2126" w:type="dxa"/>
            <w:shd w:val="clear" w:color="auto" w:fill="FFFFFF"/>
          </w:tcPr>
          <w:p w:rsidRPr="000E23EF" w:rsidR="00E6527F" w:rsidP="0078291D" w:rsidRDefault="00E6527F">
            <w:pPr>
              <w:rPr>
                <w:szCs w:val="18"/>
              </w:rPr>
            </w:pPr>
            <w:r w:rsidRPr="000E23EF">
              <w:rPr>
                <w:szCs w:val="18"/>
              </w:rPr>
              <w:t>EU-adviseur</w:t>
            </w:r>
          </w:p>
        </w:tc>
        <w:tc>
          <w:tcPr>
            <w:tcW w:w="1593" w:type="dxa"/>
            <w:shd w:val="clear" w:color="auto" w:fill="FFFFFF"/>
          </w:tcPr>
          <w:p w:rsidRPr="000E23EF" w:rsidR="00E6527F" w:rsidP="00263FD8" w:rsidRDefault="00263FD8">
            <w:pPr>
              <w:rPr>
                <w:szCs w:val="18"/>
              </w:rPr>
            </w:pPr>
            <w:r w:rsidRPr="000E23EF">
              <w:rPr>
                <w:szCs w:val="18"/>
              </w:rPr>
              <w:t>28</w:t>
            </w:r>
            <w:r w:rsidRPr="000E23EF" w:rsidR="00E6527F">
              <w:rPr>
                <w:szCs w:val="18"/>
              </w:rPr>
              <w:t xml:space="preserve"> uur (8 uur voorbereiding, 16 uur conferentie en </w:t>
            </w:r>
            <w:r w:rsidRPr="000E23EF">
              <w:rPr>
                <w:szCs w:val="18"/>
              </w:rPr>
              <w:t>4</w:t>
            </w:r>
            <w:r w:rsidRPr="000E23EF" w:rsidR="00E6527F">
              <w:rPr>
                <w:szCs w:val="18"/>
              </w:rPr>
              <w:t xml:space="preserve"> uur afwikkeling)</w:t>
            </w:r>
          </w:p>
        </w:tc>
      </w:tr>
      <w:tr w:rsidRPr="000E23EF" w:rsidR="00BB6229" w:rsidTr="000E23EF">
        <w:tc>
          <w:tcPr>
            <w:tcW w:w="2518" w:type="dxa"/>
            <w:shd w:val="clear" w:color="auto" w:fill="FFFFFF"/>
          </w:tcPr>
          <w:p w:rsidRPr="000E23EF" w:rsidR="003F2E03" w:rsidP="0078291D" w:rsidRDefault="003F2E03">
            <w:pPr>
              <w:rPr>
                <w:szCs w:val="18"/>
              </w:rPr>
            </w:pPr>
            <w:r w:rsidRPr="000E23EF">
              <w:rPr>
                <w:szCs w:val="18"/>
              </w:rPr>
              <w:t>Bronnenonderzoek besluitvormingsproces MFK</w:t>
            </w:r>
          </w:p>
        </w:tc>
        <w:tc>
          <w:tcPr>
            <w:tcW w:w="2552" w:type="dxa"/>
            <w:shd w:val="clear" w:color="auto" w:fill="FFFFFF"/>
          </w:tcPr>
          <w:p w:rsidRPr="000E23EF" w:rsidR="003F2E03" w:rsidP="0078291D" w:rsidRDefault="005B208E">
            <w:pPr>
              <w:rPr>
                <w:szCs w:val="18"/>
              </w:rPr>
            </w:pPr>
            <w:r w:rsidRPr="000E23EF">
              <w:rPr>
                <w:szCs w:val="18"/>
              </w:rPr>
              <w:t xml:space="preserve">Onderzoek + verslag </w:t>
            </w:r>
          </w:p>
        </w:tc>
        <w:tc>
          <w:tcPr>
            <w:tcW w:w="2126" w:type="dxa"/>
            <w:shd w:val="clear" w:color="auto" w:fill="FFFFFF"/>
          </w:tcPr>
          <w:p w:rsidRPr="000E23EF" w:rsidR="003F2E03" w:rsidP="0078291D" w:rsidRDefault="005B208E">
            <w:pPr>
              <w:rPr>
                <w:szCs w:val="18"/>
              </w:rPr>
            </w:pPr>
            <w:r w:rsidRPr="000E23EF">
              <w:rPr>
                <w:szCs w:val="18"/>
              </w:rPr>
              <w:t>EU-adviseur</w:t>
            </w:r>
          </w:p>
        </w:tc>
        <w:tc>
          <w:tcPr>
            <w:tcW w:w="1593" w:type="dxa"/>
            <w:shd w:val="clear" w:color="auto" w:fill="FFFFFF"/>
          </w:tcPr>
          <w:p w:rsidRPr="000E23EF" w:rsidR="003F2E03" w:rsidP="007210E9" w:rsidRDefault="007210E9">
            <w:pPr>
              <w:rPr>
                <w:szCs w:val="18"/>
              </w:rPr>
            </w:pPr>
            <w:r w:rsidRPr="000E23EF">
              <w:rPr>
                <w:szCs w:val="18"/>
              </w:rPr>
              <w:t xml:space="preserve">Ca 20 uur </w:t>
            </w:r>
          </w:p>
        </w:tc>
      </w:tr>
      <w:tr w:rsidRPr="000E23EF" w:rsidR="00F159F9" w:rsidTr="000E23EF">
        <w:trPr>
          <w:trHeight w:val="276"/>
        </w:trPr>
        <w:tc>
          <w:tcPr>
            <w:tcW w:w="2518" w:type="dxa"/>
            <w:vMerge w:val="restart"/>
            <w:shd w:val="clear" w:color="auto" w:fill="FFFFFF"/>
          </w:tcPr>
          <w:p w:rsidRPr="000E23EF" w:rsidR="00F159F9" w:rsidP="0078291D" w:rsidRDefault="00F159F9">
            <w:pPr>
              <w:rPr>
                <w:szCs w:val="18"/>
              </w:rPr>
            </w:pPr>
            <w:r w:rsidRPr="000E23EF">
              <w:rPr>
                <w:szCs w:val="18"/>
              </w:rPr>
              <w:t>Briefing ambtelijke vertegenwoordiging DG Budget</w:t>
            </w:r>
          </w:p>
        </w:tc>
        <w:tc>
          <w:tcPr>
            <w:tcW w:w="2552" w:type="dxa"/>
            <w:shd w:val="clear" w:color="auto" w:fill="FFFFFF"/>
          </w:tcPr>
          <w:p w:rsidRPr="000E23EF" w:rsidR="00F159F9" w:rsidP="007210E9" w:rsidRDefault="007210E9">
            <w:pPr>
              <w:rPr>
                <w:szCs w:val="18"/>
              </w:rPr>
            </w:pPr>
            <w:r w:rsidRPr="000E23EF">
              <w:rPr>
                <w:szCs w:val="18"/>
              </w:rPr>
              <w:t>Administratieve ondersteuning:</w:t>
            </w:r>
            <w:r w:rsidRPr="000E23EF" w:rsidR="00F159F9">
              <w:rPr>
                <w:szCs w:val="18"/>
              </w:rPr>
              <w:t xml:space="preserve"> zaal, aanmelding, </w:t>
            </w:r>
            <w:proofErr w:type="spellStart"/>
            <w:r w:rsidRPr="000E23EF">
              <w:rPr>
                <w:szCs w:val="18"/>
              </w:rPr>
              <w:t>convo</w:t>
            </w:r>
            <w:proofErr w:type="spellEnd"/>
            <w:r w:rsidRPr="000E23EF">
              <w:rPr>
                <w:szCs w:val="18"/>
              </w:rPr>
              <w:t xml:space="preserve">, </w:t>
            </w:r>
            <w:proofErr w:type="spellStart"/>
            <w:r w:rsidRPr="000E23EF" w:rsidR="00F159F9">
              <w:rPr>
                <w:szCs w:val="18"/>
              </w:rPr>
              <w:t>Parlis</w:t>
            </w:r>
            <w:proofErr w:type="spellEnd"/>
            <w:r w:rsidRPr="000E23EF" w:rsidR="00F159F9">
              <w:rPr>
                <w:szCs w:val="18"/>
              </w:rPr>
              <w:t xml:space="preserve"> </w:t>
            </w:r>
          </w:p>
        </w:tc>
        <w:tc>
          <w:tcPr>
            <w:tcW w:w="2126" w:type="dxa"/>
            <w:shd w:val="clear" w:color="auto" w:fill="FFFFFF"/>
          </w:tcPr>
          <w:p w:rsidRPr="000E23EF" w:rsidR="00F159F9" w:rsidP="0078291D" w:rsidRDefault="00702441">
            <w:pPr>
              <w:rPr>
                <w:szCs w:val="18"/>
              </w:rPr>
            </w:pPr>
            <w:r>
              <w:rPr>
                <w:szCs w:val="18"/>
              </w:rPr>
              <w:t>Commissie-assistenten</w:t>
            </w:r>
          </w:p>
        </w:tc>
        <w:tc>
          <w:tcPr>
            <w:tcW w:w="1593" w:type="dxa"/>
            <w:shd w:val="clear" w:color="auto" w:fill="FFFFFF"/>
          </w:tcPr>
          <w:p w:rsidRPr="000E23EF" w:rsidR="00F159F9" w:rsidP="0078291D" w:rsidRDefault="00F159F9">
            <w:pPr>
              <w:rPr>
                <w:szCs w:val="18"/>
              </w:rPr>
            </w:pPr>
            <w:r w:rsidRPr="000E23EF">
              <w:rPr>
                <w:szCs w:val="18"/>
              </w:rPr>
              <w:t>2-4 uur</w:t>
            </w:r>
          </w:p>
        </w:tc>
      </w:tr>
      <w:tr w:rsidRPr="000E23EF" w:rsidR="00F159F9" w:rsidTr="000E23EF">
        <w:trPr>
          <w:trHeight w:val="275"/>
        </w:trPr>
        <w:tc>
          <w:tcPr>
            <w:tcW w:w="2518" w:type="dxa"/>
            <w:vMerge/>
            <w:shd w:val="clear" w:color="auto" w:fill="FFFFFF"/>
          </w:tcPr>
          <w:p w:rsidRPr="000E23EF" w:rsidR="00F159F9" w:rsidP="0078291D" w:rsidRDefault="00F159F9">
            <w:pPr>
              <w:rPr>
                <w:szCs w:val="18"/>
              </w:rPr>
            </w:pPr>
          </w:p>
        </w:tc>
        <w:tc>
          <w:tcPr>
            <w:tcW w:w="2552" w:type="dxa"/>
            <w:shd w:val="clear" w:color="auto" w:fill="FFFFFF"/>
          </w:tcPr>
          <w:p w:rsidRPr="000E23EF" w:rsidR="00F159F9" w:rsidP="0078291D" w:rsidRDefault="00F159F9">
            <w:pPr>
              <w:rPr>
                <w:szCs w:val="18"/>
              </w:rPr>
            </w:pPr>
            <w:r w:rsidRPr="000E23EF">
              <w:rPr>
                <w:szCs w:val="18"/>
              </w:rPr>
              <w:t xml:space="preserve">Inhoudelijke voorbereiding i.s.m. </w:t>
            </w:r>
            <w:proofErr w:type="spellStart"/>
            <w:r w:rsidRPr="000E23EF">
              <w:rPr>
                <w:szCs w:val="18"/>
              </w:rPr>
              <w:t>MinFin</w:t>
            </w:r>
            <w:proofErr w:type="spellEnd"/>
          </w:p>
        </w:tc>
        <w:tc>
          <w:tcPr>
            <w:tcW w:w="2126" w:type="dxa"/>
            <w:shd w:val="clear" w:color="auto" w:fill="FFFFFF"/>
          </w:tcPr>
          <w:p w:rsidRPr="000E23EF" w:rsidR="00F159F9" w:rsidP="0078291D" w:rsidRDefault="00F159F9">
            <w:pPr>
              <w:rPr>
                <w:szCs w:val="18"/>
              </w:rPr>
            </w:pPr>
            <w:r w:rsidRPr="000E23EF">
              <w:rPr>
                <w:szCs w:val="18"/>
              </w:rPr>
              <w:t>EU-adviseur</w:t>
            </w:r>
          </w:p>
        </w:tc>
        <w:tc>
          <w:tcPr>
            <w:tcW w:w="1593" w:type="dxa"/>
            <w:shd w:val="clear" w:color="auto" w:fill="FFFFFF"/>
          </w:tcPr>
          <w:p w:rsidRPr="000E23EF" w:rsidR="00F159F9" w:rsidP="0078291D" w:rsidRDefault="007210E9">
            <w:pPr>
              <w:rPr>
                <w:szCs w:val="18"/>
              </w:rPr>
            </w:pPr>
            <w:r w:rsidRPr="000E23EF">
              <w:rPr>
                <w:szCs w:val="18"/>
              </w:rPr>
              <w:t>4 uur</w:t>
            </w:r>
          </w:p>
        </w:tc>
      </w:tr>
      <w:tr w:rsidRPr="000E23EF" w:rsidR="003F2E03" w:rsidTr="000E23EF">
        <w:tc>
          <w:tcPr>
            <w:tcW w:w="2518" w:type="dxa"/>
            <w:shd w:val="clear" w:color="auto" w:fill="FFFFFF"/>
          </w:tcPr>
          <w:p w:rsidRPr="000E23EF" w:rsidR="003F2E03" w:rsidP="007210E9" w:rsidRDefault="007210E9">
            <w:pPr>
              <w:rPr>
                <w:szCs w:val="18"/>
              </w:rPr>
            </w:pPr>
            <w:r w:rsidRPr="000E23EF">
              <w:rPr>
                <w:szCs w:val="18"/>
              </w:rPr>
              <w:t xml:space="preserve">Bronnenonderzoek en analyse </w:t>
            </w:r>
            <w:r w:rsidRPr="000E23EF" w:rsidR="00507890">
              <w:rPr>
                <w:szCs w:val="18"/>
              </w:rPr>
              <w:t>relevant</w:t>
            </w:r>
            <w:r w:rsidRPr="000E23EF" w:rsidR="003F2E03">
              <w:rPr>
                <w:szCs w:val="18"/>
              </w:rPr>
              <w:t xml:space="preserve">e </w:t>
            </w:r>
            <w:r w:rsidRPr="000E23EF">
              <w:rPr>
                <w:szCs w:val="18"/>
              </w:rPr>
              <w:t xml:space="preserve">EU </w:t>
            </w:r>
            <w:r w:rsidRPr="000E23EF" w:rsidR="003F2E03">
              <w:rPr>
                <w:szCs w:val="18"/>
              </w:rPr>
              <w:t>documenten</w:t>
            </w:r>
          </w:p>
        </w:tc>
        <w:tc>
          <w:tcPr>
            <w:tcW w:w="2552" w:type="dxa"/>
            <w:shd w:val="clear" w:color="auto" w:fill="FFFFFF"/>
          </w:tcPr>
          <w:p w:rsidRPr="000E23EF" w:rsidR="003F2E03" w:rsidP="007210E9" w:rsidRDefault="007210E9">
            <w:pPr>
              <w:rPr>
                <w:szCs w:val="18"/>
              </w:rPr>
            </w:pPr>
            <w:r w:rsidRPr="000E23EF">
              <w:rPr>
                <w:szCs w:val="18"/>
              </w:rPr>
              <w:t xml:space="preserve">Onderzoek </w:t>
            </w:r>
            <w:r w:rsidRPr="000E23EF" w:rsidR="005B208E">
              <w:rPr>
                <w:szCs w:val="18"/>
              </w:rPr>
              <w:t>+ verslag</w:t>
            </w:r>
            <w:r w:rsidRPr="000E23EF">
              <w:rPr>
                <w:szCs w:val="18"/>
              </w:rPr>
              <w:t>legging</w:t>
            </w:r>
          </w:p>
        </w:tc>
        <w:tc>
          <w:tcPr>
            <w:tcW w:w="2126" w:type="dxa"/>
            <w:shd w:val="clear" w:color="auto" w:fill="FFFFFF"/>
          </w:tcPr>
          <w:p w:rsidRPr="000E23EF" w:rsidR="003F2E03" w:rsidP="0078291D" w:rsidRDefault="00702441">
            <w:pPr>
              <w:rPr>
                <w:szCs w:val="18"/>
                <w:highlight w:val="yellow"/>
              </w:rPr>
            </w:pPr>
            <w:r w:rsidRPr="00702441">
              <w:rPr>
                <w:szCs w:val="18"/>
              </w:rPr>
              <w:t>Trainee EUZA</w:t>
            </w:r>
          </w:p>
        </w:tc>
        <w:tc>
          <w:tcPr>
            <w:tcW w:w="1593" w:type="dxa"/>
            <w:shd w:val="clear" w:color="auto" w:fill="FFFFFF"/>
          </w:tcPr>
          <w:p w:rsidRPr="000E23EF" w:rsidR="003F2E03" w:rsidP="007210E9" w:rsidRDefault="007210E9">
            <w:pPr>
              <w:rPr>
                <w:szCs w:val="18"/>
              </w:rPr>
            </w:pPr>
            <w:r w:rsidRPr="000E23EF">
              <w:rPr>
                <w:szCs w:val="18"/>
              </w:rPr>
              <w:t>24 uur</w:t>
            </w:r>
          </w:p>
        </w:tc>
      </w:tr>
      <w:tr w:rsidRPr="000E23EF" w:rsidR="00F159F9" w:rsidTr="000E23EF">
        <w:trPr>
          <w:trHeight w:val="457"/>
        </w:trPr>
        <w:tc>
          <w:tcPr>
            <w:tcW w:w="2518" w:type="dxa"/>
            <w:vMerge w:val="restart"/>
            <w:shd w:val="clear" w:color="auto" w:fill="FFFFFF"/>
          </w:tcPr>
          <w:p w:rsidRPr="000E23EF" w:rsidR="00F159F9" w:rsidP="0078291D" w:rsidRDefault="00F159F9">
            <w:pPr>
              <w:rPr>
                <w:szCs w:val="18"/>
              </w:rPr>
            </w:pPr>
            <w:r w:rsidRPr="000E23EF">
              <w:rPr>
                <w:szCs w:val="18"/>
              </w:rPr>
              <w:t>Werkbezoeken aan Berlijn en Brussel</w:t>
            </w:r>
          </w:p>
        </w:tc>
        <w:tc>
          <w:tcPr>
            <w:tcW w:w="2552" w:type="dxa"/>
            <w:shd w:val="clear" w:color="auto" w:fill="FFFFFF"/>
          </w:tcPr>
          <w:p w:rsidRPr="000E23EF" w:rsidR="00F159F9" w:rsidP="007210E9" w:rsidRDefault="007210E9">
            <w:pPr>
              <w:rPr>
                <w:szCs w:val="18"/>
              </w:rPr>
            </w:pPr>
            <w:r w:rsidRPr="000E23EF">
              <w:rPr>
                <w:szCs w:val="18"/>
              </w:rPr>
              <w:t xml:space="preserve">Administratieve en logistieke ondersteuning: tickets, </w:t>
            </w:r>
            <w:r w:rsidRPr="000E23EF" w:rsidR="00F159F9">
              <w:rPr>
                <w:szCs w:val="18"/>
              </w:rPr>
              <w:t>hotel</w:t>
            </w:r>
            <w:r w:rsidRPr="000E23EF">
              <w:rPr>
                <w:szCs w:val="18"/>
              </w:rPr>
              <w:t xml:space="preserve">s, dieetwensen, </w:t>
            </w:r>
            <w:r w:rsidRPr="000E23EF" w:rsidR="00F159F9">
              <w:rPr>
                <w:szCs w:val="18"/>
              </w:rPr>
              <w:t>logistiek</w:t>
            </w:r>
            <w:r w:rsidRPr="000E23EF">
              <w:rPr>
                <w:szCs w:val="18"/>
              </w:rPr>
              <w:t xml:space="preserve"> en transport</w:t>
            </w:r>
          </w:p>
        </w:tc>
        <w:tc>
          <w:tcPr>
            <w:tcW w:w="2126" w:type="dxa"/>
            <w:shd w:val="clear" w:color="auto" w:fill="FFFFFF"/>
          </w:tcPr>
          <w:p w:rsidRPr="000E23EF" w:rsidR="00F159F9" w:rsidP="000F19B4" w:rsidRDefault="00702441">
            <w:pPr>
              <w:rPr>
                <w:szCs w:val="18"/>
                <w:highlight w:val="yellow"/>
              </w:rPr>
            </w:pPr>
            <w:r>
              <w:rPr>
                <w:szCs w:val="18"/>
              </w:rPr>
              <w:t>Commissie-assistenten</w:t>
            </w:r>
            <w:r w:rsidR="000F19B4">
              <w:rPr>
                <w:szCs w:val="18"/>
              </w:rPr>
              <w:t xml:space="preserve"> </w:t>
            </w:r>
            <w:bookmarkStart w:name="_GoBack" w:id="0"/>
            <w:bookmarkEnd w:id="0"/>
          </w:p>
        </w:tc>
        <w:tc>
          <w:tcPr>
            <w:tcW w:w="1593" w:type="dxa"/>
            <w:shd w:val="clear" w:color="auto" w:fill="FFFFFF"/>
          </w:tcPr>
          <w:p w:rsidRPr="000E23EF" w:rsidR="00F159F9" w:rsidP="007210E9" w:rsidRDefault="007210E9">
            <w:pPr>
              <w:rPr>
                <w:szCs w:val="18"/>
              </w:rPr>
            </w:pPr>
            <w:r w:rsidRPr="000E23EF">
              <w:rPr>
                <w:szCs w:val="18"/>
              </w:rPr>
              <w:t>2x 4 uur</w:t>
            </w:r>
            <w:r w:rsidRPr="000E23EF" w:rsidR="00F159F9">
              <w:rPr>
                <w:szCs w:val="18"/>
              </w:rPr>
              <w:t xml:space="preserve"> </w:t>
            </w:r>
          </w:p>
        </w:tc>
      </w:tr>
      <w:tr w:rsidRPr="000E23EF" w:rsidR="00F159F9" w:rsidTr="000E23EF">
        <w:trPr>
          <w:trHeight w:val="457"/>
        </w:trPr>
        <w:tc>
          <w:tcPr>
            <w:tcW w:w="2518" w:type="dxa"/>
            <w:vMerge/>
            <w:shd w:val="clear" w:color="auto" w:fill="FFFFFF"/>
          </w:tcPr>
          <w:p w:rsidRPr="000E23EF" w:rsidR="00F159F9" w:rsidP="0078291D" w:rsidRDefault="00F159F9">
            <w:pPr>
              <w:rPr>
                <w:szCs w:val="18"/>
              </w:rPr>
            </w:pPr>
          </w:p>
        </w:tc>
        <w:tc>
          <w:tcPr>
            <w:tcW w:w="2552" w:type="dxa"/>
            <w:shd w:val="clear" w:color="auto" w:fill="FFFFFF"/>
          </w:tcPr>
          <w:p w:rsidRPr="000E23EF" w:rsidR="00F159F9" w:rsidP="007210E9" w:rsidRDefault="007916A5">
            <w:pPr>
              <w:rPr>
                <w:szCs w:val="18"/>
              </w:rPr>
            </w:pPr>
            <w:r w:rsidRPr="000E23EF">
              <w:rPr>
                <w:szCs w:val="18"/>
              </w:rPr>
              <w:t xml:space="preserve">Inhoudelijke voorbereiding, </w:t>
            </w:r>
            <w:r w:rsidRPr="000E23EF" w:rsidR="00F159F9">
              <w:rPr>
                <w:szCs w:val="18"/>
              </w:rPr>
              <w:t>briefing en begeleiding ter plaatse</w:t>
            </w:r>
          </w:p>
        </w:tc>
        <w:tc>
          <w:tcPr>
            <w:tcW w:w="2126" w:type="dxa"/>
            <w:shd w:val="clear" w:color="auto" w:fill="FFFFFF"/>
          </w:tcPr>
          <w:p w:rsidRPr="000E23EF" w:rsidR="00F159F9" w:rsidP="00F159F9" w:rsidRDefault="00F159F9">
            <w:pPr>
              <w:rPr>
                <w:szCs w:val="18"/>
                <w:highlight w:val="yellow"/>
              </w:rPr>
            </w:pPr>
            <w:r w:rsidRPr="000E23EF">
              <w:rPr>
                <w:szCs w:val="18"/>
              </w:rPr>
              <w:t>EU-adviseur</w:t>
            </w:r>
          </w:p>
        </w:tc>
        <w:tc>
          <w:tcPr>
            <w:tcW w:w="1593" w:type="dxa"/>
            <w:shd w:val="clear" w:color="auto" w:fill="FFFFFF"/>
          </w:tcPr>
          <w:p w:rsidRPr="000E23EF" w:rsidR="00F159F9" w:rsidP="007210E9" w:rsidRDefault="007210E9">
            <w:pPr>
              <w:rPr>
                <w:szCs w:val="18"/>
              </w:rPr>
            </w:pPr>
            <w:r w:rsidRPr="000E23EF">
              <w:rPr>
                <w:szCs w:val="18"/>
              </w:rPr>
              <w:t xml:space="preserve">2x 20 uur </w:t>
            </w:r>
          </w:p>
        </w:tc>
      </w:tr>
      <w:tr w:rsidRPr="000E23EF" w:rsidR="007916A5" w:rsidTr="000E23EF">
        <w:trPr>
          <w:trHeight w:val="276"/>
        </w:trPr>
        <w:tc>
          <w:tcPr>
            <w:tcW w:w="2518" w:type="dxa"/>
            <w:vMerge w:val="restart"/>
            <w:shd w:val="clear" w:color="auto" w:fill="FFFFFF"/>
          </w:tcPr>
          <w:p w:rsidRPr="000E23EF" w:rsidR="007916A5" w:rsidP="0078291D" w:rsidRDefault="007916A5">
            <w:pPr>
              <w:rPr>
                <w:szCs w:val="18"/>
              </w:rPr>
            </w:pPr>
            <w:r w:rsidRPr="000E23EF">
              <w:rPr>
                <w:szCs w:val="18"/>
              </w:rPr>
              <w:t>Thematisch AO MFK/Eigen middelen</w:t>
            </w:r>
          </w:p>
        </w:tc>
        <w:tc>
          <w:tcPr>
            <w:tcW w:w="2552" w:type="dxa"/>
            <w:shd w:val="clear" w:color="auto" w:fill="FFFFFF"/>
          </w:tcPr>
          <w:p w:rsidRPr="000E23EF" w:rsidR="007916A5" w:rsidP="005B208E" w:rsidRDefault="007210E9">
            <w:pPr>
              <w:rPr>
                <w:szCs w:val="18"/>
              </w:rPr>
            </w:pPr>
            <w:r w:rsidRPr="000E23EF">
              <w:rPr>
                <w:szCs w:val="18"/>
              </w:rPr>
              <w:t xml:space="preserve">Administratieve ondersteuning: minister boeken, zaal, aanmelding, </w:t>
            </w:r>
            <w:proofErr w:type="spellStart"/>
            <w:r w:rsidRPr="000E23EF">
              <w:rPr>
                <w:szCs w:val="18"/>
              </w:rPr>
              <w:t>convo</w:t>
            </w:r>
            <w:proofErr w:type="spellEnd"/>
            <w:r w:rsidRPr="000E23EF">
              <w:rPr>
                <w:szCs w:val="18"/>
              </w:rPr>
              <w:t xml:space="preserve">, </w:t>
            </w:r>
            <w:proofErr w:type="spellStart"/>
            <w:r w:rsidRPr="000E23EF">
              <w:rPr>
                <w:szCs w:val="18"/>
              </w:rPr>
              <w:t>Parlis</w:t>
            </w:r>
            <w:proofErr w:type="spellEnd"/>
          </w:p>
        </w:tc>
        <w:tc>
          <w:tcPr>
            <w:tcW w:w="2126" w:type="dxa"/>
            <w:shd w:val="clear" w:color="auto" w:fill="auto"/>
          </w:tcPr>
          <w:p w:rsidRPr="000E23EF" w:rsidR="007916A5" w:rsidP="0078291D" w:rsidRDefault="00702441">
            <w:pPr>
              <w:rPr>
                <w:szCs w:val="18"/>
                <w:highlight w:val="yellow"/>
              </w:rPr>
            </w:pPr>
            <w:r>
              <w:rPr>
                <w:szCs w:val="18"/>
              </w:rPr>
              <w:t>Commissie-assistenten</w:t>
            </w:r>
          </w:p>
        </w:tc>
        <w:tc>
          <w:tcPr>
            <w:tcW w:w="1593" w:type="dxa"/>
            <w:shd w:val="clear" w:color="auto" w:fill="FFFFFF"/>
          </w:tcPr>
          <w:p w:rsidRPr="000E23EF" w:rsidR="007916A5" w:rsidP="007210E9" w:rsidRDefault="007210E9">
            <w:pPr>
              <w:rPr>
                <w:szCs w:val="18"/>
              </w:rPr>
            </w:pPr>
            <w:r w:rsidRPr="000E23EF">
              <w:rPr>
                <w:szCs w:val="18"/>
              </w:rPr>
              <w:t>2 uur</w:t>
            </w:r>
          </w:p>
        </w:tc>
      </w:tr>
      <w:tr w:rsidRPr="000E23EF" w:rsidR="007916A5" w:rsidTr="000E23EF">
        <w:trPr>
          <w:trHeight w:val="275"/>
        </w:trPr>
        <w:tc>
          <w:tcPr>
            <w:tcW w:w="2518" w:type="dxa"/>
            <w:vMerge/>
            <w:shd w:val="clear" w:color="auto" w:fill="FFFFFF"/>
          </w:tcPr>
          <w:p w:rsidRPr="000E23EF" w:rsidR="007916A5" w:rsidP="0078291D" w:rsidRDefault="007916A5">
            <w:pPr>
              <w:rPr>
                <w:szCs w:val="18"/>
              </w:rPr>
            </w:pPr>
          </w:p>
        </w:tc>
        <w:tc>
          <w:tcPr>
            <w:tcW w:w="2552" w:type="dxa"/>
            <w:shd w:val="clear" w:color="auto" w:fill="FFFFFF"/>
          </w:tcPr>
          <w:p w:rsidRPr="000E23EF" w:rsidR="007916A5" w:rsidP="007210E9" w:rsidRDefault="007210E9">
            <w:pPr>
              <w:rPr>
                <w:szCs w:val="18"/>
              </w:rPr>
            </w:pPr>
            <w:r w:rsidRPr="000E23EF">
              <w:rPr>
                <w:szCs w:val="18"/>
              </w:rPr>
              <w:t xml:space="preserve">EU signalering </w:t>
            </w:r>
          </w:p>
        </w:tc>
        <w:tc>
          <w:tcPr>
            <w:tcW w:w="2126" w:type="dxa"/>
            <w:shd w:val="clear" w:color="auto" w:fill="auto"/>
          </w:tcPr>
          <w:p w:rsidRPr="000E23EF" w:rsidR="007916A5" w:rsidP="0078291D" w:rsidRDefault="007916A5">
            <w:pPr>
              <w:rPr>
                <w:szCs w:val="18"/>
                <w:highlight w:val="yellow"/>
              </w:rPr>
            </w:pPr>
            <w:r w:rsidRPr="000E23EF">
              <w:rPr>
                <w:szCs w:val="18"/>
              </w:rPr>
              <w:t>EU-adviseur</w:t>
            </w:r>
            <w:r w:rsidRPr="000E23EF" w:rsidR="007210E9">
              <w:rPr>
                <w:szCs w:val="18"/>
              </w:rPr>
              <w:t xml:space="preserve"> </w:t>
            </w:r>
            <w:r w:rsidRPr="000E23EF" w:rsidR="00E6527F">
              <w:rPr>
                <w:szCs w:val="18"/>
              </w:rPr>
              <w:t>i.s.m.</w:t>
            </w:r>
            <w:r w:rsidRPr="000E23EF" w:rsidR="007210E9">
              <w:rPr>
                <w:szCs w:val="18"/>
              </w:rPr>
              <w:t xml:space="preserve"> parlementaire vertegenwoordiging</w:t>
            </w:r>
          </w:p>
        </w:tc>
        <w:tc>
          <w:tcPr>
            <w:tcW w:w="1593" w:type="dxa"/>
            <w:shd w:val="clear" w:color="auto" w:fill="FFFFFF"/>
          </w:tcPr>
          <w:p w:rsidRPr="000E23EF" w:rsidR="007916A5" w:rsidP="007210E9" w:rsidRDefault="000E23EF">
            <w:pPr>
              <w:rPr>
                <w:szCs w:val="18"/>
              </w:rPr>
            </w:pPr>
            <w:r w:rsidRPr="000E23EF">
              <w:rPr>
                <w:szCs w:val="18"/>
              </w:rPr>
              <w:t>16</w:t>
            </w:r>
            <w:r w:rsidRPr="000E23EF" w:rsidR="007210E9">
              <w:rPr>
                <w:szCs w:val="18"/>
              </w:rPr>
              <w:t xml:space="preserve"> uur</w:t>
            </w:r>
          </w:p>
        </w:tc>
      </w:tr>
      <w:tr w:rsidRPr="000E23EF" w:rsidR="003F2E03" w:rsidTr="000E23EF">
        <w:tc>
          <w:tcPr>
            <w:tcW w:w="2518" w:type="dxa"/>
            <w:shd w:val="clear" w:color="auto" w:fill="FFFFFF"/>
          </w:tcPr>
          <w:p w:rsidRPr="000E23EF" w:rsidR="003F2E03" w:rsidP="0078291D" w:rsidRDefault="000E23EF">
            <w:pPr>
              <w:rPr>
                <w:szCs w:val="18"/>
              </w:rPr>
            </w:pPr>
            <w:proofErr w:type="spellStart"/>
            <w:r w:rsidRPr="000E23EF">
              <w:rPr>
                <w:szCs w:val="18"/>
              </w:rPr>
              <w:t>P</w:t>
            </w:r>
            <w:r w:rsidRPr="000E23EF" w:rsidR="003F2E03">
              <w:rPr>
                <w:szCs w:val="18"/>
              </w:rPr>
              <w:t>osition</w:t>
            </w:r>
            <w:proofErr w:type="spellEnd"/>
            <w:r w:rsidRPr="000E23EF" w:rsidR="003F2E03">
              <w:rPr>
                <w:szCs w:val="18"/>
              </w:rPr>
              <w:t xml:space="preserve"> paper </w:t>
            </w:r>
          </w:p>
        </w:tc>
        <w:tc>
          <w:tcPr>
            <w:tcW w:w="2552" w:type="dxa"/>
            <w:shd w:val="clear" w:color="auto" w:fill="FFFFFF"/>
          </w:tcPr>
          <w:p w:rsidRPr="000E23EF" w:rsidR="003F2E03" w:rsidP="000E23EF" w:rsidRDefault="005B208E">
            <w:pPr>
              <w:rPr>
                <w:szCs w:val="18"/>
              </w:rPr>
            </w:pPr>
            <w:r w:rsidRPr="000E23EF">
              <w:rPr>
                <w:szCs w:val="18"/>
              </w:rPr>
              <w:t>Opstellen en afstemmen paper i.s.m. rapporteurs</w:t>
            </w:r>
            <w:r w:rsidRPr="000E23EF" w:rsidR="007210E9">
              <w:rPr>
                <w:szCs w:val="18"/>
              </w:rPr>
              <w:t xml:space="preserve"> </w:t>
            </w:r>
          </w:p>
        </w:tc>
        <w:tc>
          <w:tcPr>
            <w:tcW w:w="2126" w:type="dxa"/>
            <w:shd w:val="clear" w:color="auto" w:fill="FFFFFF"/>
          </w:tcPr>
          <w:p w:rsidRPr="000E23EF" w:rsidR="003F2E03" w:rsidP="0078291D" w:rsidRDefault="005B208E">
            <w:pPr>
              <w:rPr>
                <w:szCs w:val="18"/>
              </w:rPr>
            </w:pPr>
            <w:r w:rsidRPr="000E23EF">
              <w:rPr>
                <w:szCs w:val="18"/>
              </w:rPr>
              <w:t>EU-adviseur</w:t>
            </w:r>
          </w:p>
        </w:tc>
        <w:tc>
          <w:tcPr>
            <w:tcW w:w="1593" w:type="dxa"/>
            <w:shd w:val="clear" w:color="auto" w:fill="FFFFFF"/>
          </w:tcPr>
          <w:p w:rsidRPr="000E23EF" w:rsidR="003F2E03" w:rsidP="007210E9" w:rsidRDefault="007210E9">
            <w:pPr>
              <w:rPr>
                <w:szCs w:val="18"/>
              </w:rPr>
            </w:pPr>
            <w:r w:rsidRPr="000E23EF">
              <w:rPr>
                <w:szCs w:val="18"/>
              </w:rPr>
              <w:t xml:space="preserve">40 uur </w:t>
            </w:r>
          </w:p>
        </w:tc>
      </w:tr>
    </w:tbl>
    <w:p w:rsidR="00154A49" w:rsidP="004E0E2F" w:rsidRDefault="00154A49">
      <w:pPr>
        <w:rPr>
          <w:b/>
        </w:rPr>
        <w:sectPr w:rsidR="00154A49" w:rsidSect="00067FB1">
          <w:pgSz w:w="11907" w:h="16840" w:code="9"/>
          <w:pgMar w:top="3255" w:right="1701" w:bottom="1418" w:left="2211" w:header="2370" w:footer="709" w:gutter="0"/>
          <w:cols w:space="708"/>
          <w:docGrid w:type="lines" w:linePitch="284"/>
        </w:sectPr>
      </w:pPr>
    </w:p>
    <w:p w:rsidR="003F2E03" w:rsidP="004E0E2F" w:rsidRDefault="00B12B2A">
      <w:pPr>
        <w:rPr>
          <w:b/>
        </w:rPr>
      </w:pPr>
      <w:r>
        <w:rPr>
          <w:b/>
        </w:rPr>
        <w:lastRenderedPageBreak/>
        <w:t>Conceptbegroting werkbezoeken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1984"/>
        <w:gridCol w:w="1533"/>
        <w:gridCol w:w="1892"/>
      </w:tblGrid>
      <w:tr w:rsidR="00B12B2A" w:rsidTr="000B54DB">
        <w:tc>
          <w:tcPr>
            <w:tcW w:w="2802" w:type="dxa"/>
            <w:shd w:val="clear" w:color="auto" w:fill="FFFFFF"/>
          </w:tcPr>
          <w:p w:rsidRPr="00C47B1F" w:rsidR="00B12B2A" w:rsidP="000B54DB" w:rsidRDefault="00B12B2A">
            <w:pPr>
              <w:rPr>
                <w:b/>
              </w:rPr>
            </w:pPr>
            <w:r w:rsidRPr="00C47B1F">
              <w:rPr>
                <w:b/>
              </w:rPr>
              <w:t>Activiteit</w:t>
            </w:r>
          </w:p>
        </w:tc>
        <w:tc>
          <w:tcPr>
            <w:tcW w:w="1984" w:type="dxa"/>
            <w:shd w:val="clear" w:color="auto" w:fill="FFFFFF"/>
          </w:tcPr>
          <w:p w:rsidRPr="00C47B1F" w:rsidR="00B12B2A" w:rsidP="000B54DB" w:rsidRDefault="00B12B2A">
            <w:pPr>
              <w:rPr>
                <w:b/>
              </w:rPr>
            </w:pPr>
            <w:r w:rsidRPr="00C47B1F">
              <w:rPr>
                <w:b/>
              </w:rPr>
              <w:t>Uitgavenpost</w:t>
            </w:r>
          </w:p>
        </w:tc>
        <w:tc>
          <w:tcPr>
            <w:tcW w:w="1533" w:type="dxa"/>
            <w:shd w:val="clear" w:color="auto" w:fill="FFFFFF"/>
          </w:tcPr>
          <w:p w:rsidRPr="00C47B1F" w:rsidR="00B12B2A" w:rsidP="006D5209" w:rsidRDefault="00B12B2A">
            <w:pPr>
              <w:rPr>
                <w:b/>
              </w:rPr>
            </w:pPr>
            <w:r w:rsidRPr="00C47B1F">
              <w:rPr>
                <w:b/>
              </w:rPr>
              <w:t xml:space="preserve">Kosten p.p. </w:t>
            </w:r>
          </w:p>
        </w:tc>
        <w:tc>
          <w:tcPr>
            <w:tcW w:w="1892" w:type="dxa"/>
            <w:shd w:val="clear" w:color="auto" w:fill="FFFFFF"/>
          </w:tcPr>
          <w:p w:rsidRPr="00C47B1F" w:rsidR="00B12B2A" w:rsidP="000B54DB" w:rsidRDefault="00B12B2A">
            <w:pPr>
              <w:rPr>
                <w:b/>
              </w:rPr>
            </w:pPr>
            <w:r w:rsidRPr="00C47B1F">
              <w:rPr>
                <w:b/>
              </w:rPr>
              <w:t>Totale kosten</w:t>
            </w:r>
          </w:p>
        </w:tc>
      </w:tr>
      <w:tr w:rsidR="00B12B2A" w:rsidTr="000B54DB">
        <w:tc>
          <w:tcPr>
            <w:tcW w:w="2802" w:type="dxa"/>
            <w:shd w:val="clear" w:color="auto" w:fill="FFFFFF"/>
          </w:tcPr>
          <w:p w:rsidR="006D5209" w:rsidP="006D5209" w:rsidRDefault="00B12B2A">
            <w:r>
              <w:t xml:space="preserve">Werkbezoeken aan </w:t>
            </w:r>
            <w:r w:rsidR="006D5209">
              <w:t>Berlijn (parlement en evt. ministerie)</w:t>
            </w:r>
            <w:r>
              <w:t xml:space="preserve"> </w:t>
            </w:r>
          </w:p>
          <w:p w:rsidR="00B12B2A" w:rsidP="006D5209" w:rsidRDefault="006D5209">
            <w:r>
              <w:t>O.b.v. 2 Kamerleden en</w:t>
            </w:r>
            <w:r w:rsidR="00B12B2A">
              <w:t xml:space="preserve"> </w:t>
            </w:r>
            <w:r>
              <w:t>1 meereizend ambtenaar</w:t>
            </w:r>
          </w:p>
        </w:tc>
        <w:tc>
          <w:tcPr>
            <w:tcW w:w="1984" w:type="dxa"/>
            <w:shd w:val="clear" w:color="auto" w:fill="FFFFFF"/>
          </w:tcPr>
          <w:p w:rsidR="00B12B2A" w:rsidP="000B54DB" w:rsidRDefault="00B12B2A">
            <w:r>
              <w:t>Reiskosten</w:t>
            </w:r>
          </w:p>
          <w:p w:rsidR="00B12B2A" w:rsidP="000B54DB" w:rsidRDefault="00B12B2A">
            <w:r>
              <w:t>Logies</w:t>
            </w:r>
          </w:p>
          <w:p w:rsidR="00B12B2A" w:rsidP="000B54DB" w:rsidRDefault="00B12B2A">
            <w:r>
              <w:t>Dagvergoeding</w:t>
            </w:r>
          </w:p>
          <w:p w:rsidRPr="001D7A37" w:rsidR="00B12B2A" w:rsidP="000B54DB" w:rsidRDefault="00B12B2A">
            <w:pPr>
              <w:rPr>
                <w:b/>
              </w:rPr>
            </w:pPr>
            <w:r w:rsidRPr="001D7A37">
              <w:rPr>
                <w:b/>
              </w:rPr>
              <w:t>Totaal</w:t>
            </w:r>
          </w:p>
        </w:tc>
        <w:tc>
          <w:tcPr>
            <w:tcW w:w="1533" w:type="dxa"/>
            <w:shd w:val="clear" w:color="auto" w:fill="FFFFFF"/>
          </w:tcPr>
          <w:p w:rsidR="00B12B2A" w:rsidP="000B54DB" w:rsidRDefault="00B12B2A">
            <w:r>
              <w:t>€240</w:t>
            </w:r>
          </w:p>
          <w:p w:rsidR="00B12B2A" w:rsidP="000B54DB" w:rsidRDefault="00B12B2A">
            <w:r>
              <w:t>€250</w:t>
            </w:r>
          </w:p>
          <w:p w:rsidR="00B12B2A" w:rsidP="000B54DB" w:rsidRDefault="00B12B2A">
            <w:r>
              <w:t>€135</w:t>
            </w:r>
          </w:p>
          <w:p w:rsidRPr="000673ED" w:rsidR="00B12B2A" w:rsidP="006D5209" w:rsidRDefault="00B12B2A">
            <w:pPr>
              <w:rPr>
                <w:b/>
              </w:rPr>
            </w:pPr>
            <w:r w:rsidRPr="000673ED">
              <w:rPr>
                <w:b/>
              </w:rPr>
              <w:t>€</w:t>
            </w:r>
            <w:r w:rsidR="006D5209">
              <w:rPr>
                <w:b/>
              </w:rPr>
              <w:t>62</w:t>
            </w:r>
            <w:r w:rsidRPr="000673ED">
              <w:rPr>
                <w:b/>
              </w:rPr>
              <w:t>5</w:t>
            </w:r>
          </w:p>
        </w:tc>
        <w:tc>
          <w:tcPr>
            <w:tcW w:w="1892" w:type="dxa"/>
            <w:shd w:val="clear" w:color="auto" w:fill="FFFFFF"/>
          </w:tcPr>
          <w:p w:rsidR="00B12B2A" w:rsidP="000B54DB" w:rsidRDefault="00B12B2A">
            <w:r>
              <w:t>€</w:t>
            </w:r>
            <w:r w:rsidR="006D5209">
              <w:t>720</w:t>
            </w:r>
          </w:p>
          <w:p w:rsidR="00B12B2A" w:rsidP="000B54DB" w:rsidRDefault="00B12B2A">
            <w:r>
              <w:t>€</w:t>
            </w:r>
            <w:r w:rsidR="006D5209">
              <w:t>750</w:t>
            </w:r>
          </w:p>
          <w:p w:rsidR="00B12B2A" w:rsidP="000B54DB" w:rsidRDefault="00B12B2A">
            <w:r>
              <w:t>€</w:t>
            </w:r>
            <w:r w:rsidR="006D5209">
              <w:t>405</w:t>
            </w:r>
          </w:p>
          <w:p w:rsidRPr="000673ED" w:rsidR="00B12B2A" w:rsidP="006D5209" w:rsidRDefault="00B12B2A">
            <w:pPr>
              <w:rPr>
                <w:b/>
              </w:rPr>
            </w:pPr>
            <w:r w:rsidRPr="000673ED">
              <w:rPr>
                <w:b/>
              </w:rPr>
              <w:t>€</w:t>
            </w:r>
            <w:r w:rsidR="006D5209">
              <w:rPr>
                <w:b/>
              </w:rPr>
              <w:t>1875</w:t>
            </w:r>
          </w:p>
        </w:tc>
      </w:tr>
      <w:tr w:rsidR="00B12B2A" w:rsidTr="000B54DB">
        <w:tc>
          <w:tcPr>
            <w:tcW w:w="2802" w:type="dxa"/>
            <w:shd w:val="clear" w:color="auto" w:fill="FFFFFF"/>
          </w:tcPr>
          <w:p w:rsidR="00B12B2A" w:rsidP="000B54DB" w:rsidRDefault="00B12B2A">
            <w:r>
              <w:t>Werkbezoek</w:t>
            </w:r>
            <w:r w:rsidR="006D5209">
              <w:t xml:space="preserve"> Brussel (EU-instellingen en evt. stakeholderorganisaties)</w:t>
            </w:r>
          </w:p>
          <w:p w:rsidR="00B12B2A" w:rsidP="000B54DB" w:rsidRDefault="006D5209">
            <w:r>
              <w:t>O.b.v. 2 Kamerleden en 1 meereizend ambtenaar</w:t>
            </w:r>
          </w:p>
        </w:tc>
        <w:tc>
          <w:tcPr>
            <w:tcW w:w="1984" w:type="dxa"/>
            <w:shd w:val="clear" w:color="auto" w:fill="FFFFFF"/>
          </w:tcPr>
          <w:p w:rsidR="00B12B2A" w:rsidP="000B54DB" w:rsidRDefault="00B12B2A">
            <w:r>
              <w:t xml:space="preserve">Reiskosten </w:t>
            </w:r>
          </w:p>
          <w:p w:rsidR="00B12B2A" w:rsidP="000B54DB" w:rsidRDefault="00B12B2A">
            <w:r>
              <w:t>Dagvergoeding</w:t>
            </w:r>
          </w:p>
          <w:p w:rsidRPr="001D7A37" w:rsidR="00B12B2A" w:rsidP="000B54DB" w:rsidRDefault="00B12B2A">
            <w:pPr>
              <w:rPr>
                <w:b/>
              </w:rPr>
            </w:pPr>
            <w:r w:rsidRPr="001D7A37">
              <w:rPr>
                <w:b/>
              </w:rPr>
              <w:t>Totaal</w:t>
            </w:r>
          </w:p>
          <w:p w:rsidR="00B12B2A" w:rsidP="000B54DB" w:rsidRDefault="00B12B2A"/>
        </w:tc>
        <w:tc>
          <w:tcPr>
            <w:tcW w:w="1533" w:type="dxa"/>
            <w:shd w:val="clear" w:color="auto" w:fill="FFFFFF"/>
          </w:tcPr>
          <w:p w:rsidR="00B12B2A" w:rsidP="000B54DB" w:rsidRDefault="00B12B2A">
            <w:r>
              <w:t>€150</w:t>
            </w:r>
          </w:p>
          <w:p w:rsidR="00B12B2A" w:rsidP="000B54DB" w:rsidRDefault="00B12B2A">
            <w:r>
              <w:t>€</w:t>
            </w:r>
            <w:r w:rsidR="006D5209">
              <w:t>315</w:t>
            </w:r>
          </w:p>
          <w:p w:rsidRPr="000673ED" w:rsidR="00B12B2A" w:rsidP="006D5209" w:rsidRDefault="00B12B2A">
            <w:pPr>
              <w:rPr>
                <w:b/>
              </w:rPr>
            </w:pPr>
            <w:r w:rsidRPr="000673ED">
              <w:rPr>
                <w:b/>
              </w:rPr>
              <w:t>€</w:t>
            </w:r>
            <w:r w:rsidR="006D5209">
              <w:rPr>
                <w:b/>
              </w:rPr>
              <w:t>46</w:t>
            </w:r>
            <w:r w:rsidRPr="000673ED">
              <w:rPr>
                <w:b/>
              </w:rPr>
              <w:t>5</w:t>
            </w:r>
          </w:p>
        </w:tc>
        <w:tc>
          <w:tcPr>
            <w:tcW w:w="1892" w:type="dxa"/>
            <w:shd w:val="clear" w:color="auto" w:fill="FFFFFF"/>
          </w:tcPr>
          <w:p w:rsidR="00B12B2A" w:rsidP="000B54DB" w:rsidRDefault="00B12B2A">
            <w:r>
              <w:t>€</w:t>
            </w:r>
            <w:r w:rsidR="006D5209">
              <w:t>450</w:t>
            </w:r>
          </w:p>
          <w:p w:rsidR="00B12B2A" w:rsidP="000B54DB" w:rsidRDefault="00B12B2A">
            <w:r>
              <w:t>€</w:t>
            </w:r>
            <w:r w:rsidR="006D5209">
              <w:t>945</w:t>
            </w:r>
          </w:p>
          <w:p w:rsidRPr="000673ED" w:rsidR="00B12B2A" w:rsidP="006D5209" w:rsidRDefault="00B12B2A">
            <w:pPr>
              <w:rPr>
                <w:b/>
              </w:rPr>
            </w:pPr>
            <w:r w:rsidRPr="000673ED">
              <w:rPr>
                <w:b/>
              </w:rPr>
              <w:t>€</w:t>
            </w:r>
            <w:r w:rsidR="006D5209">
              <w:rPr>
                <w:b/>
              </w:rPr>
              <w:t>1395</w:t>
            </w:r>
          </w:p>
        </w:tc>
      </w:tr>
      <w:tr w:rsidR="00B12B2A" w:rsidTr="000B54DB">
        <w:tc>
          <w:tcPr>
            <w:tcW w:w="2802" w:type="dxa"/>
            <w:shd w:val="clear" w:color="auto" w:fill="FFFFFF"/>
          </w:tcPr>
          <w:p w:rsidR="00B12B2A" w:rsidP="000B54DB" w:rsidRDefault="00B12B2A">
            <w:r>
              <w:t>Onvoorzien (10% van totaalbudget)</w:t>
            </w:r>
          </w:p>
        </w:tc>
        <w:tc>
          <w:tcPr>
            <w:tcW w:w="1984" w:type="dxa"/>
            <w:shd w:val="clear" w:color="auto" w:fill="FFFFFF"/>
          </w:tcPr>
          <w:p w:rsidR="00B12B2A" w:rsidP="000B54DB" w:rsidRDefault="00B12B2A">
            <w:r>
              <w:t>Onvoorzien</w:t>
            </w:r>
          </w:p>
        </w:tc>
        <w:tc>
          <w:tcPr>
            <w:tcW w:w="1533" w:type="dxa"/>
            <w:shd w:val="clear" w:color="auto" w:fill="FFFFFF"/>
          </w:tcPr>
          <w:p w:rsidR="00B12B2A" w:rsidP="000B54DB" w:rsidRDefault="008E50BC">
            <w:r>
              <w:t>N.v.t.</w:t>
            </w:r>
          </w:p>
        </w:tc>
        <w:tc>
          <w:tcPr>
            <w:tcW w:w="1892" w:type="dxa"/>
            <w:shd w:val="clear" w:color="auto" w:fill="FFFFFF"/>
          </w:tcPr>
          <w:p w:rsidRPr="006D5209" w:rsidR="00B12B2A" w:rsidP="006D5209" w:rsidRDefault="00B12B2A">
            <w:pPr>
              <w:rPr>
                <w:b/>
              </w:rPr>
            </w:pPr>
            <w:r w:rsidRPr="006D5209">
              <w:rPr>
                <w:b/>
              </w:rPr>
              <w:t>€</w:t>
            </w:r>
            <w:r w:rsidRPr="006D5209" w:rsidR="006D5209">
              <w:rPr>
                <w:b/>
              </w:rPr>
              <w:t>327</w:t>
            </w:r>
          </w:p>
        </w:tc>
      </w:tr>
      <w:tr w:rsidR="00B12B2A" w:rsidTr="000B54DB">
        <w:tc>
          <w:tcPr>
            <w:tcW w:w="2802" w:type="dxa"/>
            <w:shd w:val="clear" w:color="auto" w:fill="FFFFFF"/>
          </w:tcPr>
          <w:p w:rsidRPr="00C47B1F" w:rsidR="00B12B2A" w:rsidP="000B54DB" w:rsidRDefault="00B12B2A">
            <w:pPr>
              <w:rPr>
                <w:b/>
              </w:rPr>
            </w:pPr>
            <w:r w:rsidRPr="00C47B1F">
              <w:rPr>
                <w:b/>
              </w:rPr>
              <w:t>TOTAAL</w:t>
            </w:r>
          </w:p>
        </w:tc>
        <w:tc>
          <w:tcPr>
            <w:tcW w:w="1984" w:type="dxa"/>
            <w:shd w:val="clear" w:color="auto" w:fill="FFFFFF"/>
          </w:tcPr>
          <w:p w:rsidRPr="00C47B1F" w:rsidR="00B12B2A" w:rsidP="000B54DB" w:rsidRDefault="00B12B2A">
            <w:pPr>
              <w:rPr>
                <w:b/>
              </w:rPr>
            </w:pPr>
          </w:p>
        </w:tc>
        <w:tc>
          <w:tcPr>
            <w:tcW w:w="1533" w:type="dxa"/>
            <w:shd w:val="clear" w:color="auto" w:fill="FFFFFF"/>
          </w:tcPr>
          <w:p w:rsidRPr="00C47B1F" w:rsidR="00B12B2A" w:rsidP="000B54DB" w:rsidRDefault="00B12B2A">
            <w:pPr>
              <w:rPr>
                <w:b/>
              </w:rPr>
            </w:pPr>
          </w:p>
        </w:tc>
        <w:tc>
          <w:tcPr>
            <w:tcW w:w="1892" w:type="dxa"/>
            <w:shd w:val="clear" w:color="auto" w:fill="FFFFFF"/>
          </w:tcPr>
          <w:p w:rsidRPr="00C47B1F" w:rsidR="00B12B2A" w:rsidP="006D5209" w:rsidRDefault="00B12B2A">
            <w:pPr>
              <w:rPr>
                <w:b/>
              </w:rPr>
            </w:pPr>
            <w:r w:rsidRPr="001D7A37">
              <w:rPr>
                <w:b/>
              </w:rPr>
              <w:t>€</w:t>
            </w:r>
            <w:r w:rsidR="006D5209">
              <w:rPr>
                <w:b/>
              </w:rPr>
              <w:t>3597</w:t>
            </w:r>
          </w:p>
        </w:tc>
      </w:tr>
    </w:tbl>
    <w:p w:rsidR="00B12B2A" w:rsidP="00B12B2A" w:rsidRDefault="00B12B2A"/>
    <w:p w:rsidRPr="00F57A3A" w:rsidR="00B12B2A" w:rsidP="00B12B2A" w:rsidRDefault="00B12B2A">
      <w:pPr>
        <w:rPr>
          <w:sz w:val="16"/>
          <w:szCs w:val="16"/>
        </w:rPr>
      </w:pPr>
    </w:p>
    <w:p w:rsidRPr="00F57A3A" w:rsidR="003F4C36" w:rsidP="003F4C36" w:rsidRDefault="003F4C36">
      <w:pPr>
        <w:rPr>
          <w:sz w:val="16"/>
          <w:szCs w:val="16"/>
        </w:rPr>
      </w:pPr>
    </w:p>
    <w:sectPr w:rsidRPr="00F57A3A" w:rsidR="003F4C36" w:rsidSect="00067FB1">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00" w:rsidRDefault="00320700">
      <w:r>
        <w:separator/>
      </w:r>
    </w:p>
  </w:endnote>
  <w:endnote w:type="continuationSeparator" w:id="0">
    <w:p w:rsidR="00320700" w:rsidRDefault="00320700">
      <w:r>
        <w:continuationSeparator/>
      </w:r>
    </w:p>
  </w:endnote>
  <w:endnote w:type="continuationNotice" w:id="1">
    <w:p w:rsidR="00320700" w:rsidRDefault="00320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2064" behindDoc="0" locked="1" layoutInCell="1" allowOverlap="1" wp14:anchorId="60A6213A" wp14:editId="60559312">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70244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702441">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4DF8140C" wp14:editId="4125E986">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1C14DB" w:rsidRDefault="001C14D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Voettekst"/>
    </w:pPr>
    <w:r>
      <w:rPr>
        <w:noProof/>
        <w:lang w:eastAsia="nl-NL"/>
      </w:rPr>
      <mc:AlternateContent>
        <mc:Choice Requires="wps">
          <w:drawing>
            <wp:anchor distT="0" distB="0" distL="0" distR="0" simplePos="0" relativeHeight="251674112" behindDoc="0" locked="1" layoutInCell="1" allowOverlap="1" wp14:anchorId="408D0A4F" wp14:editId="7DD1614C">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A828E3" w:rsidRDefault="0000060B">
                          <w:pPr>
                            <w:pStyle w:val="Huisstijl-Paginanummer"/>
                          </w:pPr>
                          <w:r>
                            <w:fldChar w:fldCharType="begin"/>
                          </w:r>
                          <w:r>
                            <w:instrText xml:space="preserve"> PAGE  \* Arabic  \* MERGEFORMAT </w:instrText>
                          </w:r>
                          <w:r>
                            <w:fldChar w:fldCharType="separate"/>
                          </w:r>
                          <w:r w:rsidR="000F19B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A828E3" w:rsidRDefault="0000060B">
                    <w:pPr>
                      <w:pStyle w:val="Huisstijl-Paginanummer"/>
                    </w:pPr>
                    <w:r>
                      <w:fldChar w:fldCharType="begin"/>
                    </w:r>
                    <w:r>
                      <w:instrText xml:space="preserve"> PAGE  \* Arabic  \* MERGEFORMAT </w:instrText>
                    </w:r>
                    <w:r>
                      <w:fldChar w:fldCharType="separate"/>
                    </w:r>
                    <w:r w:rsidR="000F19B4">
                      <w:rPr>
                        <w:noProof/>
                      </w:rPr>
                      <w:t>5</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8E9053" wp14:editId="4C43B9C3">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14DB" w:rsidRDefault="001C14D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1C14DB" w:rsidRDefault="001C14D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00" w:rsidRDefault="00320700">
      <w:r>
        <w:separator/>
      </w:r>
    </w:p>
  </w:footnote>
  <w:footnote w:type="continuationSeparator" w:id="0">
    <w:p w:rsidR="00320700" w:rsidRDefault="00320700">
      <w:r>
        <w:continuationSeparator/>
      </w:r>
    </w:p>
  </w:footnote>
  <w:footnote w:type="continuationNotice" w:id="1">
    <w:p w:rsidR="00320700" w:rsidRDefault="00320700"/>
  </w:footnote>
  <w:footnote w:id="2">
    <w:p w:rsidR="002F5E7A" w:rsidRPr="002F5E7A" w:rsidRDefault="002F5E7A" w:rsidP="002F5E7A">
      <w:pPr>
        <w:pStyle w:val="Normaalweb"/>
        <w:spacing w:before="0" w:beforeAutospacing="0" w:after="0"/>
        <w:rPr>
          <w:rFonts w:ascii="Verdana" w:eastAsia="Calibri" w:hAnsi="Verdana"/>
          <w:sz w:val="14"/>
          <w:szCs w:val="14"/>
          <w:lang w:eastAsia="en-US"/>
        </w:rPr>
      </w:pPr>
      <w:r w:rsidRPr="002F5E7A">
        <w:rPr>
          <w:rFonts w:ascii="Verdana" w:eastAsia="Calibri" w:hAnsi="Verdana"/>
          <w:sz w:val="14"/>
          <w:szCs w:val="14"/>
          <w:lang w:eastAsia="en-US"/>
        </w:rPr>
        <w:footnoteRef/>
      </w:r>
      <w:r w:rsidRPr="002F5E7A">
        <w:rPr>
          <w:rFonts w:ascii="Verdana" w:eastAsia="Calibri" w:hAnsi="Verdana"/>
          <w:sz w:val="14"/>
          <w:szCs w:val="14"/>
          <w:lang w:eastAsia="en-US"/>
        </w:rPr>
        <w:t xml:space="preserve"> In het meerjarig financieel kader (MFK) worden de maxima vastgelegd voor de jaarlijkse algemene begrotingen van de Europese Unie. Het bepaalt hoeveel de EU jaarlijks, in totaal en voor verschillende activiteitengebieden, mag besteden voor het aangaan van juridisch bindende verplichtingen over een periode van ten minste 5 jaar. De recente </w:t>
      </w:r>
      <w:proofErr w:type="spellStart"/>
      <w:r w:rsidRPr="002F5E7A">
        <w:rPr>
          <w:rFonts w:ascii="Verdana" w:eastAsia="Calibri" w:hAnsi="Verdana"/>
          <w:sz w:val="14"/>
          <w:szCs w:val="14"/>
          <w:lang w:eastAsia="en-US"/>
        </w:rPr>
        <w:t>MFK's</w:t>
      </w:r>
      <w:proofErr w:type="spellEnd"/>
      <w:r w:rsidRPr="002F5E7A">
        <w:rPr>
          <w:rFonts w:ascii="Verdana" w:eastAsia="Calibri" w:hAnsi="Verdana"/>
          <w:sz w:val="14"/>
          <w:szCs w:val="14"/>
          <w:lang w:eastAsia="en-US"/>
        </w:rPr>
        <w:t xml:space="preserve"> gingen doorgaans over een periode van 7 jaar. Het MFK is een van de drie componenten van het EU-begrotingsstelsel. De andere twee zijn:</w:t>
      </w:r>
    </w:p>
    <w:p w:rsidR="002F5E7A" w:rsidRPr="002F5E7A" w:rsidRDefault="000F19B4" w:rsidP="002F5E7A">
      <w:pPr>
        <w:numPr>
          <w:ilvl w:val="0"/>
          <w:numId w:val="44"/>
        </w:numPr>
        <w:tabs>
          <w:tab w:val="clear" w:pos="720"/>
          <w:tab w:val="num" w:pos="284"/>
        </w:tabs>
        <w:ind w:left="284" w:hanging="142"/>
        <w:rPr>
          <w:sz w:val="14"/>
          <w:szCs w:val="14"/>
        </w:rPr>
      </w:pPr>
      <w:hyperlink r:id="rId1" w:tooltip="de jaarlijkse EU-begroting, die de geplande uitgaven en inkomsten voor één jaar bevat " w:history="1">
        <w:r w:rsidR="002F5E7A" w:rsidRPr="002F5E7A">
          <w:rPr>
            <w:sz w:val="14"/>
            <w:szCs w:val="14"/>
          </w:rPr>
          <w:t xml:space="preserve">de jaarlijkse EU-begroting, die de geplande uitgaven en inkomsten voor één jaar bevat </w:t>
        </w:r>
      </w:hyperlink>
    </w:p>
    <w:p w:rsidR="002F5E7A" w:rsidRDefault="000F19B4" w:rsidP="002F5E7A">
      <w:pPr>
        <w:numPr>
          <w:ilvl w:val="0"/>
          <w:numId w:val="44"/>
        </w:numPr>
        <w:tabs>
          <w:tab w:val="clear" w:pos="720"/>
          <w:tab w:val="num" w:pos="284"/>
        </w:tabs>
        <w:ind w:left="284" w:hanging="142"/>
        <w:rPr>
          <w:sz w:val="14"/>
          <w:szCs w:val="14"/>
        </w:rPr>
      </w:pPr>
      <w:hyperlink r:id="rId2" w:tooltip="de regels inzake eigen middelen, die de inkomsten van de EU bepalen" w:history="1">
        <w:r w:rsidR="002F5E7A" w:rsidRPr="002F5E7A">
          <w:rPr>
            <w:sz w:val="14"/>
            <w:szCs w:val="14"/>
          </w:rPr>
          <w:t>de regels inzake eigen middelen, die de inkomsten van de EU bepalen</w:t>
        </w:r>
      </w:hyperlink>
    </w:p>
    <w:p w:rsidR="008A4797" w:rsidRPr="002F5E7A" w:rsidRDefault="008A4797" w:rsidP="008A4797">
      <w:pPr>
        <w:rPr>
          <w:sz w:val="14"/>
          <w:szCs w:val="14"/>
        </w:rPr>
      </w:pPr>
      <w:r>
        <w:rPr>
          <w:sz w:val="14"/>
          <w:szCs w:val="14"/>
        </w:rPr>
        <w:t xml:space="preserve">Bron: Raad van de Europese Unie: </w:t>
      </w:r>
      <w:hyperlink r:id="rId3" w:history="1">
        <w:r w:rsidRPr="00904F55">
          <w:rPr>
            <w:rStyle w:val="Hyperlink"/>
            <w:sz w:val="14"/>
            <w:szCs w:val="14"/>
          </w:rPr>
          <w:t>http://www.consilium.europa.eu/nl/policies/multiannual-financial-framework/</w:t>
        </w:r>
      </w:hyperlink>
    </w:p>
  </w:footnote>
  <w:footnote w:id="3">
    <w:p w:rsidR="006D5C41" w:rsidRPr="006D5C41" w:rsidRDefault="006D5C41" w:rsidP="006D5C41">
      <w:pPr>
        <w:rPr>
          <w:sz w:val="14"/>
          <w:szCs w:val="14"/>
        </w:rPr>
      </w:pPr>
      <w:r w:rsidRPr="006D5C41">
        <w:rPr>
          <w:rStyle w:val="Voetnootmarkering"/>
          <w:sz w:val="14"/>
          <w:szCs w:val="14"/>
        </w:rPr>
        <w:footnoteRef/>
      </w:r>
      <w:r w:rsidRPr="006D5C41">
        <w:rPr>
          <w:sz w:val="14"/>
          <w:szCs w:val="14"/>
        </w:rPr>
        <w:t xml:space="preserve"> </w:t>
      </w:r>
      <w:r>
        <w:rPr>
          <w:sz w:val="14"/>
          <w:szCs w:val="14"/>
        </w:rPr>
        <w:t>Uitgangspunt hierbij is d</w:t>
      </w:r>
      <w:r w:rsidRPr="006D5C41">
        <w:rPr>
          <w:sz w:val="14"/>
          <w:szCs w:val="14"/>
        </w:rPr>
        <w:t xml:space="preserve">e </w:t>
      </w:r>
      <w:r>
        <w:rPr>
          <w:sz w:val="14"/>
          <w:szCs w:val="14"/>
        </w:rPr>
        <w:t>‘R</w:t>
      </w:r>
      <w:r w:rsidRPr="006D5C41">
        <w:rPr>
          <w:sz w:val="14"/>
          <w:szCs w:val="14"/>
        </w:rPr>
        <w:t>egeling rondom het rapporteurschap</w:t>
      </w:r>
      <w:r>
        <w:rPr>
          <w:sz w:val="14"/>
          <w:szCs w:val="14"/>
        </w:rPr>
        <w:t>’</w:t>
      </w:r>
      <w:r w:rsidRPr="006D5C41">
        <w:rPr>
          <w:sz w:val="14"/>
          <w:szCs w:val="14"/>
        </w:rPr>
        <w:t xml:space="preserve"> zoals vastgelegd in art. 30a RvO</w:t>
      </w:r>
      <w:r>
        <w:rPr>
          <w:sz w:val="14"/>
          <w:szCs w:val="14"/>
        </w:rPr>
        <w:t>,</w:t>
      </w:r>
      <w:r w:rsidRPr="006D5C41">
        <w:rPr>
          <w:sz w:val="14"/>
          <w:szCs w:val="14"/>
        </w:rPr>
        <w:t xml:space="preserve"> welke is aangevuld door de ‘Notitie ervaringen EU-</w:t>
      </w:r>
      <w:r w:rsidR="00E6527F" w:rsidRPr="006D5C41">
        <w:rPr>
          <w:sz w:val="14"/>
          <w:szCs w:val="14"/>
        </w:rPr>
        <w:t>Rapporteurschappen</w:t>
      </w:r>
      <w:r w:rsidRPr="006D5C41">
        <w:rPr>
          <w:sz w:val="14"/>
          <w:szCs w:val="14"/>
        </w:rPr>
        <w:t xml:space="preserve">’ van 4 juli 2016. </w:t>
      </w:r>
    </w:p>
    <w:p w:rsidR="006D5C41" w:rsidRDefault="006D5C41">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w:drawing>
        <wp:anchor distT="0" distB="0" distL="114300" distR="114300" simplePos="0" relativeHeight="251668992" behindDoc="1" locked="0" layoutInCell="1" allowOverlap="1" wp14:anchorId="730E4D48" wp14:editId="06B7AB2A">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4F2E12F1" wp14:editId="35999998">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E3" w:rsidRDefault="0000060B">
    <w:pPr>
      <w:pStyle w:val="Koptekst"/>
    </w:pPr>
    <w:r>
      <w:rPr>
        <w:noProof/>
        <w:lang w:eastAsia="nl-NL"/>
      </w:rPr>
      <mc:AlternateContent>
        <mc:Choice Requires="wps">
          <w:drawing>
            <wp:anchor distT="0" distB="0" distL="114300" distR="114300" simplePos="0" relativeHeight="251666944" behindDoc="0" locked="0" layoutInCell="1" allowOverlap="1" wp14:anchorId="00190B7F" wp14:editId="5BDAB810">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28E3" w:rsidRDefault="0000060B">
                          <w:pPr>
                            <w:pStyle w:val="Huisstijl-Gegevens"/>
                            <w:tabs>
                              <w:tab w:val="right" w:pos="1540"/>
                              <w:tab w:val="left" w:pos="1701"/>
                            </w:tabs>
                          </w:pPr>
                          <w:r>
                            <w:tab/>
                            <w:t>betreft</w:t>
                          </w:r>
                          <w:r>
                            <w:tab/>
                          </w:r>
                          <w:r w:rsidR="004E426E" w:rsidRPr="004E426E">
                            <w:t xml:space="preserve"> </w:t>
                          </w:r>
                          <w:r w:rsidR="001A12E9">
                            <w:t>R</w:t>
                          </w:r>
                          <w:r w:rsidR="005E36B9">
                            <w:t xml:space="preserve">apporteurschap </w:t>
                          </w:r>
                          <w:r w:rsidR="00821DE4">
                            <w:t>Meerjarig Financieel Kader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" filled="f" stroked="f" strokeweight=".5pt">
              <v:textbox style="mso-fit-shape-to-text:t" inset="0,0,0,0">
                <w:txbxContent>
                  <w:p w:rsidR="00A828E3" w:rsidRDefault="0000060B">
                    <w:pPr>
                      <w:pStyle w:val="Huisstijl-Gegevens"/>
                      <w:tabs>
                        <w:tab w:val="right" w:pos="1540"/>
                        <w:tab w:val="left" w:pos="1701"/>
                      </w:tabs>
                    </w:pPr>
                    <w:r>
                      <w:tab/>
                      <w:t>betreft</w:t>
                    </w:r>
                    <w:r>
                      <w:tab/>
                    </w:r>
                    <w:r w:rsidR="004E426E" w:rsidRPr="004E426E">
                      <w:t xml:space="preserve"> </w:t>
                    </w:r>
                    <w:r w:rsidR="001A12E9">
                      <w:t>R</w:t>
                    </w:r>
                    <w:r w:rsidR="005E36B9">
                      <w:t xml:space="preserve">apporteurschap </w:t>
                    </w:r>
                    <w:r w:rsidR="00821DE4">
                      <w:t>Meerjarig Financieel Kader</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70D42F1A" wp14:editId="171FF88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8A35E57"/>
    <w:multiLevelType w:val="hybridMultilevel"/>
    <w:tmpl w:val="1884DA5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076185C"/>
    <w:multiLevelType w:val="hybridMultilevel"/>
    <w:tmpl w:val="7B1A3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36701D40"/>
    <w:multiLevelType w:val="multilevel"/>
    <w:tmpl w:val="A1AC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46EE5F93"/>
    <w:multiLevelType w:val="hybridMultilevel"/>
    <w:tmpl w:val="4970D700"/>
    <w:lvl w:ilvl="0" w:tplc="88EAED32">
      <w:numFmt w:val="bullet"/>
      <w:lvlText w:val=""/>
      <w:lvlJc w:val="left"/>
      <w:pPr>
        <w:ind w:left="990" w:hanging="63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7BA715D"/>
    <w:multiLevelType w:val="hybridMultilevel"/>
    <w:tmpl w:val="2D80D9C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65F6FD20">
      <w:numFmt w:val="bullet"/>
      <w:lvlText w:val=""/>
      <w:lvlJc w:val="left"/>
      <w:pPr>
        <w:ind w:left="2340" w:hanging="360"/>
      </w:pPr>
      <w:rPr>
        <w:rFonts w:ascii="Verdana" w:eastAsia="Calibri"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B053936"/>
    <w:multiLevelType w:val="hybridMultilevel"/>
    <w:tmpl w:val="1F08F46A"/>
    <w:lvl w:ilvl="0" w:tplc="150005A6">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B9276B8"/>
    <w:multiLevelType w:val="hybridMultilevel"/>
    <w:tmpl w:val="B7526AD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nsid w:val="54992C8E"/>
    <w:multiLevelType w:val="hybridMultilevel"/>
    <w:tmpl w:val="34D41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7604059"/>
    <w:multiLevelType w:val="hybridMultilevel"/>
    <w:tmpl w:val="946ED6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DA35F02"/>
    <w:multiLevelType w:val="multilevel"/>
    <w:tmpl w:val="93000A86"/>
    <w:lvl w:ilvl="0">
      <w:start w:val="1"/>
      <w:numFmt w:val="lowerRoman"/>
      <w:lvlText w:val="%1."/>
      <w:lvlJc w:val="right"/>
      <w:pPr>
        <w:tabs>
          <w:tab w:val="num" w:pos="720"/>
        </w:tabs>
        <w:ind w:left="720" w:hanging="360"/>
      </w:pPr>
      <w:rPr>
        <w:rFonts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A80D68"/>
    <w:multiLevelType w:val="hybridMultilevel"/>
    <w:tmpl w:val="38A43E3A"/>
    <w:lvl w:ilvl="0" w:tplc="1A4AE65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nsid w:val="6DC20814"/>
    <w:multiLevelType w:val="hybridMultilevel"/>
    <w:tmpl w:val="4920CB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0F">
      <w:start w:val="1"/>
      <w:numFmt w:val="decimal"/>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33"/>
  </w:num>
  <w:num w:numId="16">
    <w:abstractNumId w:val="29"/>
  </w:num>
  <w:num w:numId="17">
    <w:abstractNumId w:val="40"/>
  </w:num>
  <w:num w:numId="18">
    <w:abstractNumId w:val="41"/>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25"/>
  </w:num>
  <w:num w:numId="24">
    <w:abstractNumId w:val="35"/>
  </w:num>
  <w:num w:numId="25">
    <w:abstractNumId w:val="10"/>
  </w:num>
  <w:num w:numId="26">
    <w:abstractNumId w:val="42"/>
  </w:num>
  <w:num w:numId="27">
    <w:abstractNumId w:val="34"/>
  </w:num>
  <w:num w:numId="28">
    <w:abstractNumId w:val="15"/>
  </w:num>
  <w:num w:numId="29">
    <w:abstractNumId w:val="31"/>
  </w:num>
  <w:num w:numId="30">
    <w:abstractNumId w:val="39"/>
  </w:num>
  <w:num w:numId="31">
    <w:abstractNumId w:val="43"/>
  </w:num>
  <w:num w:numId="32">
    <w:abstractNumId w:val="22"/>
  </w:num>
  <w:num w:numId="33">
    <w:abstractNumId w:val="27"/>
  </w:num>
  <w:num w:numId="34">
    <w:abstractNumId w:val="28"/>
  </w:num>
  <w:num w:numId="35">
    <w:abstractNumId w:val="37"/>
  </w:num>
  <w:num w:numId="36">
    <w:abstractNumId w:val="30"/>
  </w:num>
  <w:num w:numId="37">
    <w:abstractNumId w:val="32"/>
  </w:num>
  <w:num w:numId="38">
    <w:abstractNumId w:val="24"/>
  </w:num>
  <w:num w:numId="39">
    <w:abstractNumId w:val="26"/>
  </w:num>
  <w:num w:numId="40">
    <w:abstractNumId w:val="17"/>
  </w:num>
  <w:num w:numId="41">
    <w:abstractNumId w:val="12"/>
  </w:num>
  <w:num w:numId="42">
    <w:abstractNumId w:val="38"/>
  </w:num>
  <w:num w:numId="43">
    <w:abstractNumId w:val="20"/>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1971"/>
    <w:rsid w:val="00013B5B"/>
    <w:rsid w:val="00026D47"/>
    <w:rsid w:val="00030395"/>
    <w:rsid w:val="000423A9"/>
    <w:rsid w:val="000546B1"/>
    <w:rsid w:val="000564D4"/>
    <w:rsid w:val="000635E6"/>
    <w:rsid w:val="00067FB1"/>
    <w:rsid w:val="000722D6"/>
    <w:rsid w:val="00096BF0"/>
    <w:rsid w:val="000C44F1"/>
    <w:rsid w:val="000E23EF"/>
    <w:rsid w:val="000E69FD"/>
    <w:rsid w:val="000F19B4"/>
    <w:rsid w:val="000F27E0"/>
    <w:rsid w:val="0010074A"/>
    <w:rsid w:val="001502E5"/>
    <w:rsid w:val="00154A49"/>
    <w:rsid w:val="00154EC0"/>
    <w:rsid w:val="001706B1"/>
    <w:rsid w:val="001959F4"/>
    <w:rsid w:val="001A1044"/>
    <w:rsid w:val="001A12E9"/>
    <w:rsid w:val="001C14DB"/>
    <w:rsid w:val="001C3467"/>
    <w:rsid w:val="001F4221"/>
    <w:rsid w:val="00211391"/>
    <w:rsid w:val="00233C59"/>
    <w:rsid w:val="00245D08"/>
    <w:rsid w:val="00263FD8"/>
    <w:rsid w:val="00292C57"/>
    <w:rsid w:val="002A1A9B"/>
    <w:rsid w:val="002D4922"/>
    <w:rsid w:val="002D545E"/>
    <w:rsid w:val="002E4DA1"/>
    <w:rsid w:val="002E5CC6"/>
    <w:rsid w:val="002F5E7A"/>
    <w:rsid w:val="00320700"/>
    <w:rsid w:val="00331729"/>
    <w:rsid w:val="00355DCC"/>
    <w:rsid w:val="00367200"/>
    <w:rsid w:val="003766DB"/>
    <w:rsid w:val="00377E26"/>
    <w:rsid w:val="003B254F"/>
    <w:rsid w:val="003C2832"/>
    <w:rsid w:val="003C367C"/>
    <w:rsid w:val="003D22ED"/>
    <w:rsid w:val="003F2E03"/>
    <w:rsid w:val="003F4C36"/>
    <w:rsid w:val="0041042A"/>
    <w:rsid w:val="00411808"/>
    <w:rsid w:val="004336DD"/>
    <w:rsid w:val="0043382C"/>
    <w:rsid w:val="004521E2"/>
    <w:rsid w:val="00461756"/>
    <w:rsid w:val="0046311A"/>
    <w:rsid w:val="00473A85"/>
    <w:rsid w:val="00474A4E"/>
    <w:rsid w:val="004760D1"/>
    <w:rsid w:val="004C64F9"/>
    <w:rsid w:val="004E0E2F"/>
    <w:rsid w:val="004E426E"/>
    <w:rsid w:val="004F0CC2"/>
    <w:rsid w:val="00506E21"/>
    <w:rsid w:val="00507890"/>
    <w:rsid w:val="00515820"/>
    <w:rsid w:val="0058398B"/>
    <w:rsid w:val="00597C41"/>
    <w:rsid w:val="005A14F3"/>
    <w:rsid w:val="005A62B3"/>
    <w:rsid w:val="005B208E"/>
    <w:rsid w:val="005C4AF5"/>
    <w:rsid w:val="005C64D0"/>
    <w:rsid w:val="005E36B9"/>
    <w:rsid w:val="005F1EDF"/>
    <w:rsid w:val="005F54F0"/>
    <w:rsid w:val="00603352"/>
    <w:rsid w:val="006332F1"/>
    <w:rsid w:val="006378EC"/>
    <w:rsid w:val="006475E6"/>
    <w:rsid w:val="006478C0"/>
    <w:rsid w:val="00661472"/>
    <w:rsid w:val="00661ACE"/>
    <w:rsid w:val="00682002"/>
    <w:rsid w:val="006D4B9F"/>
    <w:rsid w:val="006D5209"/>
    <w:rsid w:val="006D5C41"/>
    <w:rsid w:val="006F18C7"/>
    <w:rsid w:val="006F63CE"/>
    <w:rsid w:val="00702441"/>
    <w:rsid w:val="00711A12"/>
    <w:rsid w:val="007210E9"/>
    <w:rsid w:val="00781799"/>
    <w:rsid w:val="00787C51"/>
    <w:rsid w:val="007916A5"/>
    <w:rsid w:val="00794817"/>
    <w:rsid w:val="007C2A97"/>
    <w:rsid w:val="007D3155"/>
    <w:rsid w:val="007E1B2F"/>
    <w:rsid w:val="007E6DEF"/>
    <w:rsid w:val="007F0A23"/>
    <w:rsid w:val="00802F06"/>
    <w:rsid w:val="008047D9"/>
    <w:rsid w:val="0081785E"/>
    <w:rsid w:val="00821DE4"/>
    <w:rsid w:val="00843FBB"/>
    <w:rsid w:val="00856B0C"/>
    <w:rsid w:val="00871281"/>
    <w:rsid w:val="00882B9E"/>
    <w:rsid w:val="00883E88"/>
    <w:rsid w:val="008A4797"/>
    <w:rsid w:val="008B5E4B"/>
    <w:rsid w:val="008C4443"/>
    <w:rsid w:val="008E50BC"/>
    <w:rsid w:val="008E7DAC"/>
    <w:rsid w:val="008F7AF1"/>
    <w:rsid w:val="00901055"/>
    <w:rsid w:val="00922C5B"/>
    <w:rsid w:val="00926095"/>
    <w:rsid w:val="00930D89"/>
    <w:rsid w:val="00935201"/>
    <w:rsid w:val="00942CDE"/>
    <w:rsid w:val="009528C1"/>
    <w:rsid w:val="00975730"/>
    <w:rsid w:val="0099243E"/>
    <w:rsid w:val="009A6482"/>
    <w:rsid w:val="009B1603"/>
    <w:rsid w:val="009D0749"/>
    <w:rsid w:val="009F1C43"/>
    <w:rsid w:val="009F2CCC"/>
    <w:rsid w:val="00A009CA"/>
    <w:rsid w:val="00A828E3"/>
    <w:rsid w:val="00A872A5"/>
    <w:rsid w:val="00AB0987"/>
    <w:rsid w:val="00AF7BAC"/>
    <w:rsid w:val="00B12B2A"/>
    <w:rsid w:val="00B53C93"/>
    <w:rsid w:val="00B63BF1"/>
    <w:rsid w:val="00B75B6D"/>
    <w:rsid w:val="00BA41EB"/>
    <w:rsid w:val="00BB6229"/>
    <w:rsid w:val="00BB716F"/>
    <w:rsid w:val="00BC1083"/>
    <w:rsid w:val="00BC7779"/>
    <w:rsid w:val="00C14EA7"/>
    <w:rsid w:val="00C151E9"/>
    <w:rsid w:val="00C21BB0"/>
    <w:rsid w:val="00C3378C"/>
    <w:rsid w:val="00C33CE8"/>
    <w:rsid w:val="00C358D8"/>
    <w:rsid w:val="00C718AC"/>
    <w:rsid w:val="00C97A62"/>
    <w:rsid w:val="00CA2071"/>
    <w:rsid w:val="00CB0B5C"/>
    <w:rsid w:val="00CB6D12"/>
    <w:rsid w:val="00CC0D76"/>
    <w:rsid w:val="00CC14BA"/>
    <w:rsid w:val="00CC631B"/>
    <w:rsid w:val="00D3073E"/>
    <w:rsid w:val="00D31486"/>
    <w:rsid w:val="00D36C28"/>
    <w:rsid w:val="00D426F0"/>
    <w:rsid w:val="00D467E2"/>
    <w:rsid w:val="00D7374D"/>
    <w:rsid w:val="00D97D76"/>
    <w:rsid w:val="00DA4AAF"/>
    <w:rsid w:val="00DA5144"/>
    <w:rsid w:val="00DC0EBD"/>
    <w:rsid w:val="00DC69B0"/>
    <w:rsid w:val="00DE2897"/>
    <w:rsid w:val="00DF1626"/>
    <w:rsid w:val="00E006B7"/>
    <w:rsid w:val="00E23B52"/>
    <w:rsid w:val="00E42FB9"/>
    <w:rsid w:val="00E462B5"/>
    <w:rsid w:val="00E473AD"/>
    <w:rsid w:val="00E55DF0"/>
    <w:rsid w:val="00E60731"/>
    <w:rsid w:val="00E6527F"/>
    <w:rsid w:val="00E666D4"/>
    <w:rsid w:val="00EB485E"/>
    <w:rsid w:val="00EC1DEB"/>
    <w:rsid w:val="00EE20B6"/>
    <w:rsid w:val="00EE306C"/>
    <w:rsid w:val="00EE75A5"/>
    <w:rsid w:val="00EF265E"/>
    <w:rsid w:val="00F10148"/>
    <w:rsid w:val="00F1348E"/>
    <w:rsid w:val="00F159F9"/>
    <w:rsid w:val="00F20D9C"/>
    <w:rsid w:val="00F31E0B"/>
    <w:rsid w:val="00F40423"/>
    <w:rsid w:val="00F40D00"/>
    <w:rsid w:val="00F56B66"/>
    <w:rsid w:val="00F77131"/>
    <w:rsid w:val="00F9004F"/>
    <w:rsid w:val="00F9024C"/>
    <w:rsid w:val="00F90EA0"/>
    <w:rsid w:val="00F9703B"/>
    <w:rsid w:val="00FA3FC7"/>
    <w:rsid w:val="00FC6024"/>
    <w:rsid w:val="00FD6E6E"/>
    <w:rsid w:val="00FF05FF"/>
    <w:rsid w:val="00FF7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paragraph" w:styleId="Normaalweb">
    <w:name w:val="Normal (Web)"/>
    <w:basedOn w:val="Standaard"/>
    <w:uiPriority w:val="99"/>
    <w:semiHidden/>
    <w:unhideWhenUsed/>
    <w:rsid w:val="002F5E7A"/>
    <w:pPr>
      <w:spacing w:before="100" w:beforeAutospacing="1" w:after="300"/>
    </w:pPr>
    <w:rPr>
      <w:rFonts w:ascii="Times New Roman" w:eastAsia="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Bullet" w:uiPriority="0"/>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paragraph" w:styleId="Normaalweb">
    <w:name w:val="Normal (Web)"/>
    <w:basedOn w:val="Standaard"/>
    <w:uiPriority w:val="99"/>
    <w:semiHidden/>
    <w:unhideWhenUsed/>
    <w:rsid w:val="002F5E7A"/>
    <w:pPr>
      <w:spacing w:before="100" w:beforeAutospacing="1" w:after="300"/>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49236536">
      <w:bodyDiv w:val="1"/>
      <w:marLeft w:val="0"/>
      <w:marRight w:val="0"/>
      <w:marTop w:val="0"/>
      <w:marBottom w:val="0"/>
      <w:divBdr>
        <w:top w:val="none" w:sz="0" w:space="0" w:color="auto"/>
        <w:left w:val="none" w:sz="0" w:space="0" w:color="auto"/>
        <w:bottom w:val="none" w:sz="0" w:space="0" w:color="auto"/>
        <w:right w:val="none" w:sz="0" w:space="0" w:color="auto"/>
      </w:divBdr>
      <w:divsChild>
        <w:div w:id="1671562794">
          <w:marLeft w:val="0"/>
          <w:marRight w:val="0"/>
          <w:marTop w:val="0"/>
          <w:marBottom w:val="0"/>
          <w:divBdr>
            <w:top w:val="none" w:sz="0" w:space="0" w:color="auto"/>
            <w:left w:val="none" w:sz="0" w:space="0" w:color="auto"/>
            <w:bottom w:val="none" w:sz="0" w:space="0" w:color="auto"/>
            <w:right w:val="none" w:sz="0" w:space="0" w:color="auto"/>
          </w:divBdr>
          <w:divsChild>
            <w:div w:id="770010506">
              <w:marLeft w:val="0"/>
              <w:marRight w:val="0"/>
              <w:marTop w:val="0"/>
              <w:marBottom w:val="0"/>
              <w:divBdr>
                <w:top w:val="none" w:sz="0" w:space="0" w:color="auto"/>
                <w:left w:val="none" w:sz="0" w:space="0" w:color="auto"/>
                <w:bottom w:val="none" w:sz="0" w:space="0" w:color="auto"/>
                <w:right w:val="none" w:sz="0" w:space="0" w:color="auto"/>
              </w:divBdr>
              <w:divsChild>
                <w:div w:id="273054419">
                  <w:marLeft w:val="0"/>
                  <w:marRight w:val="0"/>
                  <w:marTop w:val="0"/>
                  <w:marBottom w:val="450"/>
                  <w:divBdr>
                    <w:top w:val="none" w:sz="0" w:space="0" w:color="auto"/>
                    <w:left w:val="none" w:sz="0" w:space="0" w:color="auto"/>
                    <w:bottom w:val="none" w:sz="0" w:space="0" w:color="auto"/>
                    <w:right w:val="none" w:sz="0" w:space="0" w:color="auto"/>
                  </w:divBdr>
                  <w:divsChild>
                    <w:div w:id="922302568">
                      <w:marLeft w:val="0"/>
                      <w:marRight w:val="0"/>
                      <w:marTop w:val="0"/>
                      <w:marBottom w:val="0"/>
                      <w:divBdr>
                        <w:top w:val="none" w:sz="0" w:space="0" w:color="auto"/>
                        <w:left w:val="none" w:sz="0" w:space="0" w:color="auto"/>
                        <w:bottom w:val="none" w:sz="0" w:space="0" w:color="auto"/>
                        <w:right w:val="none" w:sz="0" w:space="0" w:color="auto"/>
                      </w:divBdr>
                      <w:divsChild>
                        <w:div w:id="15532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hyperlink" Target="mailto:w.koolmees@tweedekamer.nl"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mailto:a.mulder@tweedekamer.nll" TargetMode="External" Id="rId17" /><Relationship Type="http://schemas.openxmlformats.org/officeDocument/2006/relationships/hyperlink" Target="mailto:w.koolmees@tweedekamer.nl"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mailto:a.mulder@tweedekamer.nll"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nl/policies/multiannual-financial-framework/" TargetMode="External"/><Relationship Id="rId2" Type="http://schemas.openxmlformats.org/officeDocument/2006/relationships/hyperlink" Target="http://www.consilium.europa.eu/nl/policies/eu-revenue-own-resources/" TargetMode="External"/><Relationship Id="rId1" Type="http://schemas.openxmlformats.org/officeDocument/2006/relationships/hyperlink" Target="http://www.consilium.europa.eu/nl/policies/eu-annual-budg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1223</ap:Words>
  <ap:Characters>7588</ap:Characters>
  <ap:DocSecurity>0</ap:DocSecurity>
  <ap:Lines>63</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2016-01-25T15:34:00.0000000Z</lastPrinted>
  <dcterms:created xsi:type="dcterms:W3CDTF">2016-09-19T10:50:00.0000000Z</dcterms:created>
  <dcterms:modified xsi:type="dcterms:W3CDTF">2016-09-19T10:52:00.0000000Z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0x010100E2BAD4218FE21E4C80B2D774D5866C5E</vt:lpwstr>
  </property>
</Properties>
</file>