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65FEB" w:rsidR="004F3025" w:rsidP="004F3025" w:rsidRDefault="004F3025">
      <w:pPr>
        <w:pStyle w:val="Geenafstand"/>
        <w:rPr>
          <w:rFonts w:ascii="Arial" w:hAnsi="Arial" w:cs="Arial"/>
          <w:b/>
          <w:sz w:val="20"/>
          <w:szCs w:val="20"/>
        </w:rPr>
      </w:pPr>
      <w:r w:rsidRPr="00F65FEB">
        <w:rPr>
          <w:rFonts w:ascii="Arial" w:hAnsi="Arial" w:cs="Arial"/>
          <w:b/>
          <w:sz w:val="20"/>
          <w:szCs w:val="20"/>
        </w:rPr>
        <w:t>Visie van UNETO-VNI op het wetsvoorstel Kwaliteitsborging voor het bouwen</w:t>
      </w:r>
      <w:r>
        <w:rPr>
          <w:rFonts w:ascii="Arial" w:hAnsi="Arial" w:cs="Arial"/>
          <w:b/>
          <w:sz w:val="20"/>
          <w:szCs w:val="20"/>
        </w:rPr>
        <w:t xml:space="preserve">, voor het  rondetafelgesprek van de algemene commissie Bouwen en Wonen, 29 september 2016 </w:t>
      </w:r>
    </w:p>
    <w:p w:rsidR="004F3025" w:rsidP="004F3025" w:rsidRDefault="004F3025">
      <w:pPr>
        <w:pStyle w:val="Geenafstand"/>
        <w:rPr>
          <w:rFonts w:ascii="Arial" w:hAnsi="Arial" w:cs="Arial"/>
          <w:sz w:val="20"/>
          <w:szCs w:val="20"/>
        </w:rPr>
      </w:pPr>
    </w:p>
    <w:p w:rsidRPr="00F65FEB" w:rsidR="004F3025" w:rsidP="004F3025" w:rsidRDefault="004F3025">
      <w:pPr>
        <w:pStyle w:val="Geenafstand"/>
        <w:rPr>
          <w:rFonts w:ascii="Arial" w:hAnsi="Arial" w:cs="Arial"/>
          <w:b/>
          <w:sz w:val="20"/>
          <w:szCs w:val="20"/>
        </w:rPr>
      </w:pPr>
      <w:r w:rsidRPr="00F65FEB">
        <w:rPr>
          <w:rFonts w:ascii="Arial" w:hAnsi="Arial" w:cs="Arial"/>
          <w:b/>
          <w:sz w:val="20"/>
          <w:szCs w:val="20"/>
        </w:rPr>
        <w:t>Over UNETO-VNI</w:t>
      </w:r>
    </w:p>
    <w:p w:rsidR="004F3025" w:rsidP="004F3025" w:rsidRDefault="004F3025">
      <w:pPr>
        <w:pStyle w:val="Geenafstand"/>
        <w:rPr>
          <w:rFonts w:ascii="Arial" w:hAnsi="Arial" w:cs="Arial"/>
          <w:sz w:val="20"/>
          <w:szCs w:val="20"/>
        </w:rPr>
      </w:pPr>
      <w:r>
        <w:rPr>
          <w:rFonts w:ascii="Arial" w:hAnsi="Arial" w:cs="Arial"/>
          <w:sz w:val="20"/>
          <w:szCs w:val="20"/>
        </w:rPr>
        <w:t xml:space="preserve">UNETO-VNI is de ondernemersorganisatie voor de installatiebranche. De ruim 4.300 aangesloten installatiebedrijven bieden werkgelegenheid aan 120.000 mensen en realiseren een totaalomzet van 12 miljard euro. De leden van UNETO-VNI zijn actief in de woningbouw, utiliteitsbouw, infratechniek en in de industrie. De belangrijkste vakgebieden zijn: elektrotechniek, klimaattechniek, sanitairtechniek en </w:t>
      </w:r>
      <w:proofErr w:type="spellStart"/>
      <w:r>
        <w:rPr>
          <w:rFonts w:ascii="Arial" w:hAnsi="Arial" w:cs="Arial"/>
          <w:sz w:val="20"/>
          <w:szCs w:val="20"/>
        </w:rPr>
        <w:t>ict</w:t>
      </w:r>
      <w:proofErr w:type="spellEnd"/>
      <w:r>
        <w:rPr>
          <w:rFonts w:ascii="Arial" w:hAnsi="Arial" w:cs="Arial"/>
          <w:sz w:val="20"/>
          <w:szCs w:val="20"/>
        </w:rPr>
        <w:t>.</w:t>
      </w:r>
    </w:p>
    <w:p w:rsidR="004F3025" w:rsidP="004F3025" w:rsidRDefault="004F3025">
      <w:pPr>
        <w:pStyle w:val="Geenafstand"/>
        <w:rPr>
          <w:rFonts w:ascii="Arial" w:hAnsi="Arial" w:cs="Arial"/>
          <w:sz w:val="20"/>
          <w:szCs w:val="20"/>
        </w:rPr>
      </w:pPr>
    </w:p>
    <w:p w:rsidRPr="00671808" w:rsidR="004F3025" w:rsidP="004F3025" w:rsidRDefault="004F3025">
      <w:pPr>
        <w:pStyle w:val="Geenafstand"/>
        <w:rPr>
          <w:rFonts w:ascii="Arial" w:hAnsi="Arial" w:cs="Arial"/>
          <w:b/>
          <w:sz w:val="20"/>
          <w:szCs w:val="20"/>
        </w:rPr>
      </w:pPr>
      <w:r w:rsidRPr="00671808">
        <w:rPr>
          <w:rFonts w:ascii="Arial" w:hAnsi="Arial" w:cs="Arial"/>
          <w:b/>
          <w:sz w:val="20"/>
          <w:szCs w:val="20"/>
        </w:rPr>
        <w:t>Reactie UNETO-VNI op het wetsvoorstel</w:t>
      </w:r>
    </w:p>
    <w:p w:rsidR="004F3025" w:rsidP="004F3025" w:rsidRDefault="004F3025">
      <w:pPr>
        <w:pStyle w:val="Geenafstand"/>
        <w:rPr>
          <w:rFonts w:ascii="Arial" w:hAnsi="Arial" w:cs="Arial"/>
          <w:sz w:val="20"/>
          <w:szCs w:val="20"/>
        </w:rPr>
      </w:pPr>
      <w:r>
        <w:rPr>
          <w:rFonts w:ascii="Arial" w:hAnsi="Arial" w:cs="Arial"/>
          <w:sz w:val="20"/>
          <w:szCs w:val="20"/>
        </w:rPr>
        <w:t>U</w:t>
      </w:r>
      <w:r w:rsidRPr="00A16B39">
        <w:rPr>
          <w:rFonts w:ascii="Arial" w:hAnsi="Arial" w:cs="Arial"/>
          <w:sz w:val="20"/>
          <w:szCs w:val="20"/>
        </w:rPr>
        <w:t xml:space="preserve">NETO-VNI </w:t>
      </w:r>
      <w:r>
        <w:rPr>
          <w:rFonts w:ascii="Arial" w:hAnsi="Arial" w:cs="Arial"/>
          <w:sz w:val="20"/>
          <w:szCs w:val="20"/>
        </w:rPr>
        <w:t>is op hoofdlijnen voorstander van het Wetsvoorstel Kwaliteitsborging voor het bouwen. Wij vinden het namelijk van groot belang dat de kwaliteit van installaties in gerealiseerde woningen en gebouwen wordt gecontroleerd. In de huidige situatie is er de facto geen handhaving van de regels. Private partijen kunnen de verantwoordelijkheid dragen voor de kwaliteitsborging waardoor een beter eindproduct tot stand komt.</w:t>
      </w:r>
    </w:p>
    <w:p w:rsidR="004F3025" w:rsidP="004F3025" w:rsidRDefault="004F3025">
      <w:pPr>
        <w:pStyle w:val="Geenafstand"/>
        <w:rPr>
          <w:rFonts w:ascii="Arial" w:hAnsi="Arial" w:cs="Arial"/>
          <w:sz w:val="20"/>
          <w:szCs w:val="20"/>
        </w:rPr>
      </w:pPr>
    </w:p>
    <w:p w:rsidR="004F3025" w:rsidP="004F3025" w:rsidRDefault="004F3025">
      <w:pPr>
        <w:pStyle w:val="Geenafstand"/>
        <w:rPr>
          <w:rFonts w:ascii="Arial" w:hAnsi="Arial" w:cs="Arial"/>
          <w:sz w:val="20"/>
          <w:szCs w:val="20"/>
        </w:rPr>
      </w:pPr>
      <w:r>
        <w:rPr>
          <w:rFonts w:ascii="Arial" w:hAnsi="Arial" w:cs="Arial"/>
          <w:sz w:val="20"/>
          <w:szCs w:val="20"/>
        </w:rPr>
        <w:t xml:space="preserve">Toch maakt UNETO-VNI op </w:t>
      </w:r>
      <w:r>
        <w:rPr>
          <w:rFonts w:ascii="Arial" w:hAnsi="Arial" w:cs="Arial"/>
          <w:sz w:val="20"/>
          <w:szCs w:val="20"/>
        </w:rPr>
        <w:t>een aantal</w:t>
      </w:r>
      <w:r>
        <w:rPr>
          <w:rFonts w:ascii="Arial" w:hAnsi="Arial" w:cs="Arial"/>
          <w:sz w:val="20"/>
          <w:szCs w:val="20"/>
        </w:rPr>
        <w:t xml:space="preserve"> punten bezwaar tegen de uitwerking van het wetsvoorstel</w:t>
      </w:r>
      <w:r>
        <w:rPr>
          <w:rFonts w:ascii="Arial" w:hAnsi="Arial" w:cs="Arial"/>
          <w:sz w:val="20"/>
          <w:szCs w:val="20"/>
        </w:rPr>
        <w:t>. Het gaat hierbij om:</w:t>
      </w:r>
    </w:p>
    <w:p w:rsidR="004F3025" w:rsidP="004F3025" w:rsidRDefault="004F3025">
      <w:pPr>
        <w:pStyle w:val="Geenafstand"/>
        <w:rPr>
          <w:rFonts w:ascii="Arial" w:hAnsi="Arial" w:cs="Arial"/>
          <w:sz w:val="20"/>
          <w:szCs w:val="20"/>
        </w:rPr>
      </w:pPr>
    </w:p>
    <w:p w:rsidRPr="006D533E" w:rsidR="004F3025" w:rsidP="004F3025" w:rsidRDefault="004F3025">
      <w:pPr>
        <w:pStyle w:val="Geenafstand"/>
        <w:numPr>
          <w:ilvl w:val="0"/>
          <w:numId w:val="14"/>
        </w:numPr>
        <w:rPr>
          <w:rFonts w:ascii="Arial" w:hAnsi="Arial" w:cs="Arial"/>
          <w:b/>
          <w:sz w:val="20"/>
          <w:szCs w:val="20"/>
        </w:rPr>
      </w:pPr>
      <w:r w:rsidRPr="006D533E">
        <w:rPr>
          <w:rFonts w:ascii="Arial" w:hAnsi="Arial" w:cs="Arial"/>
          <w:b/>
          <w:sz w:val="20"/>
          <w:szCs w:val="20"/>
        </w:rPr>
        <w:t>Toename van administratieve lasten</w:t>
      </w:r>
    </w:p>
    <w:p w:rsidRPr="006D533E" w:rsidR="004F3025" w:rsidP="004F3025" w:rsidRDefault="004F3025">
      <w:pPr>
        <w:pStyle w:val="Geenafstand"/>
        <w:ind w:left="720"/>
        <w:rPr>
          <w:rFonts w:ascii="Arial" w:hAnsi="Arial" w:cs="Arial"/>
          <w:sz w:val="20"/>
          <w:szCs w:val="20"/>
        </w:rPr>
      </w:pPr>
    </w:p>
    <w:p w:rsidR="004F3025" w:rsidP="004F3025" w:rsidRDefault="004F3025">
      <w:pPr>
        <w:pStyle w:val="Geenafstand"/>
        <w:rPr>
          <w:rFonts w:ascii="Arial" w:hAnsi="Arial" w:cs="Arial"/>
          <w:sz w:val="20"/>
          <w:szCs w:val="20"/>
        </w:rPr>
      </w:pPr>
      <w:r w:rsidRPr="00A16B39">
        <w:rPr>
          <w:rFonts w:ascii="Arial" w:hAnsi="Arial" w:cs="Arial"/>
          <w:sz w:val="20"/>
          <w:szCs w:val="20"/>
        </w:rPr>
        <w:t>Het wetsvoorstel zoals het er nu ligt</w:t>
      </w:r>
      <w:r>
        <w:rPr>
          <w:rFonts w:ascii="Arial" w:hAnsi="Arial" w:cs="Arial"/>
          <w:sz w:val="20"/>
          <w:szCs w:val="20"/>
        </w:rPr>
        <w:t xml:space="preserve">, levert extra administratieve lasten op. </w:t>
      </w:r>
      <w:proofErr w:type="spellStart"/>
      <w:r>
        <w:rPr>
          <w:rFonts w:ascii="Arial" w:hAnsi="Arial" w:cs="Arial"/>
          <w:sz w:val="20"/>
          <w:szCs w:val="20"/>
        </w:rPr>
        <w:t>K</w:t>
      </w:r>
      <w:r w:rsidRPr="00A16B39">
        <w:rPr>
          <w:rFonts w:ascii="Arial" w:hAnsi="Arial" w:cs="Arial"/>
          <w:sz w:val="20"/>
          <w:szCs w:val="20"/>
        </w:rPr>
        <w:t>waliteitsborgers</w:t>
      </w:r>
      <w:proofErr w:type="spellEnd"/>
      <w:r w:rsidRPr="00A16B39">
        <w:rPr>
          <w:rFonts w:ascii="Arial" w:hAnsi="Arial" w:cs="Arial"/>
          <w:sz w:val="20"/>
          <w:szCs w:val="20"/>
        </w:rPr>
        <w:t xml:space="preserve"> houden in de nieuwe situatie per werk toezicht op de geleverde kwaliteit en brengen daarvoor kosten in rekening.</w:t>
      </w:r>
      <w:r>
        <w:rPr>
          <w:rFonts w:ascii="Arial" w:hAnsi="Arial" w:cs="Arial"/>
          <w:sz w:val="20"/>
          <w:szCs w:val="20"/>
        </w:rPr>
        <w:t xml:space="preserve"> Hierdoor verschilt het kwaliteitsniveau per werk. Dit staat verdere conceptualisatie  en industrialisering in de weg, waardoor de bouwkosten zullen stijgen. Bovendien wordt het kwaliteitsbeleid in de bedrijven ernstig bemoeilijkt. Dit beleid vormt ook de grondslag voor opleidingen in de bedrijfstak en het functioneren van de kwaliteitsbewaking. </w:t>
      </w:r>
    </w:p>
    <w:p w:rsidR="004F3025" w:rsidP="004F3025" w:rsidRDefault="004F3025">
      <w:pPr>
        <w:pStyle w:val="Geenafstand"/>
        <w:rPr>
          <w:rFonts w:ascii="Arial" w:hAnsi="Arial" w:cs="Arial"/>
          <w:sz w:val="20"/>
          <w:szCs w:val="20"/>
        </w:rPr>
      </w:pPr>
      <w:r>
        <w:rPr>
          <w:rFonts w:ascii="Arial" w:hAnsi="Arial" w:cs="Arial"/>
          <w:sz w:val="20"/>
          <w:szCs w:val="20"/>
        </w:rPr>
        <w:t>Het belangrijkste bezwaar van UNETO-VNI is dat de wetgever</w:t>
      </w:r>
      <w:r w:rsidRPr="00A16B39">
        <w:rPr>
          <w:rFonts w:ascii="Arial" w:hAnsi="Arial" w:cs="Arial"/>
          <w:sz w:val="20"/>
          <w:szCs w:val="20"/>
        </w:rPr>
        <w:t xml:space="preserve"> een nieuw systeem op</w:t>
      </w:r>
      <w:r>
        <w:rPr>
          <w:rFonts w:ascii="Arial" w:hAnsi="Arial" w:cs="Arial"/>
          <w:sz w:val="20"/>
          <w:szCs w:val="20"/>
        </w:rPr>
        <w:t xml:space="preserve">stelt </w:t>
      </w:r>
      <w:r w:rsidRPr="00A16B39">
        <w:rPr>
          <w:rFonts w:ascii="Arial" w:hAnsi="Arial" w:cs="Arial"/>
          <w:sz w:val="20"/>
          <w:szCs w:val="20"/>
        </w:rPr>
        <w:t xml:space="preserve">voor kwaliteitsborging, dat voorbijgaat aan de huidige certificaten en erkenningen. Als het aan UNETO-VNI ligt, blijft het bestaande stelsel van Erkende Kwaliteitsverklaringen bestaan. </w:t>
      </w:r>
    </w:p>
    <w:p w:rsidR="004F3025" w:rsidP="004F3025" w:rsidRDefault="004F3025">
      <w:pPr>
        <w:pStyle w:val="Geenafstand"/>
        <w:rPr>
          <w:rFonts w:ascii="Arial" w:hAnsi="Arial" w:cs="Arial"/>
          <w:sz w:val="20"/>
          <w:szCs w:val="20"/>
        </w:rPr>
      </w:pPr>
    </w:p>
    <w:p w:rsidR="004F3025" w:rsidP="004F3025" w:rsidRDefault="004F3025">
      <w:pPr>
        <w:pStyle w:val="Geenafstand"/>
        <w:rPr>
          <w:rFonts w:ascii="Arial" w:hAnsi="Arial" w:cs="Arial"/>
          <w:sz w:val="20"/>
          <w:szCs w:val="20"/>
        </w:rPr>
      </w:pPr>
    </w:p>
    <w:p w:rsidRPr="006D533E" w:rsidR="004F3025" w:rsidP="004F3025" w:rsidRDefault="004F3025">
      <w:pPr>
        <w:pStyle w:val="Geenafstand"/>
        <w:numPr>
          <w:ilvl w:val="0"/>
          <w:numId w:val="14"/>
        </w:numPr>
        <w:rPr>
          <w:rFonts w:ascii="Arial" w:hAnsi="Arial" w:cs="Arial"/>
          <w:b/>
          <w:sz w:val="20"/>
          <w:szCs w:val="20"/>
        </w:rPr>
      </w:pPr>
      <w:r w:rsidRPr="006D533E">
        <w:rPr>
          <w:rFonts w:ascii="Arial" w:hAnsi="Arial" w:cs="Arial"/>
          <w:b/>
          <w:sz w:val="20"/>
          <w:szCs w:val="20"/>
        </w:rPr>
        <w:t>Buitensporige aansprakelijkheid</w:t>
      </w:r>
    </w:p>
    <w:p w:rsidRPr="00A16B39" w:rsidR="004F3025" w:rsidP="004F3025" w:rsidRDefault="004F3025">
      <w:pPr>
        <w:pStyle w:val="Geenafstand"/>
        <w:rPr>
          <w:rFonts w:ascii="Arial" w:hAnsi="Arial" w:cs="Arial"/>
          <w:sz w:val="20"/>
          <w:szCs w:val="20"/>
        </w:rPr>
      </w:pPr>
    </w:p>
    <w:p w:rsidR="004F3025" w:rsidP="004F3025" w:rsidRDefault="004F3025">
      <w:pPr>
        <w:pStyle w:val="Geenafstand"/>
        <w:rPr>
          <w:rFonts w:ascii="Arial" w:hAnsi="Arial" w:cs="Arial"/>
          <w:sz w:val="20"/>
          <w:szCs w:val="20"/>
        </w:rPr>
      </w:pPr>
      <w:r>
        <w:rPr>
          <w:rFonts w:ascii="Arial" w:hAnsi="Arial" w:cs="Arial"/>
          <w:sz w:val="20"/>
          <w:szCs w:val="20"/>
        </w:rPr>
        <w:t xml:space="preserve">Het wetsvoorstel voorziet in een forse toename van de </w:t>
      </w:r>
      <w:r w:rsidRPr="00A16B39">
        <w:rPr>
          <w:rFonts w:ascii="Arial" w:hAnsi="Arial" w:cs="Arial"/>
          <w:sz w:val="20"/>
          <w:szCs w:val="20"/>
        </w:rPr>
        <w:t xml:space="preserve">aansprakelijkheid. </w:t>
      </w:r>
      <w:r>
        <w:rPr>
          <w:rFonts w:ascii="Arial" w:hAnsi="Arial" w:cs="Arial"/>
          <w:sz w:val="20"/>
          <w:szCs w:val="20"/>
        </w:rPr>
        <w:t>Momenteel i</w:t>
      </w:r>
      <w:r w:rsidRPr="00A16B39">
        <w:rPr>
          <w:rFonts w:ascii="Arial" w:hAnsi="Arial" w:cs="Arial"/>
          <w:sz w:val="20"/>
          <w:szCs w:val="20"/>
        </w:rPr>
        <w:t xml:space="preserve">s de aannemer </w:t>
      </w:r>
      <w:r>
        <w:rPr>
          <w:rFonts w:ascii="Arial" w:hAnsi="Arial" w:cs="Arial"/>
          <w:sz w:val="20"/>
          <w:szCs w:val="20"/>
        </w:rPr>
        <w:t xml:space="preserve">in de praktijk </w:t>
      </w:r>
      <w:r w:rsidRPr="00A16B39">
        <w:rPr>
          <w:rFonts w:ascii="Arial" w:hAnsi="Arial" w:cs="Arial"/>
          <w:sz w:val="20"/>
          <w:szCs w:val="20"/>
        </w:rPr>
        <w:t>na oplevering</w:t>
      </w:r>
      <w:r>
        <w:rPr>
          <w:rFonts w:ascii="Arial" w:hAnsi="Arial" w:cs="Arial"/>
          <w:sz w:val="20"/>
          <w:szCs w:val="20"/>
        </w:rPr>
        <w:t xml:space="preserve"> grotendeels </w:t>
      </w:r>
      <w:r w:rsidRPr="00A16B39">
        <w:rPr>
          <w:rFonts w:ascii="Arial" w:hAnsi="Arial" w:cs="Arial"/>
          <w:sz w:val="20"/>
          <w:szCs w:val="20"/>
        </w:rPr>
        <w:t>niet meer aansprakelijk voor gebreken die de opdrachtgever bij oplevering had kunnen ontdekken. Straks blijft de aannemer ook ná oplevering van het gebouw of de woning</w:t>
      </w:r>
      <w:r>
        <w:rPr>
          <w:rFonts w:ascii="Arial" w:hAnsi="Arial" w:cs="Arial"/>
          <w:sz w:val="20"/>
          <w:szCs w:val="20"/>
        </w:rPr>
        <w:t xml:space="preserve"> meestal</w:t>
      </w:r>
      <w:r w:rsidRPr="00A16B39">
        <w:rPr>
          <w:rFonts w:ascii="Arial" w:hAnsi="Arial" w:cs="Arial"/>
          <w:sz w:val="20"/>
          <w:szCs w:val="20"/>
        </w:rPr>
        <w:t xml:space="preserve"> aansprakelijk voor gebreken. Deze aansprakelijkheid tot </w:t>
      </w:r>
      <w:r>
        <w:rPr>
          <w:rFonts w:ascii="Arial" w:hAnsi="Arial" w:cs="Arial"/>
          <w:sz w:val="20"/>
          <w:szCs w:val="20"/>
        </w:rPr>
        <w:t>twintig jaar</w:t>
      </w:r>
      <w:r w:rsidRPr="00A16B39">
        <w:rPr>
          <w:rFonts w:ascii="Arial" w:hAnsi="Arial" w:cs="Arial"/>
          <w:sz w:val="20"/>
          <w:szCs w:val="20"/>
        </w:rPr>
        <w:t xml:space="preserve"> kan hij vervolgens contractueel bij </w:t>
      </w:r>
      <w:r>
        <w:rPr>
          <w:rFonts w:ascii="Arial" w:hAnsi="Arial" w:cs="Arial"/>
          <w:sz w:val="20"/>
          <w:szCs w:val="20"/>
        </w:rPr>
        <w:t>zijn onderaannemers, waaronder installateurs, n</w:t>
      </w:r>
      <w:r w:rsidRPr="00A16B39">
        <w:rPr>
          <w:rFonts w:ascii="Arial" w:hAnsi="Arial" w:cs="Arial"/>
          <w:sz w:val="20"/>
          <w:szCs w:val="20"/>
        </w:rPr>
        <w:t xml:space="preserve">eerleggen. </w:t>
      </w:r>
    </w:p>
    <w:p w:rsidRPr="00A16B39" w:rsidR="004F3025" w:rsidP="004F3025" w:rsidRDefault="004F3025">
      <w:pPr>
        <w:pStyle w:val="Geenafstand"/>
        <w:rPr>
          <w:rFonts w:ascii="Arial" w:hAnsi="Arial" w:cs="Arial"/>
          <w:sz w:val="20"/>
          <w:szCs w:val="20"/>
        </w:rPr>
      </w:pPr>
      <w:r w:rsidRPr="00A16B39">
        <w:rPr>
          <w:rFonts w:ascii="Arial" w:hAnsi="Arial" w:cs="Arial"/>
          <w:sz w:val="20"/>
          <w:szCs w:val="20"/>
        </w:rPr>
        <w:t xml:space="preserve">UNETO-VNI is het </w:t>
      </w:r>
      <w:r>
        <w:rPr>
          <w:rFonts w:ascii="Arial" w:hAnsi="Arial" w:cs="Arial"/>
          <w:sz w:val="20"/>
          <w:szCs w:val="20"/>
        </w:rPr>
        <w:t>er</w:t>
      </w:r>
      <w:r w:rsidRPr="00A16B39">
        <w:rPr>
          <w:rFonts w:ascii="Arial" w:hAnsi="Arial" w:cs="Arial"/>
          <w:sz w:val="20"/>
          <w:szCs w:val="20"/>
        </w:rPr>
        <w:t xml:space="preserve"> niet</w:t>
      </w:r>
      <w:r>
        <w:rPr>
          <w:rFonts w:ascii="Arial" w:hAnsi="Arial" w:cs="Arial"/>
          <w:sz w:val="20"/>
          <w:szCs w:val="20"/>
        </w:rPr>
        <w:t xml:space="preserve"> mee </w:t>
      </w:r>
      <w:r w:rsidRPr="00A16B39">
        <w:rPr>
          <w:rFonts w:ascii="Arial" w:hAnsi="Arial" w:cs="Arial"/>
          <w:sz w:val="20"/>
          <w:szCs w:val="20"/>
        </w:rPr>
        <w:t>eens</w:t>
      </w:r>
      <w:r>
        <w:rPr>
          <w:rFonts w:ascii="Arial" w:hAnsi="Arial" w:cs="Arial"/>
          <w:sz w:val="20"/>
          <w:szCs w:val="20"/>
        </w:rPr>
        <w:t xml:space="preserve"> dat installateurs die actief zijn in de zakelijke markt deze aansprakelijkheid alleen door expliciete afwijzing kunnen afwenden. Dat zal in de praktijk niet mogelijk blijken. Een verlengde aansprakelijkheid  is bovendien onnodig aangezien</w:t>
      </w:r>
      <w:r w:rsidRPr="00A16B39">
        <w:rPr>
          <w:rFonts w:ascii="Arial" w:hAnsi="Arial" w:cs="Arial"/>
          <w:sz w:val="20"/>
          <w:szCs w:val="20"/>
        </w:rPr>
        <w:t xml:space="preserve"> professionele opdrachtgevers</w:t>
      </w:r>
      <w:r>
        <w:rPr>
          <w:rFonts w:ascii="Arial" w:hAnsi="Arial" w:cs="Arial"/>
          <w:sz w:val="20"/>
          <w:szCs w:val="20"/>
        </w:rPr>
        <w:t xml:space="preserve"> </w:t>
      </w:r>
      <w:r w:rsidRPr="00A16B39">
        <w:rPr>
          <w:rFonts w:ascii="Arial" w:hAnsi="Arial" w:cs="Arial"/>
          <w:sz w:val="20"/>
          <w:szCs w:val="20"/>
        </w:rPr>
        <w:t xml:space="preserve">tijdens de voorbereiding al veel invloed op het project </w:t>
      </w:r>
      <w:r>
        <w:rPr>
          <w:rFonts w:ascii="Arial" w:hAnsi="Arial" w:cs="Arial"/>
          <w:sz w:val="20"/>
          <w:szCs w:val="20"/>
        </w:rPr>
        <w:t xml:space="preserve">uitoefenen </w:t>
      </w:r>
      <w:r w:rsidRPr="00A16B39">
        <w:rPr>
          <w:rFonts w:ascii="Arial" w:hAnsi="Arial" w:cs="Arial"/>
          <w:sz w:val="20"/>
          <w:szCs w:val="20"/>
        </w:rPr>
        <w:t xml:space="preserve">en </w:t>
      </w:r>
      <w:r>
        <w:rPr>
          <w:rFonts w:ascii="Arial" w:hAnsi="Arial" w:cs="Arial"/>
          <w:sz w:val="20"/>
          <w:szCs w:val="20"/>
        </w:rPr>
        <w:t xml:space="preserve">zelf </w:t>
      </w:r>
      <w:r w:rsidRPr="00A16B39">
        <w:rPr>
          <w:rFonts w:ascii="Arial" w:hAnsi="Arial" w:cs="Arial"/>
          <w:sz w:val="20"/>
          <w:szCs w:val="20"/>
        </w:rPr>
        <w:t xml:space="preserve">meestal de juridische voorwaarden </w:t>
      </w:r>
      <w:r>
        <w:rPr>
          <w:rFonts w:ascii="Arial" w:hAnsi="Arial" w:cs="Arial"/>
          <w:sz w:val="20"/>
          <w:szCs w:val="20"/>
        </w:rPr>
        <w:t>bepalen</w:t>
      </w:r>
      <w:r w:rsidRPr="00A16B39">
        <w:rPr>
          <w:rFonts w:ascii="Arial" w:hAnsi="Arial" w:cs="Arial"/>
          <w:sz w:val="20"/>
          <w:szCs w:val="20"/>
        </w:rPr>
        <w:t xml:space="preserve">. De voorgestelde </w:t>
      </w:r>
      <w:r>
        <w:rPr>
          <w:rFonts w:ascii="Arial" w:hAnsi="Arial" w:cs="Arial"/>
          <w:sz w:val="20"/>
          <w:szCs w:val="20"/>
        </w:rPr>
        <w:t>uitbreiding</w:t>
      </w:r>
      <w:r>
        <w:rPr>
          <w:rFonts w:ascii="Arial" w:hAnsi="Arial" w:cs="Arial"/>
          <w:sz w:val="20"/>
          <w:szCs w:val="20"/>
        </w:rPr>
        <w:t xml:space="preserve"> </w:t>
      </w:r>
      <w:bookmarkStart w:name="_GoBack" w:id="0"/>
      <w:bookmarkEnd w:id="0"/>
      <w:r>
        <w:rPr>
          <w:rFonts w:ascii="Arial" w:hAnsi="Arial" w:cs="Arial"/>
          <w:sz w:val="20"/>
          <w:szCs w:val="20"/>
        </w:rPr>
        <w:t xml:space="preserve">van de </w:t>
      </w:r>
      <w:r w:rsidRPr="00A16B39">
        <w:rPr>
          <w:rFonts w:ascii="Arial" w:hAnsi="Arial" w:cs="Arial"/>
          <w:sz w:val="20"/>
          <w:szCs w:val="20"/>
        </w:rPr>
        <w:t>aansprakelijkheid vinden wij dan ook buitensporig.</w:t>
      </w:r>
    </w:p>
    <w:p w:rsidR="004F3025" w:rsidP="004F3025" w:rsidRDefault="004F3025">
      <w:pPr>
        <w:pStyle w:val="Geenafstand"/>
        <w:rPr>
          <w:rFonts w:ascii="Arial" w:hAnsi="Arial" w:cs="Arial"/>
          <w:sz w:val="20"/>
          <w:szCs w:val="20"/>
        </w:rPr>
      </w:pPr>
    </w:p>
    <w:p w:rsidR="004F3025" w:rsidP="004F3025" w:rsidRDefault="004F3025">
      <w:pPr>
        <w:pStyle w:val="Geenafstand"/>
        <w:rPr>
          <w:rFonts w:ascii="Arial" w:hAnsi="Arial" w:cs="Arial"/>
          <w:sz w:val="20"/>
          <w:szCs w:val="20"/>
        </w:rPr>
      </w:pPr>
    </w:p>
    <w:p w:rsidRPr="006D533E" w:rsidR="004F3025" w:rsidP="004F3025" w:rsidRDefault="004F3025">
      <w:pPr>
        <w:pStyle w:val="Geenafstand"/>
        <w:numPr>
          <w:ilvl w:val="0"/>
          <w:numId w:val="14"/>
        </w:numPr>
        <w:rPr>
          <w:rFonts w:ascii="Arial" w:hAnsi="Arial" w:cs="Arial"/>
          <w:b/>
          <w:sz w:val="20"/>
          <w:szCs w:val="20"/>
        </w:rPr>
      </w:pPr>
      <w:r w:rsidRPr="006D533E">
        <w:rPr>
          <w:rFonts w:ascii="Arial" w:hAnsi="Arial" w:cs="Arial"/>
          <w:b/>
          <w:sz w:val="20"/>
          <w:szCs w:val="20"/>
        </w:rPr>
        <w:t xml:space="preserve">Samenstelling toelatingsorganisatie </w:t>
      </w:r>
    </w:p>
    <w:p w:rsidR="004F3025" w:rsidP="004F3025" w:rsidRDefault="004F3025">
      <w:pPr>
        <w:pStyle w:val="Geenafstand"/>
        <w:rPr>
          <w:rFonts w:ascii="Arial" w:hAnsi="Arial" w:cs="Arial"/>
          <w:sz w:val="20"/>
          <w:szCs w:val="20"/>
        </w:rPr>
      </w:pPr>
    </w:p>
    <w:p w:rsidR="004F3025" w:rsidP="004F3025" w:rsidRDefault="004F3025">
      <w:pPr>
        <w:pStyle w:val="Geenafstand"/>
      </w:pPr>
      <w:r w:rsidRPr="00A16B39">
        <w:rPr>
          <w:rFonts w:ascii="Arial" w:hAnsi="Arial" w:cs="Arial"/>
          <w:sz w:val="20"/>
          <w:szCs w:val="20"/>
        </w:rPr>
        <w:t xml:space="preserve">Een onafhankelijke toelatingsorganisatie bepaalt straks welke systemen voor kwaliteitsborging de partners in een project mogen hanteren. Dat klinkt mooi, maar </w:t>
      </w:r>
      <w:r>
        <w:rPr>
          <w:rFonts w:ascii="Arial" w:hAnsi="Arial" w:cs="Arial"/>
          <w:sz w:val="20"/>
          <w:szCs w:val="20"/>
        </w:rPr>
        <w:t xml:space="preserve">UNETO-VNI heeft </w:t>
      </w:r>
      <w:r w:rsidRPr="00A16B39">
        <w:rPr>
          <w:rFonts w:ascii="Arial" w:hAnsi="Arial" w:cs="Arial"/>
          <w:sz w:val="20"/>
          <w:szCs w:val="20"/>
        </w:rPr>
        <w:t xml:space="preserve">er geen vertrouwen in dat die instantie </w:t>
      </w:r>
      <w:r>
        <w:rPr>
          <w:rFonts w:ascii="Arial" w:hAnsi="Arial" w:cs="Arial"/>
          <w:sz w:val="20"/>
          <w:szCs w:val="20"/>
        </w:rPr>
        <w:t>op alle onderdelen van het bouwbesluit goed zal zijn ingevoerd</w:t>
      </w:r>
      <w:r w:rsidRPr="00A16B39">
        <w:rPr>
          <w:rFonts w:ascii="Arial" w:hAnsi="Arial" w:cs="Arial"/>
          <w:sz w:val="20"/>
          <w:szCs w:val="20"/>
        </w:rPr>
        <w:t>. Waarom niet? Omdat</w:t>
      </w:r>
      <w:r>
        <w:rPr>
          <w:rFonts w:ascii="Arial" w:hAnsi="Arial" w:cs="Arial"/>
          <w:sz w:val="20"/>
          <w:szCs w:val="20"/>
        </w:rPr>
        <w:t xml:space="preserve"> het in de praktijk nagenoeg onmogelijk is om alle details te kennen van de bedrijfsactiviteiten  die bij aannemers, onderaannemers en bouwstoffenleveranciers nodig zijn om een goed gebouw op te leveren.</w:t>
      </w:r>
      <w:r w:rsidRPr="00A16B39">
        <w:rPr>
          <w:rFonts w:ascii="Arial" w:hAnsi="Arial" w:cs="Arial"/>
          <w:sz w:val="20"/>
          <w:szCs w:val="20"/>
        </w:rPr>
        <w:t xml:space="preserve"> Wat UNETO-VNI betreft, moet de wet regelen dat ook installateurs een stem krijgen</w:t>
      </w:r>
      <w:r>
        <w:rPr>
          <w:rFonts w:ascii="Arial" w:hAnsi="Arial" w:cs="Arial"/>
          <w:sz w:val="20"/>
          <w:szCs w:val="20"/>
        </w:rPr>
        <w:t xml:space="preserve"> in deze toelatingsorganisatie. UNETO-VNI is vanzelfsprekend bereid hierin zitting te nemen.</w:t>
      </w:r>
    </w:p>
    <w:sectPr w:rsidR="004F3025" w:rsidSect="004F3025">
      <w:headerReference w:type="even" r:id="rId8"/>
      <w:headerReference w:type="default" r:id="rId9"/>
      <w:footerReference w:type="even" r:id="rId10"/>
      <w:footerReference w:type="default" r:id="rId11"/>
      <w:headerReference w:type="first" r:id="rId12"/>
      <w:footerReference w:type="first" r:id="rId13"/>
      <w:pgSz w:w="11906" w:h="16838" w:code="9"/>
      <w:pgMar w:top="2438" w:right="1134" w:bottom="1135" w:left="1701"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025" w:rsidRDefault="004F3025" w:rsidP="00FC4FAA">
      <w:pPr>
        <w:spacing w:line="240" w:lineRule="auto"/>
      </w:pPr>
      <w:r>
        <w:separator/>
      </w:r>
    </w:p>
  </w:endnote>
  <w:endnote w:type="continuationSeparator" w:id="0">
    <w:p w:rsidR="004F3025" w:rsidRDefault="004F3025" w:rsidP="00FC4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25" w:rsidRDefault="004F302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6A" w:rsidRDefault="0045006A">
    <w:pPr>
      <w:pStyle w:val="Voettekst"/>
    </w:pPr>
    <w:r>
      <w:fldChar w:fldCharType="begin"/>
    </w:r>
    <w:r>
      <w:instrText xml:space="preserve"> Page </w:instrText>
    </w:r>
    <w:r>
      <w:fldChar w:fldCharType="separate"/>
    </w:r>
    <w:r w:rsidR="004F3025">
      <w:rPr>
        <w:noProof/>
      </w:rPr>
      <w:t>2</w:t>
    </w:r>
    <w:r>
      <w:fldChar w:fldCharType="end"/>
    </w:r>
    <w:r>
      <w:t>/</w:t>
    </w:r>
    <w:r w:rsidR="004F3025">
      <w:fldChar w:fldCharType="begin"/>
    </w:r>
    <w:r w:rsidR="004F3025">
      <w:instrText xml:space="preserve"> Numpages </w:instrText>
    </w:r>
    <w:r w:rsidR="004F3025">
      <w:fldChar w:fldCharType="separate"/>
    </w:r>
    <w:r w:rsidR="004F3025">
      <w:rPr>
        <w:noProof/>
      </w:rPr>
      <w:t>2</w:t>
    </w:r>
    <w:r w:rsidR="004F302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25" w:rsidRDefault="004F302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025" w:rsidRDefault="004F3025" w:rsidP="00FC4FAA">
      <w:pPr>
        <w:spacing w:line="240" w:lineRule="auto"/>
      </w:pPr>
      <w:r>
        <w:separator/>
      </w:r>
    </w:p>
  </w:footnote>
  <w:footnote w:type="continuationSeparator" w:id="0">
    <w:p w:rsidR="004F3025" w:rsidRDefault="004F3025" w:rsidP="00FC4F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25" w:rsidRDefault="004F302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FAA" w:rsidRDefault="00FC4FAA">
    <w:pPr>
      <w:pStyle w:val="Koptekst"/>
    </w:pPr>
    <w:r>
      <w:rPr>
        <w:noProof/>
        <w:lang w:eastAsia="nl-NL"/>
      </w:rPr>
      <w:drawing>
        <wp:anchor distT="0" distB="0" distL="114300" distR="114300" simplePos="0" relativeHeight="251661312" behindDoc="0" locked="1" layoutInCell="1" allowOverlap="1" wp14:anchorId="12AEC395" wp14:editId="5591F4DB">
          <wp:simplePos x="0" y="0"/>
          <wp:positionH relativeFrom="page">
            <wp:align>right</wp:align>
          </wp:positionH>
          <wp:positionV relativeFrom="page">
            <wp:align>top</wp:align>
          </wp:positionV>
          <wp:extent cx="3114000" cy="1476000"/>
          <wp:effectExtent l="0" t="0" r="0" b="0"/>
          <wp:wrapSquare wrapText="bothSides"/>
          <wp:docPr id="1" name="Afbeelding 1" descr="12290_Logo tbv Wordsjab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290_Logo tbv Wordsjablo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000" cy="14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FAA" w:rsidRDefault="00FC4FAA">
    <w:pPr>
      <w:pStyle w:val="Koptekst"/>
    </w:pPr>
    <w:r>
      <w:rPr>
        <w:noProof/>
        <w:lang w:eastAsia="nl-NL"/>
      </w:rPr>
      <w:drawing>
        <wp:anchor distT="0" distB="0" distL="114300" distR="114300" simplePos="0" relativeHeight="251659264" behindDoc="0" locked="1" layoutInCell="1" allowOverlap="1" wp14:anchorId="5B6B6B92" wp14:editId="430A9D1A">
          <wp:simplePos x="0" y="0"/>
          <wp:positionH relativeFrom="page">
            <wp:align>right</wp:align>
          </wp:positionH>
          <wp:positionV relativeFrom="page">
            <wp:align>top</wp:align>
          </wp:positionV>
          <wp:extent cx="3114000" cy="1476000"/>
          <wp:effectExtent l="0" t="0" r="0" b="0"/>
          <wp:wrapSquare wrapText="bothSides"/>
          <wp:docPr id="2" name="Afbeelding 2" descr="12290_Logo tbv Wordsjab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290_Logo tbv Wordsjablo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000" cy="14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AD07E04"/>
    <w:lvl w:ilvl="0">
      <w:start w:val="1"/>
      <w:numFmt w:val="decimal"/>
      <w:lvlText w:val="%1."/>
      <w:lvlJc w:val="left"/>
      <w:pPr>
        <w:tabs>
          <w:tab w:val="num" w:pos="643"/>
        </w:tabs>
        <w:ind w:left="643" w:hanging="360"/>
      </w:pPr>
    </w:lvl>
  </w:abstractNum>
  <w:abstractNum w:abstractNumId="1">
    <w:nsid w:val="FFFFFF83"/>
    <w:multiLevelType w:val="singleLevel"/>
    <w:tmpl w:val="17C65D0A"/>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A7C22FF6"/>
    <w:lvl w:ilvl="0">
      <w:start w:val="1"/>
      <w:numFmt w:val="decimal"/>
      <w:lvlText w:val="%1."/>
      <w:lvlJc w:val="left"/>
      <w:pPr>
        <w:tabs>
          <w:tab w:val="num" w:pos="360"/>
        </w:tabs>
        <w:ind w:left="360" w:hanging="360"/>
      </w:pPr>
    </w:lvl>
  </w:abstractNum>
  <w:abstractNum w:abstractNumId="3">
    <w:nsid w:val="FFFFFF89"/>
    <w:multiLevelType w:val="singleLevel"/>
    <w:tmpl w:val="101A2CF4"/>
    <w:lvl w:ilvl="0">
      <w:start w:val="1"/>
      <w:numFmt w:val="bullet"/>
      <w:lvlText w:val=""/>
      <w:lvlJc w:val="left"/>
      <w:pPr>
        <w:tabs>
          <w:tab w:val="num" w:pos="360"/>
        </w:tabs>
        <w:ind w:left="360" w:hanging="360"/>
      </w:pPr>
      <w:rPr>
        <w:rFonts w:ascii="Symbol" w:hAnsi="Symbol" w:hint="default"/>
      </w:rPr>
    </w:lvl>
  </w:abstractNum>
  <w:abstractNum w:abstractNumId="4">
    <w:nsid w:val="0D273989"/>
    <w:multiLevelType w:val="multilevel"/>
    <w:tmpl w:val="6BECB43E"/>
    <w:styleLink w:val="Opsomming"/>
    <w:lvl w:ilvl="0">
      <w:start w:val="1"/>
      <w:numFmt w:val="bullet"/>
      <w:pStyle w:val="Lijstopsomteken"/>
      <w:lvlText w:val="•"/>
      <w:lvlJc w:val="left"/>
      <w:pPr>
        <w:tabs>
          <w:tab w:val="num" w:pos="284"/>
        </w:tabs>
        <w:ind w:left="284" w:hanging="284"/>
      </w:pPr>
      <w:rPr>
        <w:rFonts w:ascii="Verdana" w:hAnsi="Verdana" w:hint="default"/>
        <w:color w:val="auto"/>
      </w:rPr>
    </w:lvl>
    <w:lvl w:ilvl="1">
      <w:start w:val="1"/>
      <w:numFmt w:val="bullet"/>
      <w:pStyle w:val="Lijstopsomteken2"/>
      <w:lvlText w:val="○"/>
      <w:lvlJc w:val="left"/>
      <w:pPr>
        <w:tabs>
          <w:tab w:val="num" w:pos="567"/>
        </w:tabs>
        <w:ind w:left="567" w:hanging="283"/>
      </w:pPr>
      <w:rPr>
        <w:rFonts w:ascii="Courier New" w:hAnsi="Courier New" w:hint="default"/>
        <w:color w:val="auto"/>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nsid w:val="13887FEC"/>
    <w:multiLevelType w:val="multilevel"/>
    <w:tmpl w:val="9F7A81C2"/>
    <w:lvl w:ilvl="0">
      <w:start w:val="1"/>
      <w:numFmt w:val="decimal"/>
      <w:lvlText w:val="%1"/>
      <w:lvlJc w:val="left"/>
      <w:pPr>
        <w:tabs>
          <w:tab w:val="num" w:pos="0"/>
        </w:tabs>
        <w:ind w:left="0" w:hanging="680"/>
      </w:pPr>
      <w:rPr>
        <w:rFonts w:hint="default"/>
      </w:rPr>
    </w:lvl>
    <w:lvl w:ilvl="1">
      <w:start w:val="1"/>
      <w:numFmt w:val="decimal"/>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nsid w:val="27511969"/>
    <w:multiLevelType w:val="hybridMultilevel"/>
    <w:tmpl w:val="713A1A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E7D61B2"/>
    <w:multiLevelType w:val="multilevel"/>
    <w:tmpl w:val="BB2865AA"/>
    <w:styleLink w:val="Nummering"/>
    <w:lvl w:ilvl="0">
      <w:start w:val="1"/>
      <w:numFmt w:val="decimal"/>
      <w:pStyle w:val="Lijstnummering"/>
      <w:lvlText w:val="%1"/>
      <w:lvlJc w:val="left"/>
      <w:pPr>
        <w:tabs>
          <w:tab w:val="num" w:pos="284"/>
        </w:tabs>
        <w:ind w:left="284" w:hanging="284"/>
      </w:pPr>
      <w:rPr>
        <w:rFonts w:hint="default"/>
      </w:rPr>
    </w:lvl>
    <w:lvl w:ilvl="1">
      <w:start w:val="1"/>
      <w:numFmt w:val="bullet"/>
      <w:pStyle w:val="Lijstnummering2"/>
      <w:lvlText w:val="○"/>
      <w:lvlJc w:val="left"/>
      <w:pPr>
        <w:tabs>
          <w:tab w:val="num" w:pos="567"/>
        </w:tabs>
        <w:ind w:left="567" w:hanging="283"/>
      </w:pPr>
      <w:rPr>
        <w:rFonts w:ascii="Courier New" w:hAnsi="Courier New" w:hint="default"/>
        <w:color w:val="auto"/>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3"/>
  </w:num>
  <w:num w:numId="2">
    <w:abstractNumId w:val="1"/>
  </w:num>
  <w:num w:numId="3">
    <w:abstractNumId w:val="2"/>
  </w:num>
  <w:num w:numId="4">
    <w:abstractNumId w:val="5"/>
  </w:num>
  <w:num w:numId="5">
    <w:abstractNumId w:val="5"/>
  </w:num>
  <w:num w:numId="6">
    <w:abstractNumId w:val="5"/>
  </w:num>
  <w:num w:numId="7">
    <w:abstractNumId w:val="4"/>
  </w:num>
  <w:num w:numId="8">
    <w:abstractNumId w:val="4"/>
  </w:num>
  <w:num w:numId="9">
    <w:abstractNumId w:val="7"/>
  </w:num>
  <w:num w:numId="10">
    <w:abstractNumId w:val="0"/>
  </w:num>
  <w:num w:numId="11">
    <w:abstractNumId w:val="7"/>
  </w:num>
  <w:num w:numId="12">
    <w:abstractNumId w:val="7"/>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25"/>
    <w:rsid w:val="000172BD"/>
    <w:rsid w:val="000341EC"/>
    <w:rsid w:val="000D49AC"/>
    <w:rsid w:val="00236BD2"/>
    <w:rsid w:val="00273F1C"/>
    <w:rsid w:val="002857A9"/>
    <w:rsid w:val="00294950"/>
    <w:rsid w:val="002B2AB1"/>
    <w:rsid w:val="00387EDC"/>
    <w:rsid w:val="0045006A"/>
    <w:rsid w:val="004F3025"/>
    <w:rsid w:val="00511027"/>
    <w:rsid w:val="007D1B9F"/>
    <w:rsid w:val="00824A62"/>
    <w:rsid w:val="00835CFC"/>
    <w:rsid w:val="008A6C26"/>
    <w:rsid w:val="00975A76"/>
    <w:rsid w:val="00A42CED"/>
    <w:rsid w:val="00B04468"/>
    <w:rsid w:val="00D23481"/>
    <w:rsid w:val="00DB65A2"/>
    <w:rsid w:val="00DD0F61"/>
    <w:rsid w:val="00E11ACA"/>
    <w:rsid w:val="00E7288F"/>
    <w:rsid w:val="00E903C0"/>
    <w:rsid w:val="00EA60B0"/>
    <w:rsid w:val="00F37F30"/>
    <w:rsid w:val="00FB3FA3"/>
    <w:rsid w:val="00FC4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lsdException w:name="heading 2" w:uiPriority="14" w:qFormat="1"/>
    <w:lsdException w:name="heading 3" w:uiPriority="14"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unhideWhenUsed="0"/>
    <w:lsdException w:name="toc 2" w:uiPriority="39" w:unhideWhenUsed="0"/>
    <w:lsdException w:name="toc 3"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4" w:unhideWhenUsed="0" w:qFormat="1"/>
    <w:lsdException w:name="List Number" w:semiHidden="0" w:uiPriority="14" w:unhideWhenUsed="0" w:qFormat="1"/>
    <w:lsdException w:name="List Bullet 2" w:semiHidden="0" w:uiPriority="14" w:unhideWhenUsed="0"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Standaard">
    <w:name w:val="Normal"/>
    <w:qFormat/>
    <w:rsid w:val="00236BD2"/>
  </w:style>
  <w:style w:type="paragraph" w:styleId="Kop1">
    <w:name w:val="heading 1"/>
    <w:basedOn w:val="Standaard"/>
    <w:next w:val="Standaard"/>
    <w:link w:val="Kop1Char"/>
    <w:uiPriority w:val="19"/>
    <w:rsid w:val="00236BD2"/>
    <w:pPr>
      <w:keepNext/>
      <w:keepLines/>
      <w:spacing w:after="520"/>
      <w:outlineLvl w:val="0"/>
    </w:pPr>
    <w:rPr>
      <w:rFonts w:eastAsiaTheme="majorEastAsia" w:cstheme="majorBidi"/>
      <w:bCs/>
      <w:color w:val="004B95" w:themeColor="accent2"/>
      <w:sz w:val="56"/>
      <w:szCs w:val="28"/>
    </w:rPr>
  </w:style>
  <w:style w:type="paragraph" w:styleId="Kop2">
    <w:name w:val="heading 2"/>
    <w:basedOn w:val="Standaard"/>
    <w:next w:val="Standaard"/>
    <w:link w:val="Kop2Char"/>
    <w:uiPriority w:val="19"/>
    <w:unhideWhenUsed/>
    <w:qFormat/>
    <w:rsid w:val="00E7288F"/>
    <w:pPr>
      <w:spacing w:before="200" w:after="60"/>
      <w:outlineLvl w:val="1"/>
    </w:pPr>
    <w:rPr>
      <w:rFonts w:eastAsiaTheme="majorEastAsia" w:cstheme="majorBidi"/>
      <w:bCs/>
      <w:color w:val="004B95" w:themeColor="accent2"/>
      <w:sz w:val="24"/>
      <w:szCs w:val="26"/>
    </w:rPr>
  </w:style>
  <w:style w:type="paragraph" w:styleId="Kop3">
    <w:name w:val="heading 3"/>
    <w:basedOn w:val="Standaard"/>
    <w:next w:val="Standaard"/>
    <w:link w:val="Kop3Char"/>
    <w:uiPriority w:val="19"/>
    <w:unhideWhenUsed/>
    <w:qFormat/>
    <w:rsid w:val="00FC4FAA"/>
    <w:pPr>
      <w:keepNext/>
      <w:keepLines/>
      <w:spacing w:before="260"/>
      <w:outlineLvl w:val="2"/>
    </w:pPr>
    <w:rPr>
      <w:rFonts w:eastAsiaTheme="majorEastAsia" w:cstheme="majorBidi"/>
      <w:bCs/>
      <w:color w:val="004B9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C4F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4FAA"/>
  </w:style>
  <w:style w:type="paragraph" w:styleId="Voettekst">
    <w:name w:val="footer"/>
    <w:basedOn w:val="Standaard"/>
    <w:link w:val="VoettekstChar"/>
    <w:uiPriority w:val="99"/>
    <w:unhideWhenUsed/>
    <w:rsid w:val="0045006A"/>
    <w:pPr>
      <w:tabs>
        <w:tab w:val="right" w:pos="9072"/>
      </w:tabs>
      <w:spacing w:line="240" w:lineRule="auto"/>
      <w:jc w:val="right"/>
    </w:pPr>
    <w:rPr>
      <w:sz w:val="16"/>
    </w:rPr>
  </w:style>
  <w:style w:type="character" w:customStyle="1" w:styleId="VoettekstChar">
    <w:name w:val="Voettekst Char"/>
    <w:basedOn w:val="Standaardalinea-lettertype"/>
    <w:link w:val="Voettekst"/>
    <w:uiPriority w:val="99"/>
    <w:rsid w:val="0045006A"/>
    <w:rPr>
      <w:sz w:val="16"/>
    </w:rPr>
  </w:style>
  <w:style w:type="character" w:customStyle="1" w:styleId="Blauw">
    <w:name w:val="Blauw"/>
    <w:basedOn w:val="Standaardalinea-lettertype"/>
    <w:uiPriority w:val="59"/>
    <w:rsid w:val="00FC4FAA"/>
    <w:rPr>
      <w:color w:val="004B95" w:themeColor="accent2"/>
    </w:rPr>
  </w:style>
  <w:style w:type="character" w:styleId="Hyperlink">
    <w:name w:val="Hyperlink"/>
    <w:basedOn w:val="Standaardalinea-lettertype"/>
    <w:uiPriority w:val="99"/>
    <w:unhideWhenUsed/>
    <w:rsid w:val="00FC4FAA"/>
    <w:rPr>
      <w:color w:val="004B95" w:themeColor="accent2"/>
      <w:u w:val="single"/>
    </w:rPr>
  </w:style>
  <w:style w:type="character" w:customStyle="1" w:styleId="Kop1Char">
    <w:name w:val="Kop 1 Char"/>
    <w:basedOn w:val="Standaardalinea-lettertype"/>
    <w:link w:val="Kop1"/>
    <w:uiPriority w:val="19"/>
    <w:rsid w:val="00236BD2"/>
    <w:rPr>
      <w:rFonts w:eastAsiaTheme="majorEastAsia" w:cstheme="majorBidi"/>
      <w:bCs/>
      <w:color w:val="004B95" w:themeColor="accent2"/>
      <w:sz w:val="56"/>
      <w:szCs w:val="28"/>
    </w:rPr>
  </w:style>
  <w:style w:type="character" w:customStyle="1" w:styleId="Kop2Char">
    <w:name w:val="Kop 2 Char"/>
    <w:basedOn w:val="Standaardalinea-lettertype"/>
    <w:link w:val="Kop2"/>
    <w:uiPriority w:val="19"/>
    <w:rsid w:val="00E7288F"/>
    <w:rPr>
      <w:rFonts w:eastAsiaTheme="majorEastAsia" w:cstheme="majorBidi"/>
      <w:bCs/>
      <w:color w:val="004B95" w:themeColor="accent2"/>
      <w:sz w:val="24"/>
      <w:szCs w:val="26"/>
    </w:rPr>
  </w:style>
  <w:style w:type="character" w:customStyle="1" w:styleId="Kop3Char">
    <w:name w:val="Kop 3 Char"/>
    <w:basedOn w:val="Standaardalinea-lettertype"/>
    <w:link w:val="Kop3"/>
    <w:uiPriority w:val="19"/>
    <w:rsid w:val="00FC4FAA"/>
    <w:rPr>
      <w:rFonts w:eastAsiaTheme="majorEastAsia" w:cstheme="majorBidi"/>
      <w:bCs/>
      <w:color w:val="004B95"/>
    </w:rPr>
  </w:style>
  <w:style w:type="paragraph" w:styleId="Lijstopsomteken">
    <w:name w:val="List Bullet"/>
    <w:basedOn w:val="Standaard"/>
    <w:uiPriority w:val="14"/>
    <w:qFormat/>
    <w:rsid w:val="00FC4FAA"/>
    <w:pPr>
      <w:numPr>
        <w:numId w:val="13"/>
      </w:numPr>
      <w:contextualSpacing/>
    </w:pPr>
  </w:style>
  <w:style w:type="paragraph" w:styleId="Lijstopsomteken2">
    <w:name w:val="List Bullet 2"/>
    <w:basedOn w:val="Standaard"/>
    <w:uiPriority w:val="14"/>
    <w:qFormat/>
    <w:rsid w:val="00FC4FAA"/>
    <w:pPr>
      <w:numPr>
        <w:ilvl w:val="1"/>
        <w:numId w:val="13"/>
      </w:numPr>
      <w:contextualSpacing/>
    </w:pPr>
  </w:style>
  <w:style w:type="paragraph" w:styleId="Lijstnummering">
    <w:name w:val="List Number"/>
    <w:basedOn w:val="Standaard"/>
    <w:uiPriority w:val="14"/>
    <w:qFormat/>
    <w:rsid w:val="00FC4FAA"/>
    <w:pPr>
      <w:numPr>
        <w:numId w:val="12"/>
      </w:numPr>
      <w:contextualSpacing/>
    </w:pPr>
  </w:style>
  <w:style w:type="paragraph" w:styleId="Lijstnummering2">
    <w:name w:val="List Number 2"/>
    <w:basedOn w:val="Standaard"/>
    <w:uiPriority w:val="99"/>
    <w:rsid w:val="00FC4FAA"/>
    <w:pPr>
      <w:numPr>
        <w:ilvl w:val="1"/>
        <w:numId w:val="12"/>
      </w:numPr>
      <w:contextualSpacing/>
    </w:pPr>
  </w:style>
  <w:style w:type="numbering" w:customStyle="1" w:styleId="Nummering">
    <w:name w:val="Nummering"/>
    <w:basedOn w:val="Geenlijst"/>
    <w:uiPriority w:val="99"/>
    <w:rsid w:val="00FC4FAA"/>
    <w:pPr>
      <w:numPr>
        <w:numId w:val="9"/>
      </w:numPr>
    </w:pPr>
  </w:style>
  <w:style w:type="numbering" w:customStyle="1" w:styleId="Opsomming">
    <w:name w:val="Opsomming"/>
    <w:basedOn w:val="Geenlijst"/>
    <w:uiPriority w:val="99"/>
    <w:rsid w:val="00FC4FAA"/>
    <w:pPr>
      <w:numPr>
        <w:numId w:val="7"/>
      </w:numPr>
    </w:pPr>
  </w:style>
  <w:style w:type="character" w:customStyle="1" w:styleId="Roze">
    <w:name w:val="Roze"/>
    <w:basedOn w:val="Blauw"/>
    <w:uiPriority w:val="59"/>
    <w:rsid w:val="00FC4FAA"/>
    <w:rPr>
      <w:color w:val="BD0067" w:themeColor="accent1"/>
    </w:rPr>
  </w:style>
  <w:style w:type="table" w:styleId="Tabelraster">
    <w:name w:val="Table Grid"/>
    <w:basedOn w:val="Standaardtabel"/>
    <w:uiPriority w:val="59"/>
    <w:rsid w:val="00FC4FAA"/>
    <w:pPr>
      <w:spacing w:line="240" w:lineRule="auto"/>
    </w:pPr>
    <w:rPr>
      <w:sz w:val="18"/>
    </w:rPr>
    <w:tblPr>
      <w:tblCellSpacing w:w="11" w:type="dxa"/>
      <w:tblInd w:w="108" w:type="dxa"/>
      <w:tblBorders>
        <w:insideV w:val="single" w:sz="4" w:space="0" w:color="FFFFFF" w:themeColor="background1"/>
      </w:tblBorders>
      <w:tblCellMar>
        <w:top w:w="28" w:type="dxa"/>
        <w:bottom w:w="28" w:type="dxa"/>
      </w:tblCellMar>
    </w:tblPr>
    <w:trPr>
      <w:tblCellSpacing w:w="11" w:type="dxa"/>
    </w:trPr>
  </w:style>
  <w:style w:type="table" w:customStyle="1" w:styleId="TabelBlauw">
    <w:name w:val="Tabel Blauw"/>
    <w:basedOn w:val="Tabelraster"/>
    <w:uiPriority w:val="99"/>
    <w:rsid w:val="00FC4FAA"/>
    <w:tblPr/>
    <w:tblStylePr w:type="firstRow">
      <w:rPr>
        <w:rFonts w:asciiTheme="minorHAnsi" w:hAnsiTheme="minorHAnsi"/>
        <w:color w:val="FFFFFF" w:themeColor="background1"/>
        <w:sz w:val="18"/>
      </w:rPr>
      <w:tblPr/>
      <w:tcPr>
        <w:shd w:val="clear" w:color="auto" w:fill="004B95" w:themeFill="accent2"/>
      </w:tcPr>
    </w:tblStylePr>
  </w:style>
  <w:style w:type="table" w:customStyle="1" w:styleId="TabelRoze">
    <w:name w:val="Tabel Roze"/>
    <w:basedOn w:val="TabelBlauw"/>
    <w:uiPriority w:val="99"/>
    <w:rsid w:val="00FC4FAA"/>
    <w:tblPr/>
    <w:tcPr>
      <w:shd w:val="clear" w:color="auto" w:fill="auto"/>
    </w:tcPr>
    <w:tblStylePr w:type="firstRow">
      <w:rPr>
        <w:rFonts w:asciiTheme="minorHAnsi" w:hAnsiTheme="minorHAnsi"/>
        <w:color w:val="FFFFFF" w:themeColor="background1"/>
        <w:sz w:val="18"/>
      </w:rPr>
      <w:tblPr>
        <w:tblCellSpacing w:w="11" w:type="dxa"/>
        <w:tblCellMar>
          <w:top w:w="28" w:type="dxa"/>
          <w:left w:w="108" w:type="dxa"/>
          <w:bottom w:w="28" w:type="dxa"/>
          <w:right w:w="108" w:type="dxa"/>
        </w:tblCellMar>
      </w:tblPr>
      <w:trPr>
        <w:tblCellSpacing w:w="11" w:type="dxa"/>
      </w:trPr>
      <w:tcPr>
        <w:shd w:val="clear" w:color="auto" w:fill="BD0067" w:themeFill="accent1"/>
      </w:tcPr>
    </w:tblStylePr>
  </w:style>
  <w:style w:type="table" w:customStyle="1" w:styleId="TabelGrijs">
    <w:name w:val="Tabel Grijs"/>
    <w:basedOn w:val="TabelRoze"/>
    <w:uiPriority w:val="99"/>
    <w:rsid w:val="00FC4FAA"/>
    <w:tblPr/>
    <w:tcPr>
      <w:shd w:val="clear" w:color="auto" w:fill="auto"/>
    </w:tcPr>
    <w:tblStylePr w:type="firstRow">
      <w:rPr>
        <w:rFonts w:asciiTheme="minorHAnsi" w:hAnsiTheme="minorHAnsi"/>
        <w:b/>
        <w:color w:val="auto"/>
        <w:sz w:val="18"/>
      </w:rPr>
      <w:tblPr>
        <w:tblCellSpacing w:w="11" w:type="dxa"/>
        <w:tblCellMar>
          <w:top w:w="28" w:type="dxa"/>
          <w:left w:w="108" w:type="dxa"/>
          <w:bottom w:w="28" w:type="dxa"/>
          <w:right w:w="108" w:type="dxa"/>
        </w:tblCellMar>
      </w:tblPr>
      <w:trPr>
        <w:tblCellSpacing w:w="11" w:type="dxa"/>
      </w:trPr>
      <w:tcPr>
        <w:shd w:val="clear" w:color="auto" w:fill="DFE0E1" w:themeFill="accent4"/>
      </w:tcPr>
    </w:tblStylePr>
  </w:style>
  <w:style w:type="paragraph" w:customStyle="1" w:styleId="TabelkopGrijs">
    <w:name w:val="Tabelkop Grijs"/>
    <w:basedOn w:val="Standaard"/>
    <w:rsid w:val="00FC4FAA"/>
    <w:rPr>
      <w:b/>
      <w:color w:val="000000" w:themeColor="text1"/>
      <w:sz w:val="18"/>
    </w:rPr>
  </w:style>
  <w:style w:type="paragraph" w:customStyle="1" w:styleId="TabelkopKleur">
    <w:name w:val="Tabelkop Kleur"/>
    <w:basedOn w:val="Standaard"/>
    <w:rsid w:val="00FC4FAA"/>
    <w:rPr>
      <w:color w:val="FFFFFF" w:themeColor="background1"/>
      <w:sz w:val="18"/>
    </w:rPr>
  </w:style>
  <w:style w:type="paragraph" w:customStyle="1" w:styleId="Inleiding">
    <w:name w:val="Inleiding"/>
    <w:basedOn w:val="Standaard"/>
    <w:next w:val="Standaard"/>
    <w:uiPriority w:val="19"/>
    <w:qFormat/>
    <w:rsid w:val="00236BD2"/>
    <w:pPr>
      <w:spacing w:line="360" w:lineRule="auto"/>
    </w:pPr>
    <w:rPr>
      <w:color w:val="004B95" w:themeColor="accent2"/>
      <w:sz w:val="24"/>
    </w:rPr>
  </w:style>
  <w:style w:type="table" w:customStyle="1" w:styleId="TabelrasterDocumentkop">
    <w:name w:val="Tabelraster Documentkop"/>
    <w:basedOn w:val="Standaardtabel"/>
    <w:uiPriority w:val="99"/>
    <w:rsid w:val="00236BD2"/>
    <w:pPr>
      <w:spacing w:line="240" w:lineRule="auto"/>
    </w:pPr>
    <w:tblPr/>
  </w:style>
  <w:style w:type="paragraph" w:customStyle="1" w:styleId="Invultekst">
    <w:name w:val="Invultekst"/>
    <w:basedOn w:val="Standaard"/>
    <w:rsid w:val="00236BD2"/>
  </w:style>
  <w:style w:type="paragraph" w:customStyle="1" w:styleId="Invulkopje">
    <w:name w:val="Invulkopje"/>
    <w:basedOn w:val="Kop2"/>
    <w:next w:val="Standaard"/>
    <w:rsid w:val="00E7288F"/>
    <w:pPr>
      <w:spacing w:before="0" w:after="0"/>
    </w:pPr>
    <w:rPr>
      <w:sz w:val="20"/>
    </w:rPr>
  </w:style>
  <w:style w:type="paragraph" w:styleId="Geenafstand">
    <w:name w:val="No Spacing"/>
    <w:uiPriority w:val="1"/>
    <w:qFormat/>
    <w:rsid w:val="004F3025"/>
    <w:pPr>
      <w:spacing w:line="240" w:lineRule="auto"/>
    </w:pPr>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lsdException w:name="heading 2" w:uiPriority="14" w:qFormat="1"/>
    <w:lsdException w:name="heading 3" w:uiPriority="14"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unhideWhenUsed="0"/>
    <w:lsdException w:name="toc 2" w:uiPriority="39" w:unhideWhenUsed="0"/>
    <w:lsdException w:name="toc 3"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4" w:unhideWhenUsed="0" w:qFormat="1"/>
    <w:lsdException w:name="List Number" w:semiHidden="0" w:uiPriority="14" w:unhideWhenUsed="0" w:qFormat="1"/>
    <w:lsdException w:name="List Bullet 2" w:semiHidden="0" w:uiPriority="14" w:unhideWhenUsed="0"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Standaard">
    <w:name w:val="Normal"/>
    <w:qFormat/>
    <w:rsid w:val="00236BD2"/>
  </w:style>
  <w:style w:type="paragraph" w:styleId="Kop1">
    <w:name w:val="heading 1"/>
    <w:basedOn w:val="Standaard"/>
    <w:next w:val="Standaard"/>
    <w:link w:val="Kop1Char"/>
    <w:uiPriority w:val="19"/>
    <w:rsid w:val="00236BD2"/>
    <w:pPr>
      <w:keepNext/>
      <w:keepLines/>
      <w:spacing w:after="520"/>
      <w:outlineLvl w:val="0"/>
    </w:pPr>
    <w:rPr>
      <w:rFonts w:eastAsiaTheme="majorEastAsia" w:cstheme="majorBidi"/>
      <w:bCs/>
      <w:color w:val="004B95" w:themeColor="accent2"/>
      <w:sz w:val="56"/>
      <w:szCs w:val="28"/>
    </w:rPr>
  </w:style>
  <w:style w:type="paragraph" w:styleId="Kop2">
    <w:name w:val="heading 2"/>
    <w:basedOn w:val="Standaard"/>
    <w:next w:val="Standaard"/>
    <w:link w:val="Kop2Char"/>
    <w:uiPriority w:val="19"/>
    <w:unhideWhenUsed/>
    <w:qFormat/>
    <w:rsid w:val="00E7288F"/>
    <w:pPr>
      <w:spacing w:before="200" w:after="60"/>
      <w:outlineLvl w:val="1"/>
    </w:pPr>
    <w:rPr>
      <w:rFonts w:eastAsiaTheme="majorEastAsia" w:cstheme="majorBidi"/>
      <w:bCs/>
      <w:color w:val="004B95" w:themeColor="accent2"/>
      <w:sz w:val="24"/>
      <w:szCs w:val="26"/>
    </w:rPr>
  </w:style>
  <w:style w:type="paragraph" w:styleId="Kop3">
    <w:name w:val="heading 3"/>
    <w:basedOn w:val="Standaard"/>
    <w:next w:val="Standaard"/>
    <w:link w:val="Kop3Char"/>
    <w:uiPriority w:val="19"/>
    <w:unhideWhenUsed/>
    <w:qFormat/>
    <w:rsid w:val="00FC4FAA"/>
    <w:pPr>
      <w:keepNext/>
      <w:keepLines/>
      <w:spacing w:before="260"/>
      <w:outlineLvl w:val="2"/>
    </w:pPr>
    <w:rPr>
      <w:rFonts w:eastAsiaTheme="majorEastAsia" w:cstheme="majorBidi"/>
      <w:bCs/>
      <w:color w:val="004B9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C4F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4FAA"/>
  </w:style>
  <w:style w:type="paragraph" w:styleId="Voettekst">
    <w:name w:val="footer"/>
    <w:basedOn w:val="Standaard"/>
    <w:link w:val="VoettekstChar"/>
    <w:uiPriority w:val="99"/>
    <w:unhideWhenUsed/>
    <w:rsid w:val="0045006A"/>
    <w:pPr>
      <w:tabs>
        <w:tab w:val="right" w:pos="9072"/>
      </w:tabs>
      <w:spacing w:line="240" w:lineRule="auto"/>
      <w:jc w:val="right"/>
    </w:pPr>
    <w:rPr>
      <w:sz w:val="16"/>
    </w:rPr>
  </w:style>
  <w:style w:type="character" w:customStyle="1" w:styleId="VoettekstChar">
    <w:name w:val="Voettekst Char"/>
    <w:basedOn w:val="Standaardalinea-lettertype"/>
    <w:link w:val="Voettekst"/>
    <w:uiPriority w:val="99"/>
    <w:rsid w:val="0045006A"/>
    <w:rPr>
      <w:sz w:val="16"/>
    </w:rPr>
  </w:style>
  <w:style w:type="character" w:customStyle="1" w:styleId="Blauw">
    <w:name w:val="Blauw"/>
    <w:basedOn w:val="Standaardalinea-lettertype"/>
    <w:uiPriority w:val="59"/>
    <w:rsid w:val="00FC4FAA"/>
    <w:rPr>
      <w:color w:val="004B95" w:themeColor="accent2"/>
    </w:rPr>
  </w:style>
  <w:style w:type="character" w:styleId="Hyperlink">
    <w:name w:val="Hyperlink"/>
    <w:basedOn w:val="Standaardalinea-lettertype"/>
    <w:uiPriority w:val="99"/>
    <w:unhideWhenUsed/>
    <w:rsid w:val="00FC4FAA"/>
    <w:rPr>
      <w:color w:val="004B95" w:themeColor="accent2"/>
      <w:u w:val="single"/>
    </w:rPr>
  </w:style>
  <w:style w:type="character" w:customStyle="1" w:styleId="Kop1Char">
    <w:name w:val="Kop 1 Char"/>
    <w:basedOn w:val="Standaardalinea-lettertype"/>
    <w:link w:val="Kop1"/>
    <w:uiPriority w:val="19"/>
    <w:rsid w:val="00236BD2"/>
    <w:rPr>
      <w:rFonts w:eastAsiaTheme="majorEastAsia" w:cstheme="majorBidi"/>
      <w:bCs/>
      <w:color w:val="004B95" w:themeColor="accent2"/>
      <w:sz w:val="56"/>
      <w:szCs w:val="28"/>
    </w:rPr>
  </w:style>
  <w:style w:type="character" w:customStyle="1" w:styleId="Kop2Char">
    <w:name w:val="Kop 2 Char"/>
    <w:basedOn w:val="Standaardalinea-lettertype"/>
    <w:link w:val="Kop2"/>
    <w:uiPriority w:val="19"/>
    <w:rsid w:val="00E7288F"/>
    <w:rPr>
      <w:rFonts w:eastAsiaTheme="majorEastAsia" w:cstheme="majorBidi"/>
      <w:bCs/>
      <w:color w:val="004B95" w:themeColor="accent2"/>
      <w:sz w:val="24"/>
      <w:szCs w:val="26"/>
    </w:rPr>
  </w:style>
  <w:style w:type="character" w:customStyle="1" w:styleId="Kop3Char">
    <w:name w:val="Kop 3 Char"/>
    <w:basedOn w:val="Standaardalinea-lettertype"/>
    <w:link w:val="Kop3"/>
    <w:uiPriority w:val="19"/>
    <w:rsid w:val="00FC4FAA"/>
    <w:rPr>
      <w:rFonts w:eastAsiaTheme="majorEastAsia" w:cstheme="majorBidi"/>
      <w:bCs/>
      <w:color w:val="004B95"/>
    </w:rPr>
  </w:style>
  <w:style w:type="paragraph" w:styleId="Lijstopsomteken">
    <w:name w:val="List Bullet"/>
    <w:basedOn w:val="Standaard"/>
    <w:uiPriority w:val="14"/>
    <w:qFormat/>
    <w:rsid w:val="00FC4FAA"/>
    <w:pPr>
      <w:numPr>
        <w:numId w:val="13"/>
      </w:numPr>
      <w:contextualSpacing/>
    </w:pPr>
  </w:style>
  <w:style w:type="paragraph" w:styleId="Lijstopsomteken2">
    <w:name w:val="List Bullet 2"/>
    <w:basedOn w:val="Standaard"/>
    <w:uiPriority w:val="14"/>
    <w:qFormat/>
    <w:rsid w:val="00FC4FAA"/>
    <w:pPr>
      <w:numPr>
        <w:ilvl w:val="1"/>
        <w:numId w:val="13"/>
      </w:numPr>
      <w:contextualSpacing/>
    </w:pPr>
  </w:style>
  <w:style w:type="paragraph" w:styleId="Lijstnummering">
    <w:name w:val="List Number"/>
    <w:basedOn w:val="Standaard"/>
    <w:uiPriority w:val="14"/>
    <w:qFormat/>
    <w:rsid w:val="00FC4FAA"/>
    <w:pPr>
      <w:numPr>
        <w:numId w:val="12"/>
      </w:numPr>
      <w:contextualSpacing/>
    </w:pPr>
  </w:style>
  <w:style w:type="paragraph" w:styleId="Lijstnummering2">
    <w:name w:val="List Number 2"/>
    <w:basedOn w:val="Standaard"/>
    <w:uiPriority w:val="99"/>
    <w:rsid w:val="00FC4FAA"/>
    <w:pPr>
      <w:numPr>
        <w:ilvl w:val="1"/>
        <w:numId w:val="12"/>
      </w:numPr>
      <w:contextualSpacing/>
    </w:pPr>
  </w:style>
  <w:style w:type="numbering" w:customStyle="1" w:styleId="Nummering">
    <w:name w:val="Nummering"/>
    <w:basedOn w:val="Geenlijst"/>
    <w:uiPriority w:val="99"/>
    <w:rsid w:val="00FC4FAA"/>
    <w:pPr>
      <w:numPr>
        <w:numId w:val="9"/>
      </w:numPr>
    </w:pPr>
  </w:style>
  <w:style w:type="numbering" w:customStyle="1" w:styleId="Opsomming">
    <w:name w:val="Opsomming"/>
    <w:basedOn w:val="Geenlijst"/>
    <w:uiPriority w:val="99"/>
    <w:rsid w:val="00FC4FAA"/>
    <w:pPr>
      <w:numPr>
        <w:numId w:val="7"/>
      </w:numPr>
    </w:pPr>
  </w:style>
  <w:style w:type="character" w:customStyle="1" w:styleId="Roze">
    <w:name w:val="Roze"/>
    <w:basedOn w:val="Blauw"/>
    <w:uiPriority w:val="59"/>
    <w:rsid w:val="00FC4FAA"/>
    <w:rPr>
      <w:color w:val="BD0067" w:themeColor="accent1"/>
    </w:rPr>
  </w:style>
  <w:style w:type="table" w:styleId="Tabelraster">
    <w:name w:val="Table Grid"/>
    <w:basedOn w:val="Standaardtabel"/>
    <w:uiPriority w:val="59"/>
    <w:rsid w:val="00FC4FAA"/>
    <w:pPr>
      <w:spacing w:line="240" w:lineRule="auto"/>
    </w:pPr>
    <w:rPr>
      <w:sz w:val="18"/>
    </w:rPr>
    <w:tblPr>
      <w:tblCellSpacing w:w="11" w:type="dxa"/>
      <w:tblInd w:w="108" w:type="dxa"/>
      <w:tblBorders>
        <w:insideV w:val="single" w:sz="4" w:space="0" w:color="FFFFFF" w:themeColor="background1"/>
      </w:tblBorders>
      <w:tblCellMar>
        <w:top w:w="28" w:type="dxa"/>
        <w:bottom w:w="28" w:type="dxa"/>
      </w:tblCellMar>
    </w:tblPr>
    <w:trPr>
      <w:tblCellSpacing w:w="11" w:type="dxa"/>
    </w:trPr>
  </w:style>
  <w:style w:type="table" w:customStyle="1" w:styleId="TabelBlauw">
    <w:name w:val="Tabel Blauw"/>
    <w:basedOn w:val="Tabelraster"/>
    <w:uiPriority w:val="99"/>
    <w:rsid w:val="00FC4FAA"/>
    <w:tblPr/>
    <w:tblStylePr w:type="firstRow">
      <w:rPr>
        <w:rFonts w:asciiTheme="minorHAnsi" w:hAnsiTheme="minorHAnsi"/>
        <w:color w:val="FFFFFF" w:themeColor="background1"/>
        <w:sz w:val="18"/>
      </w:rPr>
      <w:tblPr/>
      <w:tcPr>
        <w:shd w:val="clear" w:color="auto" w:fill="004B95" w:themeFill="accent2"/>
      </w:tcPr>
    </w:tblStylePr>
  </w:style>
  <w:style w:type="table" w:customStyle="1" w:styleId="TabelRoze">
    <w:name w:val="Tabel Roze"/>
    <w:basedOn w:val="TabelBlauw"/>
    <w:uiPriority w:val="99"/>
    <w:rsid w:val="00FC4FAA"/>
    <w:tblPr/>
    <w:tcPr>
      <w:shd w:val="clear" w:color="auto" w:fill="auto"/>
    </w:tcPr>
    <w:tblStylePr w:type="firstRow">
      <w:rPr>
        <w:rFonts w:asciiTheme="minorHAnsi" w:hAnsiTheme="minorHAnsi"/>
        <w:color w:val="FFFFFF" w:themeColor="background1"/>
        <w:sz w:val="18"/>
      </w:rPr>
      <w:tblPr>
        <w:tblCellSpacing w:w="11" w:type="dxa"/>
        <w:tblCellMar>
          <w:top w:w="28" w:type="dxa"/>
          <w:left w:w="108" w:type="dxa"/>
          <w:bottom w:w="28" w:type="dxa"/>
          <w:right w:w="108" w:type="dxa"/>
        </w:tblCellMar>
      </w:tblPr>
      <w:trPr>
        <w:tblCellSpacing w:w="11" w:type="dxa"/>
      </w:trPr>
      <w:tcPr>
        <w:shd w:val="clear" w:color="auto" w:fill="BD0067" w:themeFill="accent1"/>
      </w:tcPr>
    </w:tblStylePr>
  </w:style>
  <w:style w:type="table" w:customStyle="1" w:styleId="TabelGrijs">
    <w:name w:val="Tabel Grijs"/>
    <w:basedOn w:val="TabelRoze"/>
    <w:uiPriority w:val="99"/>
    <w:rsid w:val="00FC4FAA"/>
    <w:tblPr/>
    <w:tcPr>
      <w:shd w:val="clear" w:color="auto" w:fill="auto"/>
    </w:tcPr>
    <w:tblStylePr w:type="firstRow">
      <w:rPr>
        <w:rFonts w:asciiTheme="minorHAnsi" w:hAnsiTheme="minorHAnsi"/>
        <w:b/>
        <w:color w:val="auto"/>
        <w:sz w:val="18"/>
      </w:rPr>
      <w:tblPr>
        <w:tblCellSpacing w:w="11" w:type="dxa"/>
        <w:tblCellMar>
          <w:top w:w="28" w:type="dxa"/>
          <w:left w:w="108" w:type="dxa"/>
          <w:bottom w:w="28" w:type="dxa"/>
          <w:right w:w="108" w:type="dxa"/>
        </w:tblCellMar>
      </w:tblPr>
      <w:trPr>
        <w:tblCellSpacing w:w="11" w:type="dxa"/>
      </w:trPr>
      <w:tcPr>
        <w:shd w:val="clear" w:color="auto" w:fill="DFE0E1" w:themeFill="accent4"/>
      </w:tcPr>
    </w:tblStylePr>
  </w:style>
  <w:style w:type="paragraph" w:customStyle="1" w:styleId="TabelkopGrijs">
    <w:name w:val="Tabelkop Grijs"/>
    <w:basedOn w:val="Standaard"/>
    <w:rsid w:val="00FC4FAA"/>
    <w:rPr>
      <w:b/>
      <w:color w:val="000000" w:themeColor="text1"/>
      <w:sz w:val="18"/>
    </w:rPr>
  </w:style>
  <w:style w:type="paragraph" w:customStyle="1" w:styleId="TabelkopKleur">
    <w:name w:val="Tabelkop Kleur"/>
    <w:basedOn w:val="Standaard"/>
    <w:rsid w:val="00FC4FAA"/>
    <w:rPr>
      <w:color w:val="FFFFFF" w:themeColor="background1"/>
      <w:sz w:val="18"/>
    </w:rPr>
  </w:style>
  <w:style w:type="paragraph" w:customStyle="1" w:styleId="Inleiding">
    <w:name w:val="Inleiding"/>
    <w:basedOn w:val="Standaard"/>
    <w:next w:val="Standaard"/>
    <w:uiPriority w:val="19"/>
    <w:qFormat/>
    <w:rsid w:val="00236BD2"/>
    <w:pPr>
      <w:spacing w:line="360" w:lineRule="auto"/>
    </w:pPr>
    <w:rPr>
      <w:color w:val="004B95" w:themeColor="accent2"/>
      <w:sz w:val="24"/>
    </w:rPr>
  </w:style>
  <w:style w:type="table" w:customStyle="1" w:styleId="TabelrasterDocumentkop">
    <w:name w:val="Tabelraster Documentkop"/>
    <w:basedOn w:val="Standaardtabel"/>
    <w:uiPriority w:val="99"/>
    <w:rsid w:val="00236BD2"/>
    <w:pPr>
      <w:spacing w:line="240" w:lineRule="auto"/>
    </w:pPr>
    <w:tblPr/>
  </w:style>
  <w:style w:type="paragraph" w:customStyle="1" w:styleId="Invultekst">
    <w:name w:val="Invultekst"/>
    <w:basedOn w:val="Standaard"/>
    <w:rsid w:val="00236BD2"/>
  </w:style>
  <w:style w:type="paragraph" w:customStyle="1" w:styleId="Invulkopje">
    <w:name w:val="Invulkopje"/>
    <w:basedOn w:val="Kop2"/>
    <w:next w:val="Standaard"/>
    <w:rsid w:val="00E7288F"/>
    <w:pPr>
      <w:spacing w:before="0" w:after="0"/>
    </w:pPr>
    <w:rPr>
      <w:sz w:val="20"/>
    </w:rPr>
  </w:style>
  <w:style w:type="paragraph" w:styleId="Geenafstand">
    <w:name w:val="No Spacing"/>
    <w:uiPriority w:val="1"/>
    <w:qFormat/>
    <w:rsid w:val="004F3025"/>
    <w:pPr>
      <w:spacing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tmsfs1.uneto-vni.nl\Q\OfficeTemplates\Sjablonen\01-Office-Sjablonen\Memo%20UNETO-VNI.dotm" TargetMode="External"/></Relationships>
</file>

<file path=word/theme/theme1.xml><?xml version="1.0" encoding="utf-8"?>
<a:theme xmlns:a="http://schemas.openxmlformats.org/drawingml/2006/main" name="Uneto VNI">
  <a:themeElements>
    <a:clrScheme name="Aangepast 1">
      <a:dk1>
        <a:srgbClr val="000000"/>
      </a:dk1>
      <a:lt1>
        <a:srgbClr val="FFFFFF"/>
      </a:lt1>
      <a:dk2>
        <a:srgbClr val="C1D784"/>
      </a:dk2>
      <a:lt2>
        <a:srgbClr val="F3A8AD"/>
      </a:lt2>
      <a:accent1>
        <a:srgbClr val="BD0067"/>
      </a:accent1>
      <a:accent2>
        <a:srgbClr val="004B95"/>
      </a:accent2>
      <a:accent3>
        <a:srgbClr val="F5EACF"/>
      </a:accent3>
      <a:accent4>
        <a:srgbClr val="DFE0E1"/>
      </a:accent4>
      <a:accent5>
        <a:srgbClr val="F8BA88"/>
      </a:accent5>
      <a:accent6>
        <a:srgbClr val="BEE3EE"/>
      </a:accent6>
      <a:hlink>
        <a:srgbClr val="004B95"/>
      </a:hlink>
      <a:folHlink>
        <a:srgbClr val="800080"/>
      </a:folHlink>
    </a:clrScheme>
    <a:fontScheme name="Uneto VNI">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701</ap:Words>
  <ap:Characters>3065</ap:Characters>
  <ap:DocSecurity>0</ap:DocSecurity>
  <ap:Lines>613</ap:Lines>
  <ap:Paragraphs>537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2016-09-20T12:13:00.0000000Z</dcterms:created>
  <dcterms:modified xsi:type="dcterms:W3CDTF">2016-09-20T12:15:00.0000000Z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141123 11:44</vt:lpwstr>
  </property>
  <property fmtid="{D5CDD505-2E9C-101B-9397-08002B2CF9AE}" pid="3" name="Onderwerp">
    <vt:lpwstr>sads</vt:lpwstr>
  </property>
  <property fmtid="{D5CDD505-2E9C-101B-9397-08002B2CF9AE}" pid="4" name="Aan">
    <vt:lpwstr>sdc</vt:lpwstr>
  </property>
  <property fmtid="{D5CDD505-2E9C-101B-9397-08002B2CF9AE}" pid="5" name="KopieAan">
    <vt:lpwstr>scc</vt:lpwstr>
  </property>
  <property fmtid="{D5CDD505-2E9C-101B-9397-08002B2CF9AE}" pid="6" name="NaamAfzender">
    <vt:lpwstr>Dick Reijman</vt:lpwstr>
  </property>
  <property fmtid="{D5CDD505-2E9C-101B-9397-08002B2CF9AE}" pid="7" name="Datum">
    <vt:lpwstr>20 september 2016</vt:lpwstr>
  </property>
  <property fmtid="{D5CDD505-2E9C-101B-9397-08002B2CF9AE}" pid="8" name="Huisstijl">
    <vt:lpwstr>Huisstijl</vt:lpwstr>
  </property>
  <property fmtid="{D5CDD505-2E9C-101B-9397-08002B2CF9AE}" pid="9" name="ContentTypeId">
    <vt:lpwstr>0x010100A4530EEFF5B375489FD2EC518FD4EE5C</vt:lpwstr>
  </property>
</Properties>
</file>