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576674" w:rsidP="00576674" w:rsidRDefault="001A2ABC">
      <w:pPr>
        <w:rPr>
          <w:rFonts w:asciiTheme="minorHAnsi" w:hAnsiTheme="minorHAnsi"/>
          <w:b/>
          <w:sz w:val="28"/>
          <w:szCs w:val="22"/>
        </w:rPr>
      </w:pPr>
      <w:r w:rsidRPr="00F153A4">
        <w:rPr>
          <w:rFonts w:asciiTheme="minorHAnsi" w:hAnsiTheme="minorHAnsi"/>
          <w:b/>
          <w:szCs w:val="22"/>
        </w:rPr>
        <w:t xml:space="preserve">Vaste commissie voor </w:t>
      </w:r>
      <w:r w:rsidR="00AA14A2">
        <w:rPr>
          <w:rFonts w:asciiTheme="minorHAnsi" w:hAnsiTheme="minorHAnsi"/>
          <w:b/>
          <w:szCs w:val="22"/>
        </w:rPr>
        <w:t>Binnenlandse Zaken</w:t>
      </w:r>
      <w:r w:rsidRPr="00F153A4">
        <w:rPr>
          <w:rFonts w:asciiTheme="minorHAnsi" w:hAnsiTheme="minorHAnsi"/>
          <w:b/>
          <w:szCs w:val="22"/>
        </w:rPr>
        <w:br/>
      </w:r>
      <w:r w:rsidRPr="00460B45" w:rsidR="00F50A0B">
        <w:rPr>
          <w:rFonts w:asciiTheme="minorHAnsi" w:hAnsiTheme="minorHAnsi"/>
          <w:b/>
          <w:sz w:val="22"/>
          <w:szCs w:val="22"/>
        </w:rPr>
        <w:t>Overzicht nieuw gepubliceerde EU-voorstellen</w:t>
      </w:r>
      <w:r w:rsidRPr="00460B45" w:rsidR="00576674">
        <w:rPr>
          <w:rFonts w:asciiTheme="minorHAnsi" w:hAnsiTheme="minorHAnsi"/>
          <w:b/>
          <w:sz w:val="22"/>
          <w:szCs w:val="22"/>
        </w:rPr>
        <w:t xml:space="preserve"> </w:t>
      </w:r>
      <w:r w:rsidRPr="00460B45" w:rsidR="00F153A4">
        <w:rPr>
          <w:rFonts w:asciiTheme="minorHAnsi" w:hAnsiTheme="minorHAnsi"/>
          <w:b/>
          <w:sz w:val="22"/>
          <w:szCs w:val="22"/>
        </w:rPr>
        <w:t xml:space="preserve"> op het terrein van </w:t>
      </w:r>
      <w:r w:rsidR="00AA14A2">
        <w:rPr>
          <w:rFonts w:asciiTheme="minorHAnsi" w:hAnsiTheme="minorHAnsi"/>
          <w:b/>
          <w:sz w:val="22"/>
          <w:szCs w:val="22"/>
        </w:rPr>
        <w:t>BiZ</w:t>
      </w:r>
      <w:r w:rsidR="00040199">
        <w:rPr>
          <w:rFonts w:asciiTheme="minorHAnsi" w:hAnsiTheme="minorHAnsi"/>
          <w:b/>
          <w:sz w:val="22"/>
          <w:szCs w:val="22"/>
        </w:rPr>
        <w:t>a</w:t>
      </w:r>
    </w:p>
    <w:p w:rsidR="00F50A0B" w:rsidP="00576674" w:rsidRDefault="00BD6B9A">
      <w:pPr>
        <w:rPr>
          <w:rFonts w:asciiTheme="minorHAnsi" w:hAnsiTheme="minorHAnsi"/>
          <w:sz w:val="22"/>
          <w:szCs w:val="22"/>
        </w:rPr>
      </w:pPr>
      <w:r>
        <w:rPr>
          <w:rFonts w:asciiTheme="minorHAnsi" w:hAnsiTheme="minorHAnsi"/>
          <w:sz w:val="22"/>
          <w:szCs w:val="22"/>
        </w:rPr>
        <w:t xml:space="preserve">Datum: </w:t>
      </w:r>
      <w:r w:rsidR="00AA14A2">
        <w:rPr>
          <w:rFonts w:asciiTheme="minorHAnsi" w:hAnsiTheme="minorHAnsi"/>
          <w:sz w:val="22"/>
          <w:szCs w:val="22"/>
        </w:rPr>
        <w:t>6-9-2016</w:t>
      </w:r>
    </w:p>
    <w:p w:rsidRPr="00F67F5B" w:rsidR="00BD6B9A" w:rsidP="00576674" w:rsidRDefault="00BD6B9A">
      <w:pPr>
        <w:rPr>
          <w:rFonts w:asciiTheme="minorHAnsi" w:hAnsiTheme="minorHAnsi"/>
          <w:sz w:val="22"/>
          <w:szCs w:val="22"/>
        </w:rPr>
      </w:pPr>
    </w:p>
    <w:p w:rsidR="00576674" w:rsidP="00576674" w:rsidRDefault="006C7264">
      <w:pPr>
        <w:rPr>
          <w:rFonts w:asciiTheme="minorHAnsi" w:hAnsiTheme="minorHAnsi"/>
          <w:b/>
          <w:sz w:val="22"/>
          <w:szCs w:val="22"/>
          <w:u w:val="single"/>
        </w:rPr>
      </w:pPr>
      <w:r>
        <w:rPr>
          <w:rFonts w:asciiTheme="minorHAnsi" w:hAnsiTheme="minorHAnsi"/>
          <w:b/>
          <w:sz w:val="22"/>
          <w:szCs w:val="22"/>
          <w:u w:val="single"/>
        </w:rPr>
        <w:t xml:space="preserve">Voorstellen </w:t>
      </w:r>
      <w:r w:rsidR="00647DAC">
        <w:rPr>
          <w:rFonts w:asciiTheme="minorHAnsi" w:hAnsiTheme="minorHAnsi"/>
          <w:b/>
          <w:sz w:val="22"/>
          <w:szCs w:val="22"/>
          <w:u w:val="single"/>
        </w:rPr>
        <w:t xml:space="preserve">week </w:t>
      </w:r>
      <w:r w:rsidR="005245D4">
        <w:rPr>
          <w:rFonts w:asciiTheme="minorHAnsi" w:hAnsiTheme="minorHAnsi"/>
          <w:b/>
          <w:sz w:val="22"/>
          <w:szCs w:val="22"/>
          <w:u w:val="single"/>
        </w:rPr>
        <w:t>2</w:t>
      </w:r>
      <w:r w:rsidR="00040199">
        <w:rPr>
          <w:rFonts w:asciiTheme="minorHAnsi" w:hAnsiTheme="minorHAnsi"/>
          <w:b/>
          <w:sz w:val="22"/>
          <w:szCs w:val="22"/>
          <w:u w:val="single"/>
        </w:rPr>
        <w:t>8</w:t>
      </w:r>
      <w:r w:rsidR="00CB51CB">
        <w:rPr>
          <w:rFonts w:asciiTheme="minorHAnsi" w:hAnsiTheme="minorHAnsi"/>
          <w:b/>
          <w:sz w:val="22"/>
          <w:szCs w:val="22"/>
          <w:u w:val="single"/>
        </w:rPr>
        <w:t>-</w:t>
      </w:r>
      <w:r w:rsidR="00040199">
        <w:rPr>
          <w:rFonts w:asciiTheme="minorHAnsi" w:hAnsiTheme="minorHAnsi"/>
          <w:b/>
          <w:sz w:val="22"/>
          <w:szCs w:val="22"/>
          <w:u w:val="single"/>
        </w:rPr>
        <w:t>3</w:t>
      </w:r>
      <w:r w:rsidR="00C72E42">
        <w:rPr>
          <w:rFonts w:asciiTheme="minorHAnsi" w:hAnsiTheme="minorHAnsi"/>
          <w:b/>
          <w:sz w:val="22"/>
          <w:szCs w:val="22"/>
          <w:u w:val="single"/>
        </w:rPr>
        <w:t>5</w:t>
      </w:r>
      <w:r w:rsidR="00CB51CB">
        <w:rPr>
          <w:rFonts w:asciiTheme="minorHAnsi" w:hAnsiTheme="minorHAnsi"/>
          <w:b/>
          <w:sz w:val="22"/>
          <w:szCs w:val="22"/>
          <w:u w:val="single"/>
        </w:rPr>
        <w:t xml:space="preserve"> (</w:t>
      </w:r>
      <w:r w:rsidR="00C72E42">
        <w:rPr>
          <w:rFonts w:asciiTheme="minorHAnsi" w:hAnsiTheme="minorHAnsi"/>
          <w:b/>
          <w:sz w:val="22"/>
          <w:szCs w:val="22"/>
          <w:u w:val="single"/>
        </w:rPr>
        <w:t>1</w:t>
      </w:r>
      <w:r w:rsidR="00040199">
        <w:rPr>
          <w:rFonts w:asciiTheme="minorHAnsi" w:hAnsiTheme="minorHAnsi"/>
          <w:b/>
          <w:sz w:val="22"/>
          <w:szCs w:val="22"/>
          <w:u w:val="single"/>
        </w:rPr>
        <w:t>1</w:t>
      </w:r>
      <w:r w:rsidR="00C72E42">
        <w:rPr>
          <w:rFonts w:asciiTheme="minorHAnsi" w:hAnsiTheme="minorHAnsi"/>
          <w:b/>
          <w:sz w:val="22"/>
          <w:szCs w:val="22"/>
          <w:u w:val="single"/>
        </w:rPr>
        <w:t xml:space="preserve"> ju</w:t>
      </w:r>
      <w:r w:rsidR="00040199">
        <w:rPr>
          <w:rFonts w:asciiTheme="minorHAnsi" w:hAnsiTheme="minorHAnsi"/>
          <w:b/>
          <w:sz w:val="22"/>
          <w:szCs w:val="22"/>
          <w:u w:val="single"/>
        </w:rPr>
        <w:t>l</w:t>
      </w:r>
      <w:r w:rsidR="00C72E42">
        <w:rPr>
          <w:rFonts w:asciiTheme="minorHAnsi" w:hAnsiTheme="minorHAnsi"/>
          <w:b/>
          <w:sz w:val="22"/>
          <w:szCs w:val="22"/>
          <w:u w:val="single"/>
        </w:rPr>
        <w:t>i</w:t>
      </w:r>
      <w:r w:rsidR="005245D4">
        <w:rPr>
          <w:rFonts w:asciiTheme="minorHAnsi" w:hAnsiTheme="minorHAnsi"/>
          <w:b/>
          <w:sz w:val="22"/>
          <w:szCs w:val="22"/>
          <w:u w:val="single"/>
        </w:rPr>
        <w:t xml:space="preserve"> </w:t>
      </w:r>
      <w:r w:rsidR="00F70F14">
        <w:rPr>
          <w:rFonts w:asciiTheme="minorHAnsi" w:hAnsiTheme="minorHAnsi"/>
          <w:b/>
          <w:sz w:val="22"/>
          <w:szCs w:val="22"/>
          <w:u w:val="single"/>
        </w:rPr>
        <w:t>–</w:t>
      </w:r>
      <w:r w:rsidR="00CB10E0">
        <w:rPr>
          <w:rFonts w:asciiTheme="minorHAnsi" w:hAnsiTheme="minorHAnsi"/>
          <w:b/>
          <w:sz w:val="22"/>
          <w:szCs w:val="22"/>
          <w:u w:val="single"/>
        </w:rPr>
        <w:t xml:space="preserve"> </w:t>
      </w:r>
      <w:r w:rsidR="00040199">
        <w:rPr>
          <w:rFonts w:asciiTheme="minorHAnsi" w:hAnsiTheme="minorHAnsi"/>
          <w:b/>
          <w:sz w:val="22"/>
          <w:szCs w:val="22"/>
          <w:u w:val="single"/>
        </w:rPr>
        <w:t>2</w:t>
      </w:r>
      <w:r w:rsidR="00E00E32">
        <w:rPr>
          <w:rFonts w:asciiTheme="minorHAnsi" w:hAnsiTheme="minorHAnsi"/>
          <w:b/>
          <w:sz w:val="22"/>
          <w:szCs w:val="22"/>
          <w:u w:val="single"/>
        </w:rPr>
        <w:t xml:space="preserve"> </w:t>
      </w:r>
      <w:r w:rsidR="00040199">
        <w:rPr>
          <w:rFonts w:asciiTheme="minorHAnsi" w:hAnsiTheme="minorHAnsi"/>
          <w:b/>
          <w:sz w:val="22"/>
          <w:szCs w:val="22"/>
          <w:u w:val="single"/>
        </w:rPr>
        <w:t xml:space="preserve">september </w:t>
      </w:r>
      <w:bookmarkStart w:name="_GoBack" w:id="0"/>
      <w:bookmarkEnd w:id="0"/>
      <w:r w:rsidR="00A3717E">
        <w:rPr>
          <w:rFonts w:asciiTheme="minorHAnsi" w:hAnsiTheme="minorHAnsi"/>
          <w:b/>
          <w:sz w:val="22"/>
          <w:szCs w:val="22"/>
          <w:u w:val="single"/>
        </w:rPr>
        <w:t>2016)</w:t>
      </w:r>
    </w:p>
    <w:p w:rsidR="00966EE3" w:rsidP="00576674" w:rsidRDefault="00966EE3">
      <w:pPr>
        <w:rPr>
          <w:rFonts w:asciiTheme="minorHAnsi" w:hAnsiTheme="minorHAnsi"/>
          <w:b/>
          <w:sz w:val="22"/>
          <w:szCs w:val="22"/>
          <w:u w:val="single"/>
        </w:rPr>
      </w:pPr>
    </w:p>
    <w:p w:rsidR="00F16A5B" w:rsidP="00B866B6" w:rsidRDefault="00B866B6">
      <w:pPr>
        <w:rPr>
          <w:rFonts w:ascii="Verdana" w:hAnsi="Verdana"/>
          <w:sz w:val="18"/>
          <w:szCs w:val="18"/>
        </w:rPr>
      </w:pPr>
      <w:r w:rsidRPr="00C3493D">
        <w:rPr>
          <w:rFonts w:ascii="Verdana" w:hAnsi="Verdana"/>
          <w:sz w:val="18"/>
          <w:szCs w:val="18"/>
        </w:rPr>
        <w:t xml:space="preserve">Naar aanleiding van het vastgestelde rapport ‘Voorop in Europa’ (Kamerstuk 33936, nr. 2) wordt standaard </w:t>
      </w:r>
      <w:r w:rsidR="00845D7F">
        <w:rPr>
          <w:rFonts w:ascii="Verdana" w:hAnsi="Verdana"/>
          <w:sz w:val="18"/>
          <w:szCs w:val="18"/>
        </w:rPr>
        <w:t xml:space="preserve">op de procedurevergadering </w:t>
      </w:r>
      <w:r w:rsidRPr="00C3493D">
        <w:rPr>
          <w:rFonts w:ascii="Verdana" w:hAnsi="Verdana"/>
          <w:sz w:val="18"/>
          <w:szCs w:val="18"/>
        </w:rPr>
        <w:t xml:space="preserve">een overzicht </w:t>
      </w:r>
      <w:r w:rsidRPr="00C3493D" w:rsidR="00CA2A4A">
        <w:rPr>
          <w:rFonts w:ascii="Verdana" w:hAnsi="Verdana"/>
          <w:sz w:val="18"/>
          <w:szCs w:val="18"/>
        </w:rPr>
        <w:t xml:space="preserve">geagendeerd </w:t>
      </w:r>
      <w:r w:rsidRPr="00C3493D">
        <w:rPr>
          <w:rFonts w:ascii="Verdana" w:hAnsi="Verdana"/>
          <w:sz w:val="18"/>
          <w:szCs w:val="18"/>
        </w:rPr>
        <w:t xml:space="preserve">van nieuwe </w:t>
      </w:r>
      <w:r w:rsidR="00845D7F">
        <w:rPr>
          <w:rFonts w:ascii="Verdana" w:hAnsi="Verdana"/>
          <w:sz w:val="18"/>
          <w:szCs w:val="18"/>
        </w:rPr>
        <w:t>ontwerp-</w:t>
      </w:r>
      <w:r w:rsidRPr="00C3493D">
        <w:rPr>
          <w:rFonts w:ascii="Verdana" w:hAnsi="Verdana"/>
          <w:sz w:val="18"/>
          <w:szCs w:val="18"/>
        </w:rPr>
        <w:t>EU-</w:t>
      </w:r>
      <w:r w:rsidRPr="00C3493D" w:rsidR="00CA2A4A">
        <w:rPr>
          <w:rFonts w:ascii="Verdana" w:hAnsi="Verdana"/>
          <w:sz w:val="18"/>
          <w:szCs w:val="18"/>
        </w:rPr>
        <w:t>verordeningen en richtlijnen</w:t>
      </w:r>
      <w:r w:rsidRPr="00C3493D">
        <w:rPr>
          <w:rFonts w:ascii="Verdana" w:hAnsi="Verdana"/>
          <w:sz w:val="18"/>
          <w:szCs w:val="18"/>
        </w:rPr>
        <w:t>, Groen- en Witboeken, mededelingen</w:t>
      </w:r>
      <w:r w:rsidRPr="00C3493D" w:rsidR="00CA2A4A">
        <w:rPr>
          <w:rFonts w:ascii="Verdana" w:hAnsi="Verdana"/>
          <w:sz w:val="18"/>
          <w:szCs w:val="18"/>
        </w:rPr>
        <w:t xml:space="preserve"> en</w:t>
      </w:r>
      <w:r w:rsidRPr="00C3493D">
        <w:rPr>
          <w:rFonts w:ascii="Verdana" w:hAnsi="Verdana"/>
          <w:sz w:val="18"/>
          <w:szCs w:val="18"/>
        </w:rPr>
        <w:t xml:space="preserve"> openbare raadplegingen op het terrein van V&amp;J die sinds de vorige procedurevergadering zijn verschenen. </w:t>
      </w:r>
      <w:r w:rsidRPr="00C3493D" w:rsidR="00CA2A4A">
        <w:rPr>
          <w:rFonts w:ascii="Verdana" w:hAnsi="Verdana"/>
          <w:sz w:val="18"/>
          <w:szCs w:val="18"/>
        </w:rPr>
        <w:t>Dit geldt ook voor voorstellen voor (</w:t>
      </w:r>
      <w:proofErr w:type="spellStart"/>
      <w:r w:rsidRPr="00C3493D" w:rsidR="00CA2A4A">
        <w:rPr>
          <w:rFonts w:ascii="Verdana" w:hAnsi="Verdana"/>
          <w:sz w:val="18"/>
          <w:szCs w:val="18"/>
        </w:rPr>
        <w:t>Raads</w:t>
      </w:r>
      <w:proofErr w:type="spellEnd"/>
      <w:r w:rsidRPr="00C3493D" w:rsidR="00CA2A4A">
        <w:rPr>
          <w:rFonts w:ascii="Verdana" w:hAnsi="Verdana"/>
          <w:sz w:val="18"/>
          <w:szCs w:val="18"/>
        </w:rPr>
        <w:t xml:space="preserve">)besluiten en verslagen die niet uitsluitend technisch van aard zijn. </w:t>
      </w:r>
      <w:r w:rsidRPr="00C3493D">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C3493D" w:rsidR="00F609C5">
        <w:rPr>
          <w:rFonts w:ascii="Verdana" w:hAnsi="Verdana"/>
          <w:sz w:val="18"/>
          <w:szCs w:val="18"/>
        </w:rPr>
        <w:t xml:space="preserve"> </w:t>
      </w:r>
      <w:r w:rsidRPr="00C3493D" w:rsidR="00960E22">
        <w:rPr>
          <w:rFonts w:ascii="Verdana" w:hAnsi="Verdana"/>
          <w:sz w:val="18"/>
          <w:szCs w:val="18"/>
        </w:rPr>
        <w:t xml:space="preserve">Los hiervan </w:t>
      </w:r>
      <w:r w:rsidR="00845D7F">
        <w:rPr>
          <w:rFonts w:ascii="Verdana" w:hAnsi="Verdana"/>
          <w:sz w:val="18"/>
          <w:szCs w:val="18"/>
        </w:rPr>
        <w:t xml:space="preserve">wordt u door </w:t>
      </w:r>
      <w:r w:rsidRPr="00C3493D" w:rsidR="00960E22">
        <w:rPr>
          <w:rFonts w:ascii="Verdana" w:hAnsi="Verdana"/>
          <w:sz w:val="18"/>
          <w:szCs w:val="18"/>
        </w:rPr>
        <w:t xml:space="preserve">de regering </w:t>
      </w:r>
      <w:r w:rsidR="00845D7F">
        <w:rPr>
          <w:rFonts w:ascii="Verdana" w:hAnsi="Verdana"/>
          <w:sz w:val="18"/>
          <w:szCs w:val="18"/>
        </w:rPr>
        <w:t>geïnformeerd via BNC-fiches</w:t>
      </w:r>
      <w:r w:rsidR="00BB69C8">
        <w:rPr>
          <w:rFonts w:ascii="Verdana" w:hAnsi="Verdana"/>
          <w:sz w:val="18"/>
          <w:szCs w:val="18"/>
        </w:rPr>
        <w:t>,</w:t>
      </w:r>
      <w:r w:rsidR="00845D7F">
        <w:rPr>
          <w:rFonts w:ascii="Verdana" w:hAnsi="Verdana"/>
          <w:sz w:val="18"/>
          <w:szCs w:val="18"/>
        </w:rPr>
        <w:t xml:space="preserve"> geannoteerde agenda</w:t>
      </w:r>
      <w:r w:rsidR="00BB69C8">
        <w:rPr>
          <w:rFonts w:ascii="Verdana" w:hAnsi="Verdana"/>
          <w:sz w:val="18"/>
          <w:szCs w:val="18"/>
        </w:rPr>
        <w:t>’</w:t>
      </w:r>
      <w:r w:rsidR="00845D7F">
        <w:rPr>
          <w:rFonts w:ascii="Verdana" w:hAnsi="Verdana"/>
          <w:sz w:val="18"/>
          <w:szCs w:val="18"/>
        </w:rPr>
        <w:t>s</w:t>
      </w:r>
      <w:r w:rsidR="00BB69C8">
        <w:rPr>
          <w:rFonts w:ascii="Verdana" w:hAnsi="Verdana"/>
          <w:sz w:val="18"/>
          <w:szCs w:val="18"/>
        </w:rPr>
        <w:t xml:space="preserve"> en </w:t>
      </w:r>
      <w:r w:rsidR="00845D7F">
        <w:rPr>
          <w:rFonts w:ascii="Verdana" w:hAnsi="Verdana"/>
          <w:sz w:val="18"/>
          <w:szCs w:val="18"/>
        </w:rPr>
        <w:t xml:space="preserve">de voortgang in </w:t>
      </w:r>
      <w:r w:rsidRPr="00C3493D" w:rsidR="00CE0561">
        <w:rPr>
          <w:rFonts w:ascii="Verdana" w:hAnsi="Verdana"/>
          <w:sz w:val="18"/>
          <w:szCs w:val="18"/>
        </w:rPr>
        <w:t>EU-dossiers</w:t>
      </w:r>
      <w:r w:rsidR="00845D7F">
        <w:rPr>
          <w:rFonts w:ascii="Verdana" w:hAnsi="Verdana"/>
          <w:sz w:val="18"/>
          <w:szCs w:val="18"/>
        </w:rPr>
        <w:t xml:space="preserve"> zoals vastgelegd in informatieafspraken met de Kamer</w:t>
      </w:r>
      <w:r w:rsidRPr="00C3493D" w:rsidR="00CE0561">
        <w:rPr>
          <w:rFonts w:ascii="Verdana" w:hAnsi="Verdana"/>
          <w:sz w:val="18"/>
          <w:szCs w:val="18"/>
        </w:rPr>
        <w:t xml:space="preserve"> </w:t>
      </w:r>
      <w:r w:rsidRPr="00C3493D" w:rsidR="00960E22">
        <w:rPr>
          <w:rFonts w:ascii="Verdana" w:hAnsi="Verdana"/>
          <w:sz w:val="18"/>
          <w:szCs w:val="18"/>
        </w:rPr>
        <w:t>(Kamerstuk 22112, nr. 1985).</w:t>
      </w:r>
    </w:p>
    <w:p w:rsidR="008A08DC" w:rsidP="00B866B6" w:rsidRDefault="008A08DC">
      <w:pPr>
        <w:rPr>
          <w:rFonts w:ascii="Verdana" w:hAnsi="Verdana"/>
          <w:sz w:val="18"/>
          <w:szCs w:val="18"/>
        </w:rPr>
      </w:pPr>
    </w:p>
    <w:p w:rsidRPr="00C3493D" w:rsidR="008A08DC" w:rsidP="00B866B6" w:rsidRDefault="00000A9E">
      <w:pPr>
        <w:rPr>
          <w:rFonts w:ascii="Verdana" w:hAnsi="Verdana"/>
          <w:sz w:val="18"/>
          <w:szCs w:val="18"/>
        </w:rPr>
      </w:pPr>
      <w:r>
        <w:rPr>
          <w:rFonts w:ascii="Verdana" w:hAnsi="Verdana"/>
          <w:sz w:val="18"/>
          <w:szCs w:val="18"/>
        </w:rPr>
        <w:t xml:space="preserve">Onderaan deze lijst </w:t>
      </w:r>
      <w:r w:rsidRPr="00A32873">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B866B6" w:rsidP="00B866B6" w:rsidRDefault="00B866B6">
      <w:pPr>
        <w:rPr>
          <w:rFonts w:asciiTheme="minorHAnsi" w:hAnsiTheme="minorHAnsi"/>
          <w:b/>
          <w:sz w:val="22"/>
          <w:szCs w:val="22"/>
          <w:u w:val="single"/>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F67F5B" w:rsidR="006247A5" w:rsidTr="00646961">
        <w:trPr>
          <w:trHeight w:val="1550"/>
        </w:trPr>
        <w:tc>
          <w:tcPr>
            <w:tcW w:w="440" w:type="dxa"/>
            <w:textDirection w:val="btLr"/>
          </w:tcPr>
          <w:p w:rsidRPr="0088310D" w:rsidR="006247A5" w:rsidP="00651515" w:rsidRDefault="006247A5">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6247A5" w:rsidP="00E512BF"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76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4204"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554" w:type="dxa"/>
            <w:shd w:val="clear" w:color="auto" w:fill="auto"/>
            <w:textDirection w:val="btLr"/>
            <w:vAlign w:val="bottom"/>
            <w:hideMark/>
          </w:tcPr>
          <w:p w:rsidRPr="00F67F5B" w:rsidR="006247A5" w:rsidP="00827F2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202" w:type="dxa"/>
            <w:textDirection w:val="btLr"/>
          </w:tcPr>
          <w:p w:rsidR="006247A5" w:rsidP="00651515" w:rsidRDefault="006247A5">
            <w:pPr>
              <w:jc w:val="center"/>
              <w:rPr>
                <w:rFonts w:asciiTheme="minorHAnsi" w:hAnsiTheme="minorHAnsi"/>
                <w:b/>
                <w:bCs/>
                <w:color w:val="000000"/>
                <w:sz w:val="22"/>
                <w:szCs w:val="22"/>
              </w:rPr>
            </w:pPr>
          </w:p>
          <w:p w:rsidRPr="00F50A0B" w:rsidR="006247A5" w:rsidP="00651515" w:rsidRDefault="006247A5">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6247A5" w:rsidP="00454C0B" w:rsidRDefault="006247A5">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649"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6247A5" w:rsidTr="00646961">
        <w:trPr>
          <w:trHeight w:val="300"/>
        </w:trPr>
        <w:tc>
          <w:tcPr>
            <w:tcW w:w="440" w:type="dxa"/>
            <w:tcBorders>
              <w:bottom w:val="single" w:color="auto" w:sz="4" w:space="0"/>
            </w:tcBorders>
            <w:shd w:val="clear" w:color="000000" w:fill="538DD5"/>
          </w:tcPr>
          <w:p w:rsidRPr="0088310D" w:rsidR="006247A5" w:rsidP="00651515" w:rsidRDefault="006247A5">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764" w:type="dxa"/>
            <w:tcBorders>
              <w:bottom w:val="single" w:color="auto" w:sz="4" w:space="0"/>
            </w:tcBorders>
            <w:shd w:val="clear" w:color="000000" w:fill="538DD5"/>
            <w:vAlign w:val="bottom"/>
            <w:hideMark/>
          </w:tcPr>
          <w:p w:rsidRPr="0088310D" w:rsidR="006247A5" w:rsidP="00651515" w:rsidRDefault="006247A5">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4204" w:type="dxa"/>
            <w:tcBorders>
              <w:bottom w:val="single" w:color="auto" w:sz="4" w:space="0"/>
            </w:tcBorders>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54" w:type="dxa"/>
            <w:tcBorders>
              <w:bottom w:val="single" w:color="auto" w:sz="4" w:space="0"/>
            </w:tcBorders>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2" w:type="dxa"/>
            <w:tcBorders>
              <w:bottom w:val="single" w:color="auto" w:sz="4" w:space="0"/>
            </w:tcBorders>
            <w:shd w:val="clear" w:color="000000" w:fill="538DD5"/>
          </w:tcPr>
          <w:p w:rsidRPr="00F67F5B" w:rsidR="006247A5" w:rsidP="00651515" w:rsidRDefault="006247A5">
            <w:pPr>
              <w:rPr>
                <w:rFonts w:asciiTheme="minorHAnsi" w:hAnsiTheme="minorHAnsi"/>
                <w:b/>
                <w:bCs/>
                <w:color w:val="000000"/>
                <w:sz w:val="22"/>
                <w:szCs w:val="22"/>
              </w:rPr>
            </w:pPr>
          </w:p>
        </w:tc>
        <w:tc>
          <w:tcPr>
            <w:tcW w:w="4649" w:type="dxa"/>
            <w:tcBorders>
              <w:bottom w:val="single" w:color="auto" w:sz="4" w:space="0"/>
            </w:tcBorders>
            <w:shd w:val="clear" w:color="000000" w:fill="538DD5"/>
            <w:hideMark/>
          </w:tcPr>
          <w:p w:rsidRPr="00F67F5B" w:rsidR="006247A5" w:rsidP="00651515" w:rsidRDefault="006247A5">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A62907" w:rsidR="001B6916" w:rsidTr="000078F1">
        <w:trPr>
          <w:trHeight w:val="467"/>
        </w:trPr>
        <w:tc>
          <w:tcPr>
            <w:tcW w:w="14655" w:type="dxa"/>
            <w:gridSpan w:val="8"/>
            <w:shd w:val="clear" w:color="auto" w:fill="C2D69B" w:themeFill="accent3" w:themeFillTint="99"/>
          </w:tcPr>
          <w:p w:rsidRPr="008E7F34" w:rsidR="001B6916" w:rsidP="00CB51CB" w:rsidRDefault="001B6916">
            <w:pPr>
              <w:rPr>
                <w:rFonts w:asciiTheme="minorHAnsi" w:hAnsiTheme="minorHAnsi"/>
                <w:b/>
                <w:i/>
                <w:color w:val="000000"/>
                <w:sz w:val="22"/>
                <w:szCs w:val="22"/>
              </w:rPr>
            </w:pPr>
          </w:p>
        </w:tc>
      </w:tr>
      <w:tr w:rsidRPr="00A62907" w:rsidR="001B6916" w:rsidTr="000078F1">
        <w:trPr>
          <w:trHeight w:val="884"/>
        </w:trPr>
        <w:tc>
          <w:tcPr>
            <w:tcW w:w="440" w:type="dxa"/>
          </w:tcPr>
          <w:p w:rsidR="001B6916" w:rsidP="000078F1" w:rsidRDefault="00CB51CB">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AA14A2" w:rsidP="00AA14A2" w:rsidRDefault="00AA14A2">
            <w:pPr>
              <w:jc w:val="center"/>
              <w:rPr>
                <w:rFonts w:ascii="Calibri" w:hAnsi="Calibri"/>
                <w:color w:val="000000"/>
                <w:sz w:val="22"/>
                <w:szCs w:val="22"/>
              </w:rPr>
            </w:pPr>
            <w:r>
              <w:rPr>
                <w:rFonts w:ascii="Calibri" w:hAnsi="Calibri"/>
                <w:color w:val="000000"/>
                <w:sz w:val="22"/>
                <w:szCs w:val="22"/>
              </w:rPr>
              <w:t>1-sep-16</w:t>
            </w:r>
          </w:p>
          <w:p w:rsidR="001B6916" w:rsidP="000078F1" w:rsidRDefault="001B6916">
            <w:pPr>
              <w:jc w:val="center"/>
              <w:rPr>
                <w:rFonts w:ascii="Calibri" w:hAnsi="Calibri"/>
                <w:color w:val="000000"/>
                <w:sz w:val="22"/>
                <w:szCs w:val="22"/>
              </w:rPr>
            </w:pPr>
          </w:p>
        </w:tc>
        <w:tc>
          <w:tcPr>
            <w:tcW w:w="708" w:type="dxa"/>
            <w:shd w:val="clear" w:color="auto" w:fill="auto"/>
            <w:noWrap/>
          </w:tcPr>
          <w:p w:rsidR="001B6916" w:rsidP="00AA14A2" w:rsidRDefault="00AA14A2">
            <w:pPr>
              <w:jc w:val="center"/>
              <w:rPr>
                <w:rFonts w:ascii="Calibri" w:hAnsi="Calibri"/>
                <w:color w:val="000000"/>
                <w:sz w:val="22"/>
                <w:szCs w:val="22"/>
              </w:rPr>
            </w:pPr>
            <w:r>
              <w:rPr>
                <w:rFonts w:ascii="Calibri" w:hAnsi="Calibri"/>
                <w:color w:val="000000"/>
                <w:sz w:val="22"/>
                <w:szCs w:val="22"/>
              </w:rPr>
              <w:t>BiZa</w:t>
            </w:r>
          </w:p>
        </w:tc>
        <w:tc>
          <w:tcPr>
            <w:tcW w:w="1764" w:type="dxa"/>
            <w:shd w:val="clear" w:color="auto" w:fill="auto"/>
            <w:noWrap/>
          </w:tcPr>
          <w:p w:rsidR="00AA14A2" w:rsidP="00AA14A2" w:rsidRDefault="00AA14A2">
            <w:pPr>
              <w:rPr>
                <w:rFonts w:ascii="Calibri" w:hAnsi="Calibri"/>
                <w:color w:val="000000"/>
                <w:sz w:val="22"/>
                <w:szCs w:val="22"/>
              </w:rPr>
            </w:pPr>
            <w:r>
              <w:rPr>
                <w:rFonts w:ascii="Calibri" w:hAnsi="Calibri"/>
                <w:color w:val="000000"/>
                <w:sz w:val="22"/>
                <w:szCs w:val="22"/>
              </w:rPr>
              <w:t>Verslag</w:t>
            </w:r>
          </w:p>
          <w:p w:rsidR="001B6916" w:rsidP="000078F1" w:rsidRDefault="001B6916">
            <w:pPr>
              <w:rPr>
                <w:rFonts w:ascii="Calibri" w:hAnsi="Calibri"/>
                <w:color w:val="000000"/>
                <w:sz w:val="22"/>
                <w:szCs w:val="22"/>
              </w:rPr>
            </w:pPr>
          </w:p>
        </w:tc>
        <w:tc>
          <w:tcPr>
            <w:tcW w:w="4204" w:type="dxa"/>
            <w:shd w:val="clear" w:color="auto" w:fill="auto"/>
          </w:tcPr>
          <w:p w:rsidR="001B6916" w:rsidP="00C72E42" w:rsidRDefault="00AA14A2">
            <w:pPr>
              <w:rPr>
                <w:rFonts w:ascii="Calibri" w:hAnsi="Calibri"/>
                <w:color w:val="000000"/>
                <w:sz w:val="22"/>
                <w:szCs w:val="22"/>
              </w:rPr>
            </w:pPr>
            <w:r>
              <w:rPr>
                <w:rFonts w:ascii="Calibri" w:hAnsi="Calibri"/>
                <w:color w:val="000000"/>
                <w:sz w:val="22"/>
                <w:szCs w:val="22"/>
              </w:rPr>
              <w:t xml:space="preserve">VERSLAG VAN DE COMMISSIE AAN HET EUROPEES PARLEMENT EN DE RAAD Resultaten van de eindevaluatie van het ISA-programma </w:t>
            </w:r>
            <w:r w:rsidR="00C72E42">
              <w:rPr>
                <w:rFonts w:ascii="Calibri" w:hAnsi="Calibri"/>
                <w:color w:val="000000"/>
                <w:sz w:val="22"/>
                <w:szCs w:val="22"/>
              </w:rPr>
              <w:t xml:space="preserve"> </w:t>
            </w:r>
          </w:p>
        </w:tc>
        <w:tc>
          <w:tcPr>
            <w:tcW w:w="554" w:type="dxa"/>
            <w:shd w:val="clear" w:color="auto" w:fill="auto"/>
            <w:noWrap/>
          </w:tcPr>
          <w:p w:rsidR="00AA14A2" w:rsidP="00AA14A2" w:rsidRDefault="00AA14A2">
            <w:pPr>
              <w:jc w:val="center"/>
              <w:rPr>
                <w:rFonts w:ascii="Calibri" w:hAnsi="Calibri"/>
                <w:color w:val="0000FF"/>
                <w:sz w:val="22"/>
                <w:szCs w:val="22"/>
                <w:u w:val="single"/>
              </w:rPr>
            </w:pPr>
            <w:hyperlink w:history="1" r:id="rId9">
              <w:r>
                <w:rPr>
                  <w:rStyle w:val="Hyperlink"/>
                  <w:rFonts w:ascii="Calibri" w:hAnsi="Calibri"/>
                  <w:sz w:val="22"/>
                  <w:szCs w:val="22"/>
                </w:rPr>
                <w:t>55</w:t>
              </w:r>
              <w:r>
                <w:rPr>
                  <w:rStyle w:val="Hyperlink"/>
                  <w:rFonts w:ascii="Calibri" w:hAnsi="Calibri"/>
                  <w:sz w:val="22"/>
                  <w:szCs w:val="22"/>
                </w:rPr>
                <w:t>0</w:t>
              </w:r>
            </w:hyperlink>
          </w:p>
          <w:p w:rsidR="001B6916" w:rsidP="000078F1" w:rsidRDefault="001B6916">
            <w:pPr>
              <w:jc w:val="center"/>
              <w:rPr>
                <w:rFonts w:ascii="Calibri" w:hAnsi="Calibri"/>
                <w:color w:val="0000FF"/>
                <w:sz w:val="22"/>
                <w:szCs w:val="22"/>
                <w:u w:val="single"/>
              </w:rPr>
            </w:pPr>
          </w:p>
        </w:tc>
        <w:tc>
          <w:tcPr>
            <w:tcW w:w="1202" w:type="dxa"/>
            <w:shd w:val="clear" w:color="auto" w:fill="auto"/>
          </w:tcPr>
          <w:p w:rsidRPr="00A62907" w:rsidR="001B6916" w:rsidP="000078F1" w:rsidRDefault="001B6916">
            <w:pPr>
              <w:rPr>
                <w:rFonts w:asciiTheme="minorHAnsi" w:hAnsiTheme="minorHAnsi"/>
                <w:color w:val="000000"/>
                <w:sz w:val="22"/>
                <w:szCs w:val="22"/>
              </w:rPr>
            </w:pPr>
          </w:p>
        </w:tc>
        <w:tc>
          <w:tcPr>
            <w:tcW w:w="4649" w:type="dxa"/>
            <w:shd w:val="clear" w:color="auto" w:fill="auto"/>
          </w:tcPr>
          <w:p w:rsidR="001B6916" w:rsidP="00AA14A2" w:rsidRDefault="00A2074A">
            <w:pPr>
              <w:rPr>
                <w:rFonts w:asciiTheme="minorHAnsi" w:hAnsiTheme="minorHAnsi"/>
                <w:b/>
                <w:color w:val="000000"/>
                <w:sz w:val="22"/>
                <w:szCs w:val="22"/>
              </w:rPr>
            </w:pPr>
            <w:r w:rsidRPr="00A2074A">
              <w:rPr>
                <w:rFonts w:asciiTheme="minorHAnsi" w:hAnsiTheme="minorHAnsi"/>
                <w:b/>
                <w:color w:val="000000"/>
                <w:sz w:val="22"/>
                <w:szCs w:val="22"/>
                <w:u w:val="single"/>
              </w:rPr>
              <w:t>Voorstel</w:t>
            </w:r>
            <w:r>
              <w:rPr>
                <w:rFonts w:asciiTheme="minorHAnsi" w:hAnsiTheme="minorHAnsi"/>
                <w:b/>
                <w:color w:val="000000"/>
                <w:sz w:val="22"/>
                <w:szCs w:val="22"/>
              </w:rPr>
              <w:t xml:space="preserve">: </w:t>
            </w:r>
            <w:r w:rsidR="00AA14A2">
              <w:rPr>
                <w:rFonts w:asciiTheme="minorHAnsi" w:hAnsiTheme="minorHAnsi"/>
                <w:b/>
                <w:color w:val="000000"/>
                <w:sz w:val="22"/>
                <w:szCs w:val="22"/>
              </w:rPr>
              <w:t>ter informatie</w:t>
            </w:r>
            <w:r>
              <w:rPr>
                <w:rFonts w:asciiTheme="minorHAnsi" w:hAnsiTheme="minorHAnsi"/>
                <w:b/>
                <w:color w:val="000000"/>
                <w:sz w:val="22"/>
                <w:szCs w:val="22"/>
              </w:rPr>
              <w:t>.</w:t>
            </w:r>
          </w:p>
          <w:p w:rsidR="00AA14A2" w:rsidP="00AA14A2" w:rsidRDefault="00AA14A2">
            <w:pPr>
              <w:rPr>
                <w:rFonts w:asciiTheme="minorHAnsi" w:hAnsiTheme="minorHAnsi"/>
                <w:b/>
                <w:color w:val="000000"/>
                <w:sz w:val="22"/>
                <w:szCs w:val="22"/>
              </w:rPr>
            </w:pPr>
          </w:p>
          <w:p w:rsidRPr="00AA14A2" w:rsidR="00AA14A2" w:rsidP="00AA14A2" w:rsidRDefault="00AA14A2">
            <w:pPr>
              <w:rPr>
                <w:rFonts w:asciiTheme="minorHAnsi" w:hAnsiTheme="minorHAnsi"/>
                <w:color w:val="000000"/>
                <w:sz w:val="22"/>
                <w:szCs w:val="22"/>
              </w:rPr>
            </w:pPr>
            <w:r>
              <w:rPr>
                <w:rFonts w:asciiTheme="minorHAnsi" w:hAnsiTheme="minorHAnsi"/>
                <w:color w:val="000000"/>
                <w:sz w:val="22"/>
                <w:szCs w:val="22"/>
              </w:rPr>
              <w:t>Het betreft de eindevaluatie van een zesjarig project ter bevordering van de Europese samenwerking op het terrein van e-overheidsdiensten.</w:t>
            </w:r>
          </w:p>
        </w:tc>
      </w:tr>
    </w:tbl>
    <w:p w:rsidR="001B6916" w:rsidRDefault="001B6916">
      <w:pPr>
        <w:rPr>
          <w:rFonts w:asciiTheme="minorHAnsi" w:hAnsiTheme="minorHAnsi"/>
          <w:b/>
          <w:sz w:val="22"/>
        </w:rPr>
      </w:pPr>
    </w:p>
    <w:p w:rsidR="008A08DC" w:rsidRDefault="008A08DC">
      <w:pPr>
        <w:rPr>
          <w:rFonts w:ascii="Verdana" w:hAnsi="Verdana"/>
          <w:b/>
          <w:sz w:val="20"/>
          <w:szCs w:val="20"/>
        </w:rPr>
      </w:pPr>
      <w:r>
        <w:rPr>
          <w:rFonts w:ascii="Verdana" w:hAnsi="Verdana"/>
          <w:b/>
        </w:rPr>
        <w:br w:type="page"/>
      </w:r>
    </w:p>
    <w:p w:rsidRPr="00A32873" w:rsidR="008A08DC" w:rsidP="008A08DC" w:rsidRDefault="008A08DC">
      <w:pPr>
        <w:pStyle w:val="Voetnoottekst"/>
        <w:rPr>
          <w:rFonts w:ascii="Verdana" w:hAnsi="Verdana"/>
          <w:b/>
        </w:rPr>
      </w:pPr>
      <w:r>
        <w:rPr>
          <w:rFonts w:ascii="Verdana" w:hAnsi="Verdana"/>
          <w:b/>
        </w:rPr>
        <w:lastRenderedPageBreak/>
        <w:t xml:space="preserve">Bijlage: </w:t>
      </w:r>
      <w:r w:rsidRPr="00A32873">
        <w:rPr>
          <w:rFonts w:ascii="Verdana" w:hAnsi="Verdana"/>
          <w:b/>
        </w:rPr>
        <w:t>Behandelmogelijkheden EU-voorstellen</w:t>
      </w:r>
    </w:p>
    <w:p w:rsidRPr="00A32873" w:rsidR="008A08DC" w:rsidP="008A08DC" w:rsidRDefault="008A08DC">
      <w:pPr>
        <w:pStyle w:val="Voetnoottekst"/>
        <w:rPr>
          <w:rFonts w:ascii="Verdana" w:hAnsi="Verdana"/>
          <w:sz w:val="18"/>
          <w:szCs w:val="18"/>
        </w:rPr>
      </w:pPr>
    </w:p>
    <w:p w:rsidRPr="00A32873" w:rsidR="008A08DC" w:rsidP="008A08DC" w:rsidRDefault="008A08DC">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8A08DC" w:rsidP="008A08DC" w:rsidRDefault="008A08DC">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8A08DC" w:rsidP="008A08DC" w:rsidRDefault="008A08DC">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8A08DC" w:rsidTr="00092918">
        <w:tc>
          <w:tcPr>
            <w:tcW w:w="2093"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8A08DC" w:rsidTr="00092918">
        <w:tc>
          <w:tcPr>
            <w:tcW w:w="14142" w:type="dxa"/>
            <w:gridSpan w:val="3"/>
          </w:tcPr>
          <w:p w:rsidR="008A08DC" w:rsidP="00092918" w:rsidRDefault="008A08DC">
            <w:pPr>
              <w:pStyle w:val="Voetnoottekst"/>
              <w:rPr>
                <w:rFonts w:ascii="Verdana" w:hAnsi="Verdana"/>
                <w:i/>
                <w:sz w:val="18"/>
                <w:szCs w:val="18"/>
              </w:rPr>
            </w:pPr>
          </w:p>
          <w:p w:rsidRPr="002F662A" w:rsidR="008A08DC" w:rsidP="00092918" w:rsidRDefault="008A08DC">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8A08DC" w:rsidP="00D537C2" w:rsidRDefault="008A08DC">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soms geen enkele ruimte om andere regels te stellen. Een aangenomen richtlijn komt terug in de Kamer indien er implementatiewetgeving wordt voorgesteld. </w:t>
            </w:r>
          </w:p>
        </w:tc>
        <w:tc>
          <w:tcPr>
            <w:tcW w:w="5103" w:type="dxa"/>
            <w:vMerge/>
          </w:tcPr>
          <w:p w:rsidRPr="00A32873" w:rsidR="008A08DC" w:rsidP="008A08DC" w:rsidRDefault="008A08DC">
            <w:pPr>
              <w:pStyle w:val="Voetnoottekst"/>
              <w:numPr>
                <w:ilvl w:val="0"/>
                <w:numId w:val="5"/>
              </w:numPr>
              <w:ind w:left="317" w:hanging="283"/>
              <w:rPr>
                <w:rFonts w:ascii="Verdana" w:hAnsi="Verdana"/>
                <w:sz w:val="18"/>
                <w:szCs w:val="18"/>
              </w:rPr>
            </w:pP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 xml:space="preserve">Voor </w:t>
            </w:r>
            <w:r w:rsidRPr="00D537C2">
              <w:rPr>
                <w:rFonts w:ascii="Verdana" w:hAnsi="Verdana"/>
                <w:b/>
                <w:sz w:val="18"/>
                <w:szCs w:val="18"/>
              </w:rPr>
              <w:t>wetgevende besluiten</w:t>
            </w:r>
            <w:r w:rsidRPr="00A32873">
              <w:rPr>
                <w:rFonts w:ascii="Verdana" w:hAnsi="Verdana"/>
                <w:sz w:val="18"/>
                <w:szCs w:val="18"/>
              </w:rPr>
              <w:t xml:space="preserve"> kan gekozen worden als richtlijnen en verordeningen niet geschikt zijn als instrument. </w:t>
            </w:r>
            <w:r w:rsidRPr="00D537C2">
              <w:rPr>
                <w:rFonts w:ascii="Verdana" w:hAnsi="Verdana"/>
                <w:b/>
                <w:sz w:val="18"/>
                <w:szCs w:val="18"/>
              </w:rPr>
              <w:t>Niet-wetgevende besluiten</w:t>
            </w:r>
            <w:r w:rsidRPr="00A32873">
              <w:rPr>
                <w:rFonts w:ascii="Verdana" w:hAnsi="Verdana"/>
                <w:sz w:val="18"/>
                <w:szCs w:val="18"/>
              </w:rPr>
              <w:t xml:space="preserve"> kunnen gericht zijn tot individuele of alle lidstaten (bv</w:t>
            </w:r>
            <w:r>
              <w:rPr>
                <w:rFonts w:ascii="Verdana" w:hAnsi="Verdana"/>
                <w:sz w:val="18"/>
                <w:szCs w:val="18"/>
              </w:rPr>
              <w:t>.</w:t>
            </w:r>
            <w:r w:rsidRPr="00A32873">
              <w:rPr>
                <w:rFonts w:ascii="Verdana" w:hAnsi="Verdana"/>
                <w:sz w:val="18"/>
                <w:szCs w:val="18"/>
              </w:rPr>
              <w:t xml:space="preserve"> </w:t>
            </w:r>
            <w:r w:rsidRPr="00A32873">
              <w:rPr>
                <w:rFonts w:ascii="Verdana" w:hAnsi="Verdana"/>
                <w:sz w:val="18"/>
                <w:szCs w:val="18"/>
              </w:rPr>
              <w:lastRenderedPageBreak/>
              <w:t>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w:t>
            </w:r>
            <w:r w:rsidRPr="00D537C2">
              <w:rPr>
                <w:rFonts w:ascii="Verdana" w:hAnsi="Verdana"/>
                <w:b/>
                <w:sz w:val="18"/>
                <w:szCs w:val="18"/>
              </w:rPr>
              <w:t>bijzondere besluiten</w:t>
            </w:r>
            <w:r w:rsidRPr="00A32873">
              <w:rPr>
                <w:rFonts w:ascii="Verdana" w:hAnsi="Verdana"/>
                <w:sz w:val="18"/>
                <w:szCs w:val="18"/>
              </w:rPr>
              <w:t>,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8A08DC" w:rsidP="008A08DC" w:rsidRDefault="008A08DC">
            <w:pPr>
              <w:pStyle w:val="Voetnoottekst"/>
              <w:numPr>
                <w:ilvl w:val="0"/>
                <w:numId w:val="5"/>
              </w:numPr>
              <w:ind w:left="317" w:hanging="283"/>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8A08DC" w:rsidP="00092918" w:rsidRDefault="008A08DC">
            <w:pPr>
              <w:pStyle w:val="Voetnoottekst"/>
              <w:ind w:left="360"/>
              <w:rPr>
                <w:rFonts w:ascii="Verdana" w:hAnsi="Verdana"/>
                <w:sz w:val="18"/>
                <w:szCs w:val="18"/>
              </w:rPr>
            </w:pP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8A08DC" w:rsidP="008A08DC" w:rsidRDefault="008A08DC">
            <w:pPr>
              <w:numPr>
                <w:ilvl w:val="0"/>
                <w:numId w:val="4"/>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0">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8A08DC" w:rsidP="00092918" w:rsidRDefault="008A08DC">
            <w:pPr>
              <w:pStyle w:val="Voetnoottekst"/>
              <w:rPr>
                <w:rFonts w:ascii="Verdana" w:hAnsi="Verdana"/>
                <w:sz w:val="18"/>
                <w:szCs w:val="18"/>
              </w:rPr>
            </w:pP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008A08DC" w:rsidP="00092918" w:rsidRDefault="008A08DC">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p w:rsidR="00AE0EE3" w:rsidP="00092918" w:rsidRDefault="00AE0EE3">
            <w:pPr>
              <w:pStyle w:val="Voetnoottekst"/>
              <w:ind w:left="360"/>
              <w:rPr>
                <w:rFonts w:ascii="Verdana" w:hAnsi="Verdana"/>
                <w:sz w:val="18"/>
                <w:szCs w:val="18"/>
              </w:rPr>
            </w:pPr>
          </w:p>
          <w:p w:rsidRPr="00A32873" w:rsidR="00AE0EE3" w:rsidP="00092918" w:rsidRDefault="00AE0EE3">
            <w:pPr>
              <w:pStyle w:val="Voetnoottekst"/>
              <w:ind w:left="360"/>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8A08DC" w:rsidTr="00092918">
        <w:tc>
          <w:tcPr>
            <w:tcW w:w="2093" w:type="dxa"/>
          </w:tcPr>
          <w:p w:rsidR="008A08DC" w:rsidP="00092918" w:rsidRDefault="008A08DC">
            <w:pPr>
              <w:pStyle w:val="Voetnoottekst"/>
              <w:rPr>
                <w:rFonts w:ascii="Verdana" w:hAnsi="Verdana"/>
                <w:sz w:val="18"/>
                <w:szCs w:val="18"/>
              </w:rPr>
            </w:pPr>
            <w:r w:rsidRPr="00A32873">
              <w:rPr>
                <w:rFonts w:ascii="Verdana" w:hAnsi="Verdana"/>
                <w:sz w:val="18"/>
                <w:szCs w:val="18"/>
              </w:rPr>
              <w:t>Advies, aanbeveling, mededeling</w:t>
            </w:r>
          </w:p>
          <w:p w:rsidR="008A08DC" w:rsidP="00092918" w:rsidRDefault="008A08DC">
            <w:pPr>
              <w:jc w:val="right"/>
            </w:pPr>
          </w:p>
          <w:p w:rsidR="008A08DC" w:rsidP="00092918" w:rsidRDefault="008A08DC">
            <w:pPr>
              <w:jc w:val="right"/>
            </w:pPr>
          </w:p>
          <w:p w:rsidR="008A08DC" w:rsidP="00092918" w:rsidRDefault="008A08DC">
            <w:pPr>
              <w:jc w:val="right"/>
            </w:pPr>
          </w:p>
          <w:p w:rsidR="008A08DC" w:rsidP="00092918" w:rsidRDefault="008A08DC">
            <w:pPr>
              <w:jc w:val="right"/>
            </w:pPr>
          </w:p>
          <w:p w:rsidRPr="00B45904" w:rsidR="008A08DC" w:rsidP="00092918" w:rsidRDefault="008A08DC">
            <w:pPr>
              <w:jc w:val="right"/>
            </w:pPr>
          </w:p>
        </w:tc>
        <w:tc>
          <w:tcPr>
            <w:tcW w:w="6946" w:type="dxa"/>
          </w:tcPr>
          <w:p w:rsidRPr="00A32873" w:rsidR="008A08DC" w:rsidP="00092918" w:rsidRDefault="008A08DC">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xml:space="preserve">’) zonder bindende rechtskracht, maar soms met juridische effecten, zoals aanbevelingen en adviezen, resoluties, verklaringen, notificaties, mededelingen, handboeken, gedragscodes, etc. Zij kunnen op verschillende manieren toch </w:t>
            </w:r>
            <w:r w:rsidR="00D537C2">
              <w:rPr>
                <w:rFonts w:ascii="Verdana" w:hAnsi="Verdana"/>
                <w:sz w:val="18"/>
                <w:szCs w:val="18"/>
              </w:rPr>
              <w:t xml:space="preserve">juridische </w:t>
            </w:r>
            <w:r w:rsidRPr="00A32873">
              <w:rPr>
                <w:rFonts w:ascii="Verdana" w:hAnsi="Verdana"/>
                <w:sz w:val="18"/>
                <w:szCs w:val="18"/>
              </w:rPr>
              <w:t>effect</w:t>
            </w:r>
            <w:r w:rsidR="00D537C2">
              <w:rPr>
                <w:rFonts w:ascii="Verdana" w:hAnsi="Verdana"/>
                <w:sz w:val="18"/>
                <w:szCs w:val="18"/>
              </w:rPr>
              <w:t>en</w:t>
            </w:r>
            <w:r w:rsidRPr="00A32873">
              <w:rPr>
                <w:rFonts w:ascii="Verdana" w:hAnsi="Verdana"/>
                <w:sz w:val="18"/>
                <w:szCs w:val="18"/>
              </w:rPr>
              <w:t xml:space="preserve">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Pr="00A32873" w:rsidR="008A08DC" w:rsidP="00092918" w:rsidRDefault="008A08DC">
            <w:pPr>
              <w:pStyle w:val="Voetnoottekst"/>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8A08DC" w:rsidP="00092918" w:rsidRDefault="008A08DC">
            <w:pPr>
              <w:pStyle w:val="Voetnoottekst"/>
              <w:rPr>
                <w:rFonts w:ascii="Verdana" w:hAnsi="Verdana"/>
                <w:sz w:val="18"/>
                <w:szCs w:val="18"/>
              </w:rPr>
            </w:pPr>
          </w:p>
          <w:p w:rsidRPr="00A32873" w:rsidR="008A08DC" w:rsidP="00092918" w:rsidRDefault="008A08DC">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8A08DC" w:rsidP="008A08DC" w:rsidRDefault="008A08DC">
            <w:pPr>
              <w:pStyle w:val="Voetnoottekst"/>
              <w:numPr>
                <w:ilvl w:val="0"/>
                <w:numId w:val="4"/>
              </w:numPr>
              <w:rPr>
                <w:rFonts w:ascii="Verdana" w:hAnsi="Verdana"/>
                <w:sz w:val="18"/>
                <w:szCs w:val="18"/>
              </w:rPr>
            </w:pPr>
            <w:r w:rsidRPr="002E058C">
              <w:rPr>
                <w:rFonts w:ascii="Verdana" w:hAnsi="Verdana"/>
                <w:sz w:val="18"/>
                <w:szCs w:val="18"/>
              </w:rPr>
              <w:t>desgewenst ambtenaren EC of Europees Commissaris uitnodigen voor een toelichting.</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8A08DC" w:rsidP="00092918" w:rsidRDefault="008A08DC">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8A08DC" w:rsidP="008A08DC" w:rsidRDefault="008A08DC">
            <w:pPr>
              <w:pStyle w:val="Voetnoottekst"/>
              <w:numPr>
                <w:ilvl w:val="0"/>
                <w:numId w:val="4"/>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8A08DC" w:rsidP="008A08DC" w:rsidRDefault="008A08DC">
            <w:pPr>
              <w:pStyle w:val="Voetnoottekst"/>
              <w:numPr>
                <w:ilvl w:val="0"/>
                <w:numId w:val="4"/>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8A08DC" w:rsidP="008A08DC" w:rsidRDefault="008A08DC">
            <w:pPr>
              <w:pStyle w:val="Voetnoottekst"/>
              <w:numPr>
                <w:ilvl w:val="0"/>
                <w:numId w:val="4"/>
              </w:numPr>
              <w:autoSpaceDE w:val="0"/>
              <w:autoSpaceDN w:val="0"/>
              <w:rPr>
                <w:rFonts w:ascii="Verdana" w:hAnsi="Verdana"/>
                <w:sz w:val="18"/>
                <w:szCs w:val="18"/>
              </w:rPr>
            </w:pPr>
            <w:r>
              <w:rPr>
                <w:rFonts w:ascii="Verdana" w:hAnsi="Verdana"/>
                <w:sz w:val="18"/>
                <w:szCs w:val="18"/>
              </w:rPr>
              <w:lastRenderedPageBreak/>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Subsidiariteitstoets </w:t>
            </w:r>
          </w:p>
          <w:p w:rsidRPr="00A32873" w:rsidR="008A08DC" w:rsidP="00092918" w:rsidRDefault="008A08DC">
            <w:pPr>
              <w:pStyle w:val="Voetnoottekst"/>
              <w:rPr>
                <w:rFonts w:ascii="Verdana" w:hAnsi="Verdana"/>
                <w:sz w:val="18"/>
                <w:szCs w:val="18"/>
              </w:rPr>
            </w:pPr>
            <w:r w:rsidRPr="00A32873">
              <w:rPr>
                <w:rFonts w:ascii="Verdana" w:hAnsi="Verdana"/>
                <w:sz w:val="18"/>
                <w:szCs w:val="18"/>
              </w:rPr>
              <w:t>(richting EU)</w:t>
            </w:r>
          </w:p>
        </w:tc>
        <w:tc>
          <w:tcPr>
            <w:tcW w:w="6946" w:type="dxa"/>
          </w:tcPr>
          <w:p w:rsidRPr="00D537C2" w:rsidR="008A08DC" w:rsidP="00092918" w:rsidRDefault="008A08DC">
            <w:pPr>
              <w:pStyle w:val="Lijstalinea"/>
              <w:ind w:left="0"/>
              <w:rPr>
                <w:rFonts w:ascii="Verdana" w:hAnsi="Verdana"/>
                <w:sz w:val="18"/>
                <w:szCs w:val="18"/>
              </w:rPr>
            </w:pPr>
            <w:r w:rsidRPr="00D537C2">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537C2">
              <w:rPr>
                <w:rFonts w:ascii="Verdana" w:hAnsi="Verdana" w:cstheme="minorHAnsi"/>
                <w:color w:val="000000" w:themeColor="text1"/>
                <w:sz w:val="18"/>
                <w:szCs w:val="18"/>
              </w:rPr>
              <w:t xml:space="preserve">Elk parlement krijgt 2 stemmen, maar bij een </w:t>
            </w:r>
            <w:proofErr w:type="spellStart"/>
            <w:r w:rsidRPr="00D537C2">
              <w:rPr>
                <w:rFonts w:ascii="Verdana" w:hAnsi="Verdana" w:cstheme="minorHAnsi"/>
                <w:color w:val="000000" w:themeColor="text1"/>
                <w:sz w:val="18"/>
                <w:szCs w:val="18"/>
              </w:rPr>
              <w:t>bicameraal</w:t>
            </w:r>
            <w:proofErr w:type="spellEnd"/>
            <w:r w:rsidRPr="00D537C2">
              <w:rPr>
                <w:rFonts w:ascii="Verdana" w:hAnsi="Verdana" w:cstheme="minorHAnsi"/>
                <w:color w:val="000000" w:themeColor="text1"/>
                <w:sz w:val="18"/>
                <w:szCs w:val="18"/>
              </w:rPr>
              <w:t xml:space="preserve"> stelsel, zoals in Nederland, krijgt elke kamer 1 stem</w:t>
            </w:r>
            <w:r w:rsidRPr="00D537C2">
              <w:rPr>
                <w:rFonts w:ascii="Verdana" w:hAnsi="Verdana"/>
                <w:sz w:val="18"/>
                <w:szCs w:val="18"/>
              </w:rPr>
              <w:t>.</w:t>
            </w:r>
            <w:r w:rsidRPr="00D537C2">
              <w:rPr>
                <w:rFonts w:ascii="Verdana" w:hAnsi="Verdana" w:cstheme="minorHAnsi"/>
                <w:color w:val="000000" w:themeColor="text1"/>
                <w:sz w:val="18"/>
                <w:szCs w:val="18"/>
              </w:rPr>
              <w:t xml:space="preserve"> Om een gele kaart te trekken moeten er 19 stemmen worden gehaald.</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8A08DC" w:rsidP="008A08DC" w:rsidRDefault="008A08DC">
            <w:pPr>
              <w:pStyle w:val="Voetnoottekst"/>
              <w:numPr>
                <w:ilvl w:val="0"/>
                <w:numId w:val="4"/>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8A08DC" w:rsidP="00092918" w:rsidRDefault="008A08DC">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8A08DC" w:rsidP="00092918" w:rsidRDefault="008A08DC">
            <w:pPr>
              <w:pStyle w:val="Voetnoottekst"/>
              <w:rPr>
                <w:rFonts w:ascii="Verdana" w:hAnsi="Verdana"/>
                <w:sz w:val="18"/>
                <w:szCs w:val="18"/>
              </w:rPr>
            </w:pPr>
          </w:p>
        </w:tc>
      </w:tr>
    </w:tbl>
    <w:p w:rsidRPr="00C70F70" w:rsidR="008A08DC" w:rsidP="00686D97" w:rsidRDefault="008A08DC">
      <w:pPr>
        <w:pStyle w:val="Voetnoottekst"/>
        <w:rPr>
          <w:rFonts w:asciiTheme="minorHAnsi" w:hAnsiTheme="minorHAnsi"/>
        </w:rPr>
      </w:pPr>
    </w:p>
    <w:sectPr w:rsidRPr="00C70F70" w:rsidR="008A08DC" w:rsidSect="00BF35EE">
      <w:footerReference w:type="default" r:id="rId1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DC2" w:rsidRDefault="00164DC2">
      <w:r>
        <w:separator/>
      </w:r>
    </w:p>
  </w:endnote>
  <w:endnote w:type="continuationSeparator" w:id="0">
    <w:p w:rsidR="00164DC2" w:rsidRDefault="0016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040199">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04019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DC2" w:rsidRDefault="00164DC2">
      <w:r>
        <w:separator/>
      </w:r>
    </w:p>
  </w:footnote>
  <w:footnote w:type="continuationSeparator" w:id="0">
    <w:p w:rsidR="00164DC2" w:rsidRDefault="00164DC2">
      <w:r>
        <w:continuationSeparator/>
      </w:r>
    </w:p>
  </w:footnote>
  <w:footnote w:id="1">
    <w:p w:rsidR="008A08DC" w:rsidRPr="00B45904" w:rsidRDefault="008A08DC" w:rsidP="008A08DC">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Krachtens de standaard EU 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554"/>
    <w:rsid w:val="000125DF"/>
    <w:rsid w:val="00013143"/>
    <w:rsid w:val="000267C8"/>
    <w:rsid w:val="00027885"/>
    <w:rsid w:val="00031022"/>
    <w:rsid w:val="000310BC"/>
    <w:rsid w:val="000336F8"/>
    <w:rsid w:val="00040199"/>
    <w:rsid w:val="00040525"/>
    <w:rsid w:val="00045A71"/>
    <w:rsid w:val="00056596"/>
    <w:rsid w:val="000640EF"/>
    <w:rsid w:val="00066526"/>
    <w:rsid w:val="00082F51"/>
    <w:rsid w:val="00087839"/>
    <w:rsid w:val="0009137E"/>
    <w:rsid w:val="000A148F"/>
    <w:rsid w:val="000A4BC4"/>
    <w:rsid w:val="000A6D87"/>
    <w:rsid w:val="000B3DF2"/>
    <w:rsid w:val="000C7FB3"/>
    <w:rsid w:val="000D0355"/>
    <w:rsid w:val="000D2FF3"/>
    <w:rsid w:val="000D7445"/>
    <w:rsid w:val="000E5473"/>
    <w:rsid w:val="001032D1"/>
    <w:rsid w:val="001112D3"/>
    <w:rsid w:val="0011693F"/>
    <w:rsid w:val="001412CA"/>
    <w:rsid w:val="00143A59"/>
    <w:rsid w:val="0014513C"/>
    <w:rsid w:val="00146E06"/>
    <w:rsid w:val="001508A3"/>
    <w:rsid w:val="00151AFF"/>
    <w:rsid w:val="00151C20"/>
    <w:rsid w:val="00152ECE"/>
    <w:rsid w:val="001644C0"/>
    <w:rsid w:val="00164DC2"/>
    <w:rsid w:val="00175F69"/>
    <w:rsid w:val="00183D32"/>
    <w:rsid w:val="00191D53"/>
    <w:rsid w:val="001A0790"/>
    <w:rsid w:val="001A2ABC"/>
    <w:rsid w:val="001B6916"/>
    <w:rsid w:val="001C5200"/>
    <w:rsid w:val="001D48F0"/>
    <w:rsid w:val="001D4D1A"/>
    <w:rsid w:val="001D6711"/>
    <w:rsid w:val="001D70C0"/>
    <w:rsid w:val="001E03FA"/>
    <w:rsid w:val="001F035B"/>
    <w:rsid w:val="00204519"/>
    <w:rsid w:val="00206A94"/>
    <w:rsid w:val="00207E0A"/>
    <w:rsid w:val="00207FB6"/>
    <w:rsid w:val="0021128B"/>
    <w:rsid w:val="00211A0C"/>
    <w:rsid w:val="00214F82"/>
    <w:rsid w:val="002237B8"/>
    <w:rsid w:val="002239AA"/>
    <w:rsid w:val="0022650B"/>
    <w:rsid w:val="00227AEF"/>
    <w:rsid w:val="00234B62"/>
    <w:rsid w:val="00237CCE"/>
    <w:rsid w:val="00261553"/>
    <w:rsid w:val="00270661"/>
    <w:rsid w:val="00272A2E"/>
    <w:rsid w:val="00272EA2"/>
    <w:rsid w:val="002741CA"/>
    <w:rsid w:val="00284430"/>
    <w:rsid w:val="002856AB"/>
    <w:rsid w:val="00291471"/>
    <w:rsid w:val="00291AF0"/>
    <w:rsid w:val="002A1234"/>
    <w:rsid w:val="002B5A97"/>
    <w:rsid w:val="002C3757"/>
    <w:rsid w:val="002C4AAE"/>
    <w:rsid w:val="002C551F"/>
    <w:rsid w:val="002C7DA8"/>
    <w:rsid w:val="002D2505"/>
    <w:rsid w:val="002D776B"/>
    <w:rsid w:val="002E1447"/>
    <w:rsid w:val="002E594C"/>
    <w:rsid w:val="002F61B8"/>
    <w:rsid w:val="002F74EE"/>
    <w:rsid w:val="002F759F"/>
    <w:rsid w:val="003110DC"/>
    <w:rsid w:val="003331EC"/>
    <w:rsid w:val="003361FC"/>
    <w:rsid w:val="00342728"/>
    <w:rsid w:val="0034461A"/>
    <w:rsid w:val="0035394F"/>
    <w:rsid w:val="0036062C"/>
    <w:rsid w:val="00361ABE"/>
    <w:rsid w:val="00364569"/>
    <w:rsid w:val="00366803"/>
    <w:rsid w:val="0037117F"/>
    <w:rsid w:val="003751C4"/>
    <w:rsid w:val="00376374"/>
    <w:rsid w:val="00382DD4"/>
    <w:rsid w:val="00383C6C"/>
    <w:rsid w:val="003853E5"/>
    <w:rsid w:val="00390714"/>
    <w:rsid w:val="00393EE8"/>
    <w:rsid w:val="003A0957"/>
    <w:rsid w:val="003B10DC"/>
    <w:rsid w:val="003C0D55"/>
    <w:rsid w:val="003C35BA"/>
    <w:rsid w:val="003C3E53"/>
    <w:rsid w:val="003C5F1E"/>
    <w:rsid w:val="003D5694"/>
    <w:rsid w:val="00405C96"/>
    <w:rsid w:val="004115AF"/>
    <w:rsid w:val="004149FC"/>
    <w:rsid w:val="00423082"/>
    <w:rsid w:val="00427F1A"/>
    <w:rsid w:val="00431C6C"/>
    <w:rsid w:val="00452369"/>
    <w:rsid w:val="00454C0B"/>
    <w:rsid w:val="00454E4E"/>
    <w:rsid w:val="0045788F"/>
    <w:rsid w:val="00460B45"/>
    <w:rsid w:val="00463A1D"/>
    <w:rsid w:val="00463CF3"/>
    <w:rsid w:val="00475F81"/>
    <w:rsid w:val="00490A3C"/>
    <w:rsid w:val="00494123"/>
    <w:rsid w:val="004A0EF7"/>
    <w:rsid w:val="004B006B"/>
    <w:rsid w:val="004B0BFC"/>
    <w:rsid w:val="004B35B7"/>
    <w:rsid w:val="004C66FB"/>
    <w:rsid w:val="004C7A6A"/>
    <w:rsid w:val="004E7DFB"/>
    <w:rsid w:val="004F231F"/>
    <w:rsid w:val="004F4196"/>
    <w:rsid w:val="004F6997"/>
    <w:rsid w:val="00514B7E"/>
    <w:rsid w:val="00515857"/>
    <w:rsid w:val="00516474"/>
    <w:rsid w:val="00517B90"/>
    <w:rsid w:val="00520157"/>
    <w:rsid w:val="005245D4"/>
    <w:rsid w:val="00537140"/>
    <w:rsid w:val="0054232E"/>
    <w:rsid w:val="0055022E"/>
    <w:rsid w:val="00572CB7"/>
    <w:rsid w:val="00573B74"/>
    <w:rsid w:val="00575D2D"/>
    <w:rsid w:val="00576674"/>
    <w:rsid w:val="00586FBB"/>
    <w:rsid w:val="00591220"/>
    <w:rsid w:val="005963C0"/>
    <w:rsid w:val="005A072A"/>
    <w:rsid w:val="005A439F"/>
    <w:rsid w:val="005A64ED"/>
    <w:rsid w:val="005A7BC7"/>
    <w:rsid w:val="005B14A6"/>
    <w:rsid w:val="005D0375"/>
    <w:rsid w:val="005D363F"/>
    <w:rsid w:val="005D7885"/>
    <w:rsid w:val="006001E6"/>
    <w:rsid w:val="006014BA"/>
    <w:rsid w:val="0060216D"/>
    <w:rsid w:val="006125BD"/>
    <w:rsid w:val="006247A5"/>
    <w:rsid w:val="006451FC"/>
    <w:rsid w:val="00646961"/>
    <w:rsid w:val="00647DAC"/>
    <w:rsid w:val="00647E2A"/>
    <w:rsid w:val="006659D9"/>
    <w:rsid w:val="006706BC"/>
    <w:rsid w:val="00674C7B"/>
    <w:rsid w:val="00685D1B"/>
    <w:rsid w:val="00686D97"/>
    <w:rsid w:val="006A3426"/>
    <w:rsid w:val="006A6743"/>
    <w:rsid w:val="006B2CCC"/>
    <w:rsid w:val="006C7264"/>
    <w:rsid w:val="006C7983"/>
    <w:rsid w:val="006E1686"/>
    <w:rsid w:val="006E49FF"/>
    <w:rsid w:val="006E6A0A"/>
    <w:rsid w:val="006F31BB"/>
    <w:rsid w:val="00700FAC"/>
    <w:rsid w:val="00703D1F"/>
    <w:rsid w:val="0070507A"/>
    <w:rsid w:val="00707885"/>
    <w:rsid w:val="00711AA7"/>
    <w:rsid w:val="007177EF"/>
    <w:rsid w:val="007239DF"/>
    <w:rsid w:val="00730927"/>
    <w:rsid w:val="007429C3"/>
    <w:rsid w:val="0074444B"/>
    <w:rsid w:val="007529D4"/>
    <w:rsid w:val="0075559E"/>
    <w:rsid w:val="00756636"/>
    <w:rsid w:val="00761EB1"/>
    <w:rsid w:val="007802EE"/>
    <w:rsid w:val="00783511"/>
    <w:rsid w:val="00795C57"/>
    <w:rsid w:val="007A4F5B"/>
    <w:rsid w:val="007A5611"/>
    <w:rsid w:val="007B2A1D"/>
    <w:rsid w:val="007B44D7"/>
    <w:rsid w:val="007B5049"/>
    <w:rsid w:val="007C183E"/>
    <w:rsid w:val="007C42C8"/>
    <w:rsid w:val="007C4AF0"/>
    <w:rsid w:val="007D3B71"/>
    <w:rsid w:val="007D54AA"/>
    <w:rsid w:val="007E1127"/>
    <w:rsid w:val="007F387D"/>
    <w:rsid w:val="007F39C1"/>
    <w:rsid w:val="007F67A8"/>
    <w:rsid w:val="00804E2F"/>
    <w:rsid w:val="008121D9"/>
    <w:rsid w:val="008122A1"/>
    <w:rsid w:val="0082198B"/>
    <w:rsid w:val="00827F25"/>
    <w:rsid w:val="00833E69"/>
    <w:rsid w:val="00835554"/>
    <w:rsid w:val="008379F7"/>
    <w:rsid w:val="00845D7F"/>
    <w:rsid w:val="008510D2"/>
    <w:rsid w:val="00862411"/>
    <w:rsid w:val="008648A0"/>
    <w:rsid w:val="00874D93"/>
    <w:rsid w:val="0088310D"/>
    <w:rsid w:val="00892EA6"/>
    <w:rsid w:val="0089505B"/>
    <w:rsid w:val="0089570A"/>
    <w:rsid w:val="008979BE"/>
    <w:rsid w:val="008A08DC"/>
    <w:rsid w:val="008A0FEB"/>
    <w:rsid w:val="008B1CA8"/>
    <w:rsid w:val="008B2867"/>
    <w:rsid w:val="008B6E56"/>
    <w:rsid w:val="008D12A7"/>
    <w:rsid w:val="008D3B24"/>
    <w:rsid w:val="008D541F"/>
    <w:rsid w:val="008E54A7"/>
    <w:rsid w:val="008E7F34"/>
    <w:rsid w:val="00910D25"/>
    <w:rsid w:val="0092246C"/>
    <w:rsid w:val="00922E6A"/>
    <w:rsid w:val="00927087"/>
    <w:rsid w:val="00932D5A"/>
    <w:rsid w:val="00937CB1"/>
    <w:rsid w:val="0094620E"/>
    <w:rsid w:val="00954ABD"/>
    <w:rsid w:val="00960E22"/>
    <w:rsid w:val="00960F0F"/>
    <w:rsid w:val="00961526"/>
    <w:rsid w:val="00966EE3"/>
    <w:rsid w:val="009728B6"/>
    <w:rsid w:val="0097599C"/>
    <w:rsid w:val="00981E16"/>
    <w:rsid w:val="009825E1"/>
    <w:rsid w:val="0098439F"/>
    <w:rsid w:val="00990E31"/>
    <w:rsid w:val="009958DE"/>
    <w:rsid w:val="009A0714"/>
    <w:rsid w:val="009A2AA8"/>
    <w:rsid w:val="009A6E76"/>
    <w:rsid w:val="009C7876"/>
    <w:rsid w:val="009D3D79"/>
    <w:rsid w:val="009E4EE2"/>
    <w:rsid w:val="00A0245D"/>
    <w:rsid w:val="00A12462"/>
    <w:rsid w:val="00A133C5"/>
    <w:rsid w:val="00A15487"/>
    <w:rsid w:val="00A15542"/>
    <w:rsid w:val="00A163C5"/>
    <w:rsid w:val="00A2074A"/>
    <w:rsid w:val="00A24F6C"/>
    <w:rsid w:val="00A30CF0"/>
    <w:rsid w:val="00A3717E"/>
    <w:rsid w:val="00A37C55"/>
    <w:rsid w:val="00A40207"/>
    <w:rsid w:val="00A40870"/>
    <w:rsid w:val="00A418AE"/>
    <w:rsid w:val="00A41F64"/>
    <w:rsid w:val="00A44E9F"/>
    <w:rsid w:val="00A45C8B"/>
    <w:rsid w:val="00A47D74"/>
    <w:rsid w:val="00A62907"/>
    <w:rsid w:val="00A643EE"/>
    <w:rsid w:val="00A66B6F"/>
    <w:rsid w:val="00A66EEE"/>
    <w:rsid w:val="00A70586"/>
    <w:rsid w:val="00A762AC"/>
    <w:rsid w:val="00A7766A"/>
    <w:rsid w:val="00A824A7"/>
    <w:rsid w:val="00A874E5"/>
    <w:rsid w:val="00A91CAE"/>
    <w:rsid w:val="00A94D6C"/>
    <w:rsid w:val="00AA08E5"/>
    <w:rsid w:val="00AA14A2"/>
    <w:rsid w:val="00AA224C"/>
    <w:rsid w:val="00AA2605"/>
    <w:rsid w:val="00AB1FA1"/>
    <w:rsid w:val="00AB7DCF"/>
    <w:rsid w:val="00AB7F45"/>
    <w:rsid w:val="00AD19EF"/>
    <w:rsid w:val="00AD3AF5"/>
    <w:rsid w:val="00AD617F"/>
    <w:rsid w:val="00AE0EE3"/>
    <w:rsid w:val="00B07015"/>
    <w:rsid w:val="00B0726E"/>
    <w:rsid w:val="00B118FB"/>
    <w:rsid w:val="00B2098B"/>
    <w:rsid w:val="00B2185A"/>
    <w:rsid w:val="00B226EE"/>
    <w:rsid w:val="00B24174"/>
    <w:rsid w:val="00B30C96"/>
    <w:rsid w:val="00B320F4"/>
    <w:rsid w:val="00B449B1"/>
    <w:rsid w:val="00B5078C"/>
    <w:rsid w:val="00B62481"/>
    <w:rsid w:val="00B63933"/>
    <w:rsid w:val="00B648AB"/>
    <w:rsid w:val="00B666CA"/>
    <w:rsid w:val="00B6759A"/>
    <w:rsid w:val="00B70DB1"/>
    <w:rsid w:val="00B712B8"/>
    <w:rsid w:val="00B77F86"/>
    <w:rsid w:val="00B823EF"/>
    <w:rsid w:val="00B84A83"/>
    <w:rsid w:val="00B866B6"/>
    <w:rsid w:val="00B907D2"/>
    <w:rsid w:val="00B9712A"/>
    <w:rsid w:val="00BA0F05"/>
    <w:rsid w:val="00BA78B2"/>
    <w:rsid w:val="00BB69C8"/>
    <w:rsid w:val="00BB77C1"/>
    <w:rsid w:val="00BC3830"/>
    <w:rsid w:val="00BC40E5"/>
    <w:rsid w:val="00BD4B9C"/>
    <w:rsid w:val="00BD6B9A"/>
    <w:rsid w:val="00BD7BD9"/>
    <w:rsid w:val="00BE2CD4"/>
    <w:rsid w:val="00BE6656"/>
    <w:rsid w:val="00BE7508"/>
    <w:rsid w:val="00BF2F9F"/>
    <w:rsid w:val="00BF3135"/>
    <w:rsid w:val="00BF490F"/>
    <w:rsid w:val="00C02160"/>
    <w:rsid w:val="00C02EA8"/>
    <w:rsid w:val="00C14EF7"/>
    <w:rsid w:val="00C15693"/>
    <w:rsid w:val="00C22387"/>
    <w:rsid w:val="00C30B39"/>
    <w:rsid w:val="00C3493D"/>
    <w:rsid w:val="00C3551E"/>
    <w:rsid w:val="00C52855"/>
    <w:rsid w:val="00C5611A"/>
    <w:rsid w:val="00C56293"/>
    <w:rsid w:val="00C65131"/>
    <w:rsid w:val="00C70D97"/>
    <w:rsid w:val="00C70F70"/>
    <w:rsid w:val="00C72E42"/>
    <w:rsid w:val="00C753CD"/>
    <w:rsid w:val="00C75FBB"/>
    <w:rsid w:val="00C939E9"/>
    <w:rsid w:val="00C94390"/>
    <w:rsid w:val="00C945EA"/>
    <w:rsid w:val="00C9509A"/>
    <w:rsid w:val="00CA03D2"/>
    <w:rsid w:val="00CA2A4A"/>
    <w:rsid w:val="00CA4EE1"/>
    <w:rsid w:val="00CB10E0"/>
    <w:rsid w:val="00CB2AD6"/>
    <w:rsid w:val="00CB3838"/>
    <w:rsid w:val="00CB51CB"/>
    <w:rsid w:val="00CB5ED8"/>
    <w:rsid w:val="00CC23E5"/>
    <w:rsid w:val="00CC706D"/>
    <w:rsid w:val="00CE0561"/>
    <w:rsid w:val="00CE0C5F"/>
    <w:rsid w:val="00CF719D"/>
    <w:rsid w:val="00CF7E87"/>
    <w:rsid w:val="00D02E63"/>
    <w:rsid w:val="00D051FA"/>
    <w:rsid w:val="00D1136D"/>
    <w:rsid w:val="00D1206B"/>
    <w:rsid w:val="00D1255D"/>
    <w:rsid w:val="00D12D6A"/>
    <w:rsid w:val="00D14A0E"/>
    <w:rsid w:val="00D14EE1"/>
    <w:rsid w:val="00D1623A"/>
    <w:rsid w:val="00D26685"/>
    <w:rsid w:val="00D27F1D"/>
    <w:rsid w:val="00D537C2"/>
    <w:rsid w:val="00D66EED"/>
    <w:rsid w:val="00D721E6"/>
    <w:rsid w:val="00D727C1"/>
    <w:rsid w:val="00D72D50"/>
    <w:rsid w:val="00D72DE5"/>
    <w:rsid w:val="00D80CE2"/>
    <w:rsid w:val="00D81151"/>
    <w:rsid w:val="00D90F1B"/>
    <w:rsid w:val="00D9256B"/>
    <w:rsid w:val="00D95C25"/>
    <w:rsid w:val="00D97657"/>
    <w:rsid w:val="00DA02FA"/>
    <w:rsid w:val="00DA5D9B"/>
    <w:rsid w:val="00DB47F3"/>
    <w:rsid w:val="00DD0962"/>
    <w:rsid w:val="00DD29B9"/>
    <w:rsid w:val="00DD6EF0"/>
    <w:rsid w:val="00DF3FBF"/>
    <w:rsid w:val="00DF6DCD"/>
    <w:rsid w:val="00DF7027"/>
    <w:rsid w:val="00E00E32"/>
    <w:rsid w:val="00E0112C"/>
    <w:rsid w:val="00E063A5"/>
    <w:rsid w:val="00E06D3F"/>
    <w:rsid w:val="00E16AF5"/>
    <w:rsid w:val="00E321E7"/>
    <w:rsid w:val="00E32D11"/>
    <w:rsid w:val="00E4026A"/>
    <w:rsid w:val="00E442AF"/>
    <w:rsid w:val="00E5110C"/>
    <w:rsid w:val="00E512BF"/>
    <w:rsid w:val="00E515AD"/>
    <w:rsid w:val="00E54E20"/>
    <w:rsid w:val="00E551BC"/>
    <w:rsid w:val="00E66275"/>
    <w:rsid w:val="00E74BC0"/>
    <w:rsid w:val="00E805CD"/>
    <w:rsid w:val="00E91431"/>
    <w:rsid w:val="00EA2272"/>
    <w:rsid w:val="00EA3F31"/>
    <w:rsid w:val="00EB362A"/>
    <w:rsid w:val="00ED2AB6"/>
    <w:rsid w:val="00EF694A"/>
    <w:rsid w:val="00F06A3A"/>
    <w:rsid w:val="00F076BF"/>
    <w:rsid w:val="00F153A4"/>
    <w:rsid w:val="00F16A5B"/>
    <w:rsid w:val="00F21075"/>
    <w:rsid w:val="00F2138D"/>
    <w:rsid w:val="00F267A1"/>
    <w:rsid w:val="00F27B16"/>
    <w:rsid w:val="00F324EC"/>
    <w:rsid w:val="00F47DCD"/>
    <w:rsid w:val="00F50A0B"/>
    <w:rsid w:val="00F51470"/>
    <w:rsid w:val="00F52965"/>
    <w:rsid w:val="00F55786"/>
    <w:rsid w:val="00F609C5"/>
    <w:rsid w:val="00F6529D"/>
    <w:rsid w:val="00F669A0"/>
    <w:rsid w:val="00F70F14"/>
    <w:rsid w:val="00F718E5"/>
    <w:rsid w:val="00F92187"/>
    <w:rsid w:val="00F9458A"/>
    <w:rsid w:val="00FB1274"/>
    <w:rsid w:val="00FB7CA6"/>
    <w:rsid w:val="00FC3488"/>
    <w:rsid w:val="00FC462B"/>
    <w:rsid w:val="00FC46DA"/>
    <w:rsid w:val="00FC6070"/>
    <w:rsid w:val="00FD7D7B"/>
    <w:rsid w:val="00FE45C4"/>
    <w:rsid w:val="00FF173D"/>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68900357">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9751404">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6616039">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56807150">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6169449">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31546190">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74718776">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999311571">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23498784">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79927159">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4067044">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56275305">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www.ipex.eu/IPEXL-WEB/dossier/document/COM20160550.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2020</ap:Words>
  <ap:Characters>13390</ap:Characters>
  <ap:DocSecurity>0</ap:DocSecurity>
  <ap:Lines>111</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2016-09-06T11:17:00.0000000Z</dcterms:created>
  <dcterms:modified xsi:type="dcterms:W3CDTF">2016-09-06T11:44:00.0000000Z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0x010100D847652C04CFDE40B15EB6E356F8286D</vt:lpwstr>
  </property>
</Properties>
</file>