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012AF" w:rsidR="00AA6B3D" w:rsidP="00BA20FC" w:rsidRDefault="00AA6B3D">
      <w:pPr>
        <w:spacing w:after="0" w:line="360" w:lineRule="auto"/>
        <w:rPr>
          <w:rFonts w:ascii="Garamond" w:hAnsi="Garamond"/>
          <w:b/>
          <w:sz w:val="24"/>
          <w:szCs w:val="24"/>
        </w:rPr>
      </w:pPr>
      <w:bookmarkStart w:name="_GoBack" w:id="0"/>
      <w:r w:rsidRPr="00B012AF">
        <w:rPr>
          <w:rFonts w:ascii="Garamond" w:hAnsi="Garamond"/>
          <w:b/>
          <w:sz w:val="24"/>
          <w:szCs w:val="24"/>
        </w:rPr>
        <w:t>Onbenutte mogelijkheden ten tijde van maatschappelijke tegenstellingen</w:t>
      </w:r>
    </w:p>
    <w:bookmarkEnd w:id="0"/>
    <w:p w:rsidRPr="00B012AF" w:rsidR="00AA6B3D" w:rsidP="00BA20FC" w:rsidRDefault="00AA6B3D">
      <w:pPr>
        <w:spacing w:after="0" w:line="360" w:lineRule="auto"/>
        <w:rPr>
          <w:rFonts w:ascii="Garamond" w:hAnsi="Garamond"/>
          <w:i/>
          <w:sz w:val="24"/>
          <w:szCs w:val="24"/>
        </w:rPr>
      </w:pPr>
      <w:r w:rsidRPr="00B012AF">
        <w:rPr>
          <w:rFonts w:ascii="Garamond" w:hAnsi="Garamond"/>
          <w:i/>
          <w:sz w:val="24"/>
          <w:szCs w:val="24"/>
        </w:rPr>
        <w:t>Over burgerschapsvorming in het Nederlandse onderwijs</w:t>
      </w:r>
    </w:p>
    <w:p w:rsidRPr="00B012AF" w:rsidR="00AA6B3D" w:rsidP="00BA20FC" w:rsidRDefault="00AA6B3D">
      <w:pPr>
        <w:spacing w:after="0" w:line="240" w:lineRule="auto"/>
        <w:rPr>
          <w:rFonts w:ascii="Garamond" w:hAnsi="Garamond"/>
          <w:b/>
          <w:sz w:val="24"/>
          <w:szCs w:val="24"/>
        </w:rPr>
      </w:pPr>
    </w:p>
    <w:p w:rsidRPr="00B012AF" w:rsidR="00AA6B3D" w:rsidP="00BA20FC" w:rsidRDefault="004E7720">
      <w:pPr>
        <w:spacing w:after="0" w:line="240" w:lineRule="auto"/>
        <w:rPr>
          <w:rFonts w:ascii="Garamond" w:hAnsi="Garamond"/>
          <w:sz w:val="24"/>
          <w:szCs w:val="24"/>
        </w:rPr>
      </w:pPr>
      <w:proofErr w:type="spellStart"/>
      <w:r w:rsidRPr="00B012AF">
        <w:rPr>
          <w:rFonts w:ascii="Garamond" w:hAnsi="Garamond"/>
          <w:sz w:val="24"/>
          <w:szCs w:val="24"/>
        </w:rPr>
        <w:t>Position</w:t>
      </w:r>
      <w:proofErr w:type="spellEnd"/>
      <w:r w:rsidRPr="00B012AF">
        <w:rPr>
          <w:rFonts w:ascii="Garamond" w:hAnsi="Garamond"/>
          <w:sz w:val="24"/>
          <w:szCs w:val="24"/>
        </w:rPr>
        <w:t xml:space="preserve"> paper voor hoor</w:t>
      </w:r>
      <w:r w:rsidRPr="00B012AF" w:rsidR="00AA6B3D">
        <w:rPr>
          <w:rFonts w:ascii="Garamond" w:hAnsi="Garamond"/>
          <w:sz w:val="24"/>
          <w:szCs w:val="24"/>
        </w:rPr>
        <w:t xml:space="preserve">zitting </w:t>
      </w:r>
      <w:r w:rsidRPr="00B012AF" w:rsidR="009B5893">
        <w:rPr>
          <w:rFonts w:ascii="Garamond" w:hAnsi="Garamond"/>
          <w:sz w:val="24"/>
          <w:szCs w:val="24"/>
        </w:rPr>
        <w:t xml:space="preserve">‘Twee werelden, twee werkelijkheden?’ van </w:t>
      </w:r>
      <w:r w:rsidRPr="00B012AF" w:rsidR="005902CC">
        <w:rPr>
          <w:rFonts w:ascii="Garamond" w:hAnsi="Garamond"/>
          <w:sz w:val="24"/>
          <w:szCs w:val="24"/>
        </w:rPr>
        <w:t>de commissie OCW</w:t>
      </w:r>
      <w:r w:rsidRPr="00B012AF" w:rsidR="009B5893">
        <w:rPr>
          <w:rFonts w:ascii="Garamond" w:hAnsi="Garamond"/>
          <w:sz w:val="24"/>
          <w:szCs w:val="24"/>
        </w:rPr>
        <w:t xml:space="preserve"> van de </w:t>
      </w:r>
      <w:r w:rsidRPr="00B012AF" w:rsidR="00AA6B3D">
        <w:rPr>
          <w:rFonts w:ascii="Garamond" w:hAnsi="Garamond"/>
          <w:sz w:val="24"/>
          <w:szCs w:val="24"/>
        </w:rPr>
        <w:t>Tweede Kamer</w:t>
      </w:r>
      <w:r w:rsidRPr="00B012AF">
        <w:rPr>
          <w:rFonts w:ascii="Garamond" w:hAnsi="Garamond"/>
          <w:sz w:val="24"/>
          <w:szCs w:val="24"/>
        </w:rPr>
        <w:t>, 9 september 2016</w:t>
      </w:r>
    </w:p>
    <w:p w:rsidRPr="00B012AF" w:rsidR="00AA6B3D" w:rsidP="00BA20FC" w:rsidRDefault="00AA6B3D">
      <w:pPr>
        <w:spacing w:after="0" w:line="240" w:lineRule="auto"/>
        <w:rPr>
          <w:rFonts w:ascii="Garamond" w:hAnsi="Garamond"/>
          <w:b/>
          <w:sz w:val="24"/>
          <w:szCs w:val="24"/>
        </w:rPr>
      </w:pPr>
    </w:p>
    <w:p w:rsidRPr="00B012AF" w:rsidR="00BA20FC" w:rsidP="00BA20FC" w:rsidRDefault="00BA20FC">
      <w:pPr>
        <w:spacing w:after="0" w:line="240" w:lineRule="auto"/>
        <w:rPr>
          <w:rFonts w:ascii="Garamond" w:hAnsi="Garamond"/>
          <w:sz w:val="24"/>
          <w:szCs w:val="24"/>
        </w:rPr>
      </w:pPr>
      <w:r w:rsidRPr="00B012AF">
        <w:rPr>
          <w:rFonts w:ascii="Garamond" w:hAnsi="Garamond"/>
          <w:sz w:val="24"/>
          <w:szCs w:val="24"/>
        </w:rPr>
        <w:t xml:space="preserve">dr. Hessel Nieuwelink (h.nieuwelink@hva.nl) </w:t>
      </w:r>
    </w:p>
    <w:p w:rsidRPr="00B012AF" w:rsidR="00BA20FC" w:rsidP="00BA20FC" w:rsidRDefault="00BA20FC">
      <w:pPr>
        <w:spacing w:after="0" w:line="240" w:lineRule="auto"/>
        <w:rPr>
          <w:rFonts w:ascii="Garamond" w:hAnsi="Garamond"/>
          <w:sz w:val="24"/>
          <w:szCs w:val="24"/>
        </w:rPr>
      </w:pPr>
      <w:r w:rsidRPr="00B012AF">
        <w:rPr>
          <w:rFonts w:ascii="Garamond" w:hAnsi="Garamond"/>
          <w:sz w:val="24"/>
          <w:szCs w:val="24"/>
        </w:rPr>
        <w:t>hoofddocent lerarenopleiding maatschappijleer</w:t>
      </w:r>
    </w:p>
    <w:p w:rsidRPr="00B012AF" w:rsidR="00BA20FC" w:rsidP="00BA20FC" w:rsidRDefault="005902CC">
      <w:pPr>
        <w:spacing w:after="0" w:line="240" w:lineRule="auto"/>
        <w:rPr>
          <w:rFonts w:ascii="Garamond" w:hAnsi="Garamond"/>
          <w:sz w:val="24"/>
          <w:szCs w:val="24"/>
        </w:rPr>
      </w:pPr>
      <w:r w:rsidRPr="00B012AF">
        <w:rPr>
          <w:rFonts w:ascii="Garamond" w:hAnsi="Garamond"/>
          <w:sz w:val="24"/>
          <w:szCs w:val="24"/>
        </w:rPr>
        <w:t>Faculteit Onderwijs en O</w:t>
      </w:r>
      <w:r w:rsidRPr="00B012AF" w:rsidR="00BA20FC">
        <w:rPr>
          <w:rFonts w:ascii="Garamond" w:hAnsi="Garamond"/>
          <w:sz w:val="24"/>
          <w:szCs w:val="24"/>
        </w:rPr>
        <w:t>pvoeding</w:t>
      </w:r>
    </w:p>
    <w:p w:rsidRPr="00B012AF" w:rsidR="00BA20FC" w:rsidP="00BA20FC" w:rsidRDefault="00BA20FC">
      <w:pPr>
        <w:spacing w:after="0" w:line="240" w:lineRule="auto"/>
        <w:rPr>
          <w:rFonts w:ascii="Garamond" w:hAnsi="Garamond"/>
          <w:sz w:val="24"/>
          <w:szCs w:val="24"/>
        </w:rPr>
      </w:pPr>
      <w:r w:rsidRPr="00B012AF">
        <w:rPr>
          <w:rFonts w:ascii="Garamond" w:hAnsi="Garamond"/>
          <w:sz w:val="24"/>
          <w:szCs w:val="24"/>
        </w:rPr>
        <w:t>Hogeschool van Amsterdam</w:t>
      </w:r>
    </w:p>
    <w:p w:rsidRPr="00B012AF" w:rsidR="00BA20FC" w:rsidP="00BA20FC" w:rsidRDefault="00BA20FC">
      <w:pPr>
        <w:spacing w:after="0" w:line="360" w:lineRule="auto"/>
        <w:rPr>
          <w:rFonts w:ascii="Garamond" w:hAnsi="Garamond"/>
          <w:sz w:val="24"/>
          <w:szCs w:val="24"/>
        </w:rPr>
      </w:pPr>
    </w:p>
    <w:p w:rsidRPr="00B012AF" w:rsidR="00BA20FC" w:rsidP="00BA20FC" w:rsidRDefault="00BA20FC">
      <w:pPr>
        <w:spacing w:after="0" w:line="360" w:lineRule="auto"/>
        <w:rPr>
          <w:rFonts w:ascii="Garamond" w:hAnsi="Garamond"/>
          <w:i/>
          <w:sz w:val="24"/>
          <w:szCs w:val="24"/>
        </w:rPr>
      </w:pPr>
      <w:r w:rsidRPr="00B012AF">
        <w:rPr>
          <w:rFonts w:ascii="Garamond" w:hAnsi="Garamond"/>
          <w:i/>
          <w:sz w:val="24"/>
          <w:szCs w:val="24"/>
        </w:rPr>
        <w:t>Hoofdpunten</w:t>
      </w:r>
    </w:p>
    <w:p w:rsidRPr="00B012AF" w:rsidR="00BA20FC" w:rsidP="00AA6B3D" w:rsidRDefault="00AA6B3D">
      <w:pPr>
        <w:pStyle w:val="ListParagraph"/>
        <w:numPr>
          <w:ilvl w:val="0"/>
          <w:numId w:val="1"/>
        </w:numPr>
        <w:spacing w:after="0" w:line="360" w:lineRule="auto"/>
        <w:rPr>
          <w:rFonts w:ascii="Garamond" w:hAnsi="Garamond"/>
          <w:sz w:val="24"/>
          <w:szCs w:val="24"/>
        </w:rPr>
      </w:pPr>
      <w:r w:rsidRPr="00B012AF">
        <w:rPr>
          <w:rFonts w:ascii="Garamond" w:hAnsi="Garamond"/>
          <w:sz w:val="24"/>
          <w:szCs w:val="24"/>
        </w:rPr>
        <w:t xml:space="preserve">De informatie en perspectieven die jongeren tot zich krijgen, lopen sterk uit een. Mede daarom lijken er onder jongeren zeer verschillende voorstellingen </w:t>
      </w:r>
      <w:r w:rsidRPr="00B012AF" w:rsidR="005902CC">
        <w:rPr>
          <w:rFonts w:ascii="Garamond" w:hAnsi="Garamond"/>
          <w:sz w:val="24"/>
          <w:szCs w:val="24"/>
        </w:rPr>
        <w:t xml:space="preserve">van en soms ook extreme perspectieven op </w:t>
      </w:r>
      <w:r w:rsidRPr="00B012AF">
        <w:rPr>
          <w:rFonts w:ascii="Garamond" w:hAnsi="Garamond"/>
          <w:sz w:val="24"/>
          <w:szCs w:val="24"/>
        </w:rPr>
        <w:t xml:space="preserve">maatschappelijke en politieke gebeurtenissen te bestaan. </w:t>
      </w:r>
      <w:r w:rsidRPr="00B012AF" w:rsidR="00BA20FC">
        <w:rPr>
          <w:rFonts w:ascii="Garamond" w:hAnsi="Garamond"/>
          <w:sz w:val="24"/>
          <w:szCs w:val="24"/>
        </w:rPr>
        <w:t xml:space="preserve">Zolang jongeren democratische methoden onderschrijven om </w:t>
      </w:r>
      <w:r w:rsidRPr="00B012AF" w:rsidR="005902CC">
        <w:rPr>
          <w:rFonts w:ascii="Garamond" w:hAnsi="Garamond"/>
          <w:sz w:val="24"/>
          <w:szCs w:val="24"/>
        </w:rPr>
        <w:t>met maatschappelijke vraagstukken om te gaan</w:t>
      </w:r>
      <w:r w:rsidRPr="00B012AF" w:rsidR="00BA20FC">
        <w:rPr>
          <w:rFonts w:ascii="Garamond" w:hAnsi="Garamond"/>
          <w:sz w:val="24"/>
          <w:szCs w:val="24"/>
        </w:rPr>
        <w:t>, hoeft dat niet een groot probleem te zijn;</w:t>
      </w:r>
    </w:p>
    <w:p w:rsidRPr="00B012AF" w:rsidR="00BA20FC" w:rsidP="00BA20FC" w:rsidRDefault="00BA20FC">
      <w:pPr>
        <w:pStyle w:val="ListParagraph"/>
        <w:numPr>
          <w:ilvl w:val="0"/>
          <w:numId w:val="1"/>
        </w:numPr>
        <w:spacing w:after="0" w:line="360" w:lineRule="auto"/>
        <w:rPr>
          <w:rFonts w:ascii="Garamond" w:hAnsi="Garamond"/>
          <w:sz w:val="24"/>
          <w:szCs w:val="24"/>
        </w:rPr>
      </w:pPr>
      <w:r w:rsidRPr="00B012AF">
        <w:rPr>
          <w:rFonts w:ascii="Garamond" w:hAnsi="Garamond"/>
          <w:sz w:val="24"/>
          <w:szCs w:val="24"/>
        </w:rPr>
        <w:t>Wetenschappelijk onderzoek laat zien dat het onderwijs een zinvolle bijdrage kan leveren aan het democratisch burgerschap van leerlingen. Tegelijkertijd hebben veel scholen moeite met hun burgerschapsonderwijs verder vorm te geven en li</w:t>
      </w:r>
      <w:r w:rsidRPr="00B012AF" w:rsidR="005902CC">
        <w:rPr>
          <w:rFonts w:ascii="Garamond" w:hAnsi="Garamond"/>
          <w:sz w:val="24"/>
          <w:szCs w:val="24"/>
        </w:rPr>
        <w:t>jkt het zo te zijn dat havo/vwo-</w:t>
      </w:r>
      <w:r w:rsidRPr="00B012AF">
        <w:rPr>
          <w:rFonts w:ascii="Garamond" w:hAnsi="Garamond"/>
          <w:sz w:val="24"/>
          <w:szCs w:val="24"/>
        </w:rPr>
        <w:t xml:space="preserve">scholen een </w:t>
      </w:r>
      <w:r w:rsidRPr="00B012AF" w:rsidR="005902CC">
        <w:rPr>
          <w:rFonts w:ascii="Garamond" w:hAnsi="Garamond"/>
          <w:sz w:val="24"/>
          <w:szCs w:val="24"/>
        </w:rPr>
        <w:t>breder</w:t>
      </w:r>
      <w:r w:rsidRPr="00B012AF">
        <w:rPr>
          <w:rFonts w:ascii="Garamond" w:hAnsi="Garamond"/>
          <w:sz w:val="24"/>
          <w:szCs w:val="24"/>
        </w:rPr>
        <w:t xml:space="preserve"> aanbod rondom kritisch-democratisch burgerschap hebben dan scholen in het vmbo, wat ongelijkheid verder in de hand werkt.</w:t>
      </w:r>
    </w:p>
    <w:p w:rsidRPr="00B012AF" w:rsidR="00BA20FC" w:rsidP="00BA20FC" w:rsidRDefault="00BA20FC">
      <w:pPr>
        <w:spacing w:after="0" w:line="360" w:lineRule="auto"/>
        <w:rPr>
          <w:rFonts w:ascii="Garamond" w:hAnsi="Garamond"/>
          <w:sz w:val="24"/>
          <w:szCs w:val="24"/>
        </w:rPr>
      </w:pPr>
    </w:p>
    <w:p w:rsidRPr="00B012AF" w:rsidR="00BA20FC" w:rsidP="00BA20FC" w:rsidRDefault="00683086">
      <w:pPr>
        <w:spacing w:after="0" w:line="360" w:lineRule="auto"/>
        <w:rPr>
          <w:rFonts w:ascii="Garamond" w:hAnsi="Garamond"/>
          <w:i/>
          <w:sz w:val="24"/>
          <w:szCs w:val="24"/>
        </w:rPr>
      </w:pPr>
      <w:r w:rsidRPr="00B012AF">
        <w:rPr>
          <w:rFonts w:ascii="Garamond" w:hAnsi="Garamond"/>
          <w:i/>
          <w:sz w:val="24"/>
          <w:szCs w:val="24"/>
        </w:rPr>
        <w:t>Informatie- en perspectief-kloof</w:t>
      </w:r>
    </w:p>
    <w:p w:rsidRPr="00B012AF" w:rsidR="00683086" w:rsidP="00BA20FC" w:rsidRDefault="00EF350D">
      <w:pPr>
        <w:spacing w:after="0" w:line="360" w:lineRule="auto"/>
        <w:jc w:val="both"/>
        <w:rPr>
          <w:rFonts w:ascii="Garamond" w:hAnsi="Garamond"/>
          <w:sz w:val="24"/>
          <w:szCs w:val="24"/>
        </w:rPr>
      </w:pPr>
      <w:r w:rsidRPr="00B012AF">
        <w:rPr>
          <w:rFonts w:ascii="Garamond" w:hAnsi="Garamond"/>
          <w:sz w:val="24"/>
          <w:szCs w:val="24"/>
        </w:rPr>
        <w:t xml:space="preserve">Wat jongeren in hun alledaagse sociale contexten leren over de samenleving, democratie en burgerschap, hangt </w:t>
      </w:r>
      <w:r w:rsidRPr="00B012AF" w:rsidR="005902CC">
        <w:rPr>
          <w:rFonts w:ascii="Garamond" w:hAnsi="Garamond"/>
          <w:sz w:val="24"/>
          <w:szCs w:val="24"/>
        </w:rPr>
        <w:t xml:space="preserve">onder meer </w:t>
      </w:r>
      <w:r w:rsidRPr="00B012AF">
        <w:rPr>
          <w:rFonts w:ascii="Garamond" w:hAnsi="Garamond"/>
          <w:sz w:val="24"/>
          <w:szCs w:val="24"/>
        </w:rPr>
        <w:t>met hun sociaal-culturele, etnisch</w:t>
      </w:r>
      <w:r w:rsidRPr="00B012AF" w:rsidR="005902CC">
        <w:rPr>
          <w:rFonts w:ascii="Garamond" w:hAnsi="Garamond"/>
          <w:sz w:val="24"/>
          <w:szCs w:val="24"/>
        </w:rPr>
        <w:t>e,</w:t>
      </w:r>
      <w:r w:rsidRPr="00B012AF">
        <w:rPr>
          <w:rFonts w:ascii="Garamond" w:hAnsi="Garamond"/>
          <w:sz w:val="24"/>
          <w:szCs w:val="24"/>
        </w:rPr>
        <w:t xml:space="preserve"> religieuze achtergrond</w:t>
      </w:r>
      <w:r w:rsidRPr="00B012AF">
        <w:rPr>
          <w:rFonts w:ascii="Garamond" w:hAnsi="Garamond"/>
          <w:sz w:val="24"/>
          <w:szCs w:val="24"/>
        </w:rPr>
        <w:t xml:space="preserve"> en lokale leefomgeving</w:t>
      </w:r>
      <w:r w:rsidRPr="00B012AF" w:rsidR="005902CC">
        <w:rPr>
          <w:rFonts w:ascii="Garamond" w:hAnsi="Garamond"/>
          <w:sz w:val="24"/>
          <w:szCs w:val="24"/>
        </w:rPr>
        <w:t xml:space="preserve"> samen</w:t>
      </w:r>
      <w:r w:rsidRPr="00B012AF">
        <w:rPr>
          <w:rFonts w:ascii="Garamond" w:hAnsi="Garamond"/>
          <w:sz w:val="24"/>
          <w:szCs w:val="24"/>
        </w:rPr>
        <w:t xml:space="preserve">. </w:t>
      </w:r>
      <w:r w:rsidRPr="00B012AF" w:rsidR="005902CC">
        <w:rPr>
          <w:rFonts w:ascii="Garamond" w:hAnsi="Garamond"/>
          <w:sz w:val="24"/>
          <w:szCs w:val="24"/>
        </w:rPr>
        <w:t xml:space="preserve">Er </w:t>
      </w:r>
      <w:r w:rsidRPr="00B012AF" w:rsidR="00AA6B3D">
        <w:rPr>
          <w:rFonts w:ascii="Garamond" w:hAnsi="Garamond"/>
          <w:sz w:val="24"/>
          <w:szCs w:val="24"/>
        </w:rPr>
        <w:t xml:space="preserve">bestaat een kloof </w:t>
      </w:r>
      <w:r w:rsidRPr="00B012AF" w:rsidR="00683086">
        <w:rPr>
          <w:rFonts w:ascii="Garamond" w:hAnsi="Garamond"/>
          <w:sz w:val="24"/>
          <w:szCs w:val="24"/>
        </w:rPr>
        <w:t xml:space="preserve">tussen jongeren als het gaat om de informatie die zij ontvangen </w:t>
      </w:r>
      <w:r w:rsidRPr="00B012AF" w:rsidR="005902CC">
        <w:rPr>
          <w:rFonts w:ascii="Garamond" w:hAnsi="Garamond"/>
          <w:sz w:val="24"/>
          <w:szCs w:val="24"/>
        </w:rPr>
        <w:t>over</w:t>
      </w:r>
      <w:r w:rsidRPr="00B012AF" w:rsidR="00683086">
        <w:rPr>
          <w:rFonts w:ascii="Garamond" w:hAnsi="Garamond"/>
          <w:sz w:val="24"/>
          <w:szCs w:val="24"/>
        </w:rPr>
        <w:t xml:space="preserve"> maatschappelijke gebeurtenissen. De perspectieven op recente maatschappelijke gebeurtenissen die </w:t>
      </w:r>
      <w:r w:rsidRPr="00B012AF" w:rsidR="005902CC">
        <w:rPr>
          <w:rFonts w:ascii="Garamond" w:hAnsi="Garamond"/>
          <w:sz w:val="24"/>
          <w:szCs w:val="24"/>
        </w:rPr>
        <w:t xml:space="preserve">adolescenten </w:t>
      </w:r>
      <w:r w:rsidRPr="00B012AF" w:rsidR="00683086">
        <w:rPr>
          <w:rFonts w:ascii="Garamond" w:hAnsi="Garamond"/>
          <w:sz w:val="24"/>
          <w:szCs w:val="24"/>
        </w:rPr>
        <w:t xml:space="preserve">via hun ouders, vrienden, familie en andere socialiserende </w:t>
      </w:r>
      <w:r w:rsidRPr="00B012AF" w:rsidR="005902CC">
        <w:rPr>
          <w:rFonts w:ascii="Garamond" w:hAnsi="Garamond"/>
          <w:sz w:val="24"/>
          <w:szCs w:val="24"/>
        </w:rPr>
        <w:t>actoren</w:t>
      </w:r>
      <w:r w:rsidRPr="00B012AF" w:rsidR="00683086">
        <w:rPr>
          <w:rFonts w:ascii="Garamond" w:hAnsi="Garamond"/>
          <w:sz w:val="24"/>
          <w:szCs w:val="24"/>
        </w:rPr>
        <w:t xml:space="preserve"> krijgen</w:t>
      </w:r>
      <w:r w:rsidRPr="00B012AF" w:rsidR="005902CC">
        <w:rPr>
          <w:rFonts w:ascii="Garamond" w:hAnsi="Garamond"/>
          <w:sz w:val="24"/>
          <w:szCs w:val="24"/>
        </w:rPr>
        <w:t>,</w:t>
      </w:r>
      <w:r w:rsidRPr="00B012AF" w:rsidR="00683086">
        <w:rPr>
          <w:rFonts w:ascii="Garamond" w:hAnsi="Garamond"/>
          <w:sz w:val="24"/>
          <w:szCs w:val="24"/>
        </w:rPr>
        <w:t xml:space="preserve"> verschilt aanzienlijk</w:t>
      </w:r>
      <w:r w:rsidRPr="00B012AF" w:rsidR="005902CC">
        <w:rPr>
          <w:rFonts w:ascii="Garamond" w:hAnsi="Garamond"/>
          <w:sz w:val="24"/>
          <w:szCs w:val="24"/>
        </w:rPr>
        <w:t xml:space="preserve"> tussen groepen jongeren</w:t>
      </w:r>
      <w:r w:rsidRPr="00B012AF" w:rsidR="00683086">
        <w:rPr>
          <w:rFonts w:ascii="Garamond" w:hAnsi="Garamond"/>
          <w:sz w:val="24"/>
          <w:szCs w:val="24"/>
        </w:rPr>
        <w:t xml:space="preserve">. Over recente aanslagen in Istanbul, Parijs en Brussel, over zwarte piet, over extreme uitingen van politici, over conflicten in het Midden-Oosten, krijgen jongeren zeer diverse uitleg. </w:t>
      </w:r>
      <w:r w:rsidRPr="00B012AF" w:rsidR="004E7720">
        <w:rPr>
          <w:rFonts w:ascii="Garamond" w:hAnsi="Garamond"/>
          <w:sz w:val="24"/>
          <w:szCs w:val="24"/>
        </w:rPr>
        <w:t>Dat jongeren uiteenlopende informatie krijgen over maatschappelijke gebeurtenissen, leidt er vaak toe dat hun standpunten ook uiteenlopen</w:t>
      </w:r>
      <w:r w:rsidRPr="00B012AF" w:rsidR="00E26449">
        <w:rPr>
          <w:rFonts w:ascii="Garamond" w:hAnsi="Garamond"/>
          <w:sz w:val="24"/>
          <w:szCs w:val="24"/>
        </w:rPr>
        <w:t>. Er lijkt hier een kloof tussen jongeren (en volwassenen) te bestaan</w:t>
      </w:r>
      <w:r w:rsidRPr="00B012AF" w:rsidR="004E7720">
        <w:rPr>
          <w:rFonts w:ascii="Garamond" w:hAnsi="Garamond"/>
          <w:sz w:val="24"/>
          <w:szCs w:val="24"/>
        </w:rPr>
        <w:t xml:space="preserve">. </w:t>
      </w:r>
      <w:r w:rsidRPr="00B012AF">
        <w:rPr>
          <w:rFonts w:ascii="Garamond" w:hAnsi="Garamond"/>
          <w:sz w:val="24"/>
          <w:szCs w:val="24"/>
        </w:rPr>
        <w:t xml:space="preserve">De publicatie van </w:t>
      </w:r>
      <w:proofErr w:type="spellStart"/>
      <w:r w:rsidRPr="00B012AF">
        <w:rPr>
          <w:rFonts w:ascii="Garamond" w:hAnsi="Garamond"/>
          <w:sz w:val="24"/>
          <w:szCs w:val="24"/>
        </w:rPr>
        <w:t>Margalit</w:t>
      </w:r>
      <w:proofErr w:type="spellEnd"/>
      <w:r w:rsidRPr="00B012AF">
        <w:rPr>
          <w:rFonts w:ascii="Garamond" w:hAnsi="Garamond"/>
          <w:sz w:val="24"/>
          <w:szCs w:val="24"/>
        </w:rPr>
        <w:t xml:space="preserve"> </w:t>
      </w:r>
      <w:proofErr w:type="spellStart"/>
      <w:r w:rsidRPr="00B012AF">
        <w:rPr>
          <w:rFonts w:ascii="Garamond" w:hAnsi="Garamond"/>
          <w:sz w:val="24"/>
          <w:szCs w:val="24"/>
        </w:rPr>
        <w:t>Kleijwegt</w:t>
      </w:r>
      <w:proofErr w:type="spellEnd"/>
      <w:r w:rsidRPr="00B012AF">
        <w:rPr>
          <w:rFonts w:ascii="Garamond" w:hAnsi="Garamond"/>
          <w:sz w:val="24"/>
          <w:szCs w:val="24"/>
        </w:rPr>
        <w:t xml:space="preserve"> (2016) is hier een vertolking van.</w:t>
      </w:r>
    </w:p>
    <w:p w:rsidRPr="00B012AF" w:rsidR="00377296" w:rsidP="00BA20FC" w:rsidRDefault="00377296">
      <w:pPr>
        <w:spacing w:after="0" w:line="360" w:lineRule="auto"/>
        <w:jc w:val="both"/>
        <w:rPr>
          <w:rFonts w:ascii="Garamond" w:hAnsi="Garamond"/>
          <w:sz w:val="24"/>
          <w:szCs w:val="24"/>
        </w:rPr>
      </w:pPr>
    </w:p>
    <w:p w:rsidRPr="00B012AF" w:rsidR="00377296" w:rsidP="00BA20FC" w:rsidRDefault="00377296">
      <w:pPr>
        <w:spacing w:after="0" w:line="360" w:lineRule="auto"/>
        <w:jc w:val="both"/>
        <w:rPr>
          <w:rFonts w:ascii="Garamond" w:hAnsi="Garamond"/>
          <w:i/>
          <w:sz w:val="24"/>
          <w:szCs w:val="24"/>
        </w:rPr>
      </w:pPr>
      <w:r w:rsidRPr="00B012AF">
        <w:rPr>
          <w:rFonts w:ascii="Garamond" w:hAnsi="Garamond"/>
          <w:i/>
          <w:sz w:val="24"/>
          <w:szCs w:val="24"/>
        </w:rPr>
        <w:t>Democratische denkbeelden</w:t>
      </w:r>
    </w:p>
    <w:p w:rsidRPr="00B012AF" w:rsidR="000C5684" w:rsidP="00E26449" w:rsidRDefault="00EF350D">
      <w:pPr>
        <w:spacing w:after="0" w:line="360" w:lineRule="auto"/>
        <w:jc w:val="both"/>
        <w:rPr>
          <w:rFonts w:ascii="Garamond" w:hAnsi="Garamond"/>
          <w:sz w:val="24"/>
          <w:szCs w:val="24"/>
        </w:rPr>
      </w:pPr>
      <w:r w:rsidRPr="00B012AF">
        <w:rPr>
          <w:rFonts w:ascii="Garamond" w:hAnsi="Garamond"/>
          <w:sz w:val="24"/>
          <w:szCs w:val="24"/>
        </w:rPr>
        <w:lastRenderedPageBreak/>
        <w:tab/>
      </w:r>
      <w:r w:rsidRPr="00B012AF" w:rsidR="00130063">
        <w:rPr>
          <w:rFonts w:ascii="Garamond" w:hAnsi="Garamond"/>
          <w:sz w:val="24"/>
          <w:szCs w:val="24"/>
        </w:rPr>
        <w:t xml:space="preserve">Of deze kloof een probleem is, hangt ervan af of jongeren in staat en bereid zijn om de kloof te overbruggen. </w:t>
      </w:r>
      <w:r w:rsidRPr="00B012AF" w:rsidR="00E26449">
        <w:rPr>
          <w:rFonts w:ascii="Garamond" w:hAnsi="Garamond"/>
          <w:sz w:val="24"/>
          <w:szCs w:val="24"/>
        </w:rPr>
        <w:t xml:space="preserve">Hierover schetsen studies een (voorzichtig) positief beeld. </w:t>
      </w:r>
      <w:r w:rsidRPr="00B012AF" w:rsidR="004F5402">
        <w:rPr>
          <w:rFonts w:ascii="Garamond" w:hAnsi="Garamond"/>
          <w:sz w:val="24"/>
          <w:szCs w:val="24"/>
        </w:rPr>
        <w:t xml:space="preserve">Jongeren achten het belangrijk om te discussiëren, willen hun mening formulering, zijn bereid te luisteren naar anderen (bijv. </w:t>
      </w:r>
      <w:r w:rsidRPr="00B012AF" w:rsidR="00B012AF">
        <w:rPr>
          <w:rFonts w:ascii="Garamond" w:hAnsi="Garamond"/>
          <w:sz w:val="24"/>
          <w:szCs w:val="24"/>
        </w:rPr>
        <w:t xml:space="preserve">Geboers, </w:t>
      </w:r>
      <w:proofErr w:type="spellStart"/>
      <w:r w:rsidRPr="00B012AF" w:rsidR="00B012AF">
        <w:rPr>
          <w:rFonts w:ascii="Garamond" w:hAnsi="Garamond"/>
          <w:sz w:val="24"/>
          <w:szCs w:val="24"/>
        </w:rPr>
        <w:t>Geijsel</w:t>
      </w:r>
      <w:proofErr w:type="spellEnd"/>
      <w:r w:rsidRPr="00B012AF" w:rsidR="00B012AF">
        <w:rPr>
          <w:rFonts w:ascii="Garamond" w:hAnsi="Garamond"/>
          <w:sz w:val="24"/>
          <w:szCs w:val="24"/>
        </w:rPr>
        <w:t xml:space="preserve">, Admiraal, </w:t>
      </w:r>
      <w:proofErr w:type="spellStart"/>
      <w:r w:rsidRPr="00B012AF" w:rsidR="00B012AF">
        <w:rPr>
          <w:rFonts w:ascii="Garamond" w:hAnsi="Garamond"/>
          <w:sz w:val="24"/>
          <w:szCs w:val="24"/>
        </w:rPr>
        <w:t>Jorgensen</w:t>
      </w:r>
      <w:proofErr w:type="spellEnd"/>
      <w:r w:rsidRPr="00B012AF" w:rsidR="00B012AF">
        <w:rPr>
          <w:rFonts w:ascii="Garamond" w:hAnsi="Garamond"/>
          <w:sz w:val="24"/>
          <w:szCs w:val="24"/>
        </w:rPr>
        <w:t xml:space="preserve"> &amp; Ten Dam, 2015</w:t>
      </w:r>
      <w:r w:rsidRPr="00B012AF" w:rsidR="004F5402">
        <w:rPr>
          <w:rFonts w:ascii="Garamond" w:hAnsi="Garamond"/>
          <w:sz w:val="24"/>
          <w:szCs w:val="24"/>
        </w:rPr>
        <w:t xml:space="preserve">). </w:t>
      </w:r>
      <w:r w:rsidRPr="00B012AF" w:rsidR="00E26449">
        <w:rPr>
          <w:rFonts w:ascii="Garamond" w:hAnsi="Garamond"/>
          <w:sz w:val="24"/>
          <w:szCs w:val="24"/>
        </w:rPr>
        <w:t xml:space="preserve">Daarnaast </w:t>
      </w:r>
      <w:r w:rsidRPr="00B012AF" w:rsidR="004F5402">
        <w:rPr>
          <w:rFonts w:ascii="Garamond" w:hAnsi="Garamond"/>
          <w:sz w:val="24"/>
          <w:szCs w:val="24"/>
        </w:rPr>
        <w:t xml:space="preserve">bestaan er aanwijzingen dat jongeren democratie en onderliggende waarden waardevol achten. De internationale ICCS studie laat zien dat jongeren </w:t>
      </w:r>
      <w:r w:rsidRPr="00B012AF" w:rsidR="004E7720">
        <w:rPr>
          <w:rFonts w:ascii="Garamond" w:hAnsi="Garamond"/>
          <w:sz w:val="24"/>
          <w:szCs w:val="24"/>
        </w:rPr>
        <w:t xml:space="preserve">gelijke rechten voor iedereen van belang achten, net als vrijheid van meningsuiting en stemrecht (Schulz et al. 2010). De resultaten van mijn eigen </w:t>
      </w:r>
      <w:r w:rsidRPr="00B012AF" w:rsidR="000C5684">
        <w:rPr>
          <w:rFonts w:ascii="Garamond" w:hAnsi="Garamond"/>
          <w:sz w:val="24"/>
          <w:szCs w:val="24"/>
        </w:rPr>
        <w:t>dissertatie (onder 14</w:t>
      </w:r>
      <w:r w:rsidRPr="00B012AF" w:rsidR="00E26449">
        <w:rPr>
          <w:rFonts w:ascii="Garamond" w:hAnsi="Garamond"/>
          <w:sz w:val="24"/>
          <w:szCs w:val="24"/>
        </w:rPr>
        <w:t>-</w:t>
      </w:r>
      <w:r w:rsidRPr="00B012AF" w:rsidR="000C5684">
        <w:rPr>
          <w:rFonts w:ascii="Garamond" w:hAnsi="Garamond"/>
          <w:sz w:val="24"/>
          <w:szCs w:val="24"/>
        </w:rPr>
        <w:t xml:space="preserve"> tot 16-jarigen) </w:t>
      </w:r>
      <w:r w:rsidRPr="00B012AF" w:rsidR="004E7720">
        <w:rPr>
          <w:rFonts w:ascii="Garamond" w:hAnsi="Garamond"/>
          <w:sz w:val="24"/>
          <w:szCs w:val="24"/>
        </w:rPr>
        <w:t xml:space="preserve">laten zien dat de geïnterviewde jongeren positief staan tegenover democratie, een voorkeur hebben voor democratische vormen van besluitvorming en </w:t>
      </w:r>
      <w:r w:rsidRPr="00B012AF" w:rsidR="00E26449">
        <w:rPr>
          <w:rFonts w:ascii="Garamond" w:hAnsi="Garamond"/>
          <w:sz w:val="24"/>
          <w:szCs w:val="24"/>
        </w:rPr>
        <w:t xml:space="preserve">ruimte willen bieden voor </w:t>
      </w:r>
      <w:r w:rsidRPr="00B012AF" w:rsidR="004E7720">
        <w:rPr>
          <w:rFonts w:ascii="Garamond" w:hAnsi="Garamond"/>
          <w:sz w:val="24"/>
          <w:szCs w:val="24"/>
        </w:rPr>
        <w:t xml:space="preserve">verschillende standpunten </w:t>
      </w:r>
      <w:r w:rsidRPr="00B012AF" w:rsidR="00E26449">
        <w:rPr>
          <w:rFonts w:ascii="Garamond" w:hAnsi="Garamond"/>
          <w:sz w:val="24"/>
          <w:szCs w:val="24"/>
        </w:rPr>
        <w:t xml:space="preserve">bij het besluitvormingsproces </w:t>
      </w:r>
      <w:r w:rsidRPr="00B012AF" w:rsidR="004E7720">
        <w:rPr>
          <w:rFonts w:ascii="Garamond" w:hAnsi="Garamond"/>
          <w:sz w:val="24"/>
          <w:szCs w:val="24"/>
        </w:rPr>
        <w:t xml:space="preserve">(Nieuwelink, 2016). </w:t>
      </w:r>
      <w:r w:rsidRPr="00B012AF" w:rsidR="00E26449">
        <w:rPr>
          <w:rFonts w:ascii="Garamond" w:hAnsi="Garamond"/>
          <w:sz w:val="24"/>
          <w:szCs w:val="24"/>
        </w:rPr>
        <w:t>Wel laten de resultaten van d</w:t>
      </w:r>
      <w:r w:rsidRPr="00B012AF" w:rsidR="000C5684">
        <w:rPr>
          <w:rFonts w:ascii="Garamond" w:hAnsi="Garamond"/>
          <w:sz w:val="24"/>
          <w:szCs w:val="24"/>
        </w:rPr>
        <w:t>eze dissertatie zien dat jongeren naar mate</w:t>
      </w:r>
      <w:r w:rsidRPr="00B012AF" w:rsidR="00E26449">
        <w:rPr>
          <w:rFonts w:ascii="Garamond" w:hAnsi="Garamond"/>
          <w:sz w:val="24"/>
          <w:szCs w:val="24"/>
        </w:rPr>
        <w:t xml:space="preserve"> zij ouder worden niet per sé</w:t>
      </w:r>
      <w:r w:rsidRPr="00B012AF" w:rsidR="000C5684">
        <w:rPr>
          <w:rFonts w:ascii="Garamond" w:hAnsi="Garamond"/>
          <w:sz w:val="24"/>
          <w:szCs w:val="24"/>
        </w:rPr>
        <w:t xml:space="preserve"> meer genuanceerd denken over democratie en burgerschap. Vooral bij jongeren in het vwo vond ik dat zij op zestienjarige leeftijd veelal rechtlijniger redeneerden dan twee jaar daarvoor. </w:t>
      </w:r>
      <w:proofErr w:type="gramStart"/>
      <w:r w:rsidRPr="00B012AF" w:rsidR="000C5684">
        <w:rPr>
          <w:rFonts w:ascii="Garamond" w:hAnsi="Garamond"/>
          <w:sz w:val="24"/>
          <w:szCs w:val="24"/>
        </w:rPr>
        <w:t xml:space="preserve">Voor deze jongeren werd democratie steeds meer </w:t>
      </w:r>
      <w:r w:rsidRPr="00B012AF" w:rsidR="007C7D20">
        <w:rPr>
          <w:rFonts w:ascii="Garamond" w:hAnsi="Garamond"/>
          <w:sz w:val="24"/>
          <w:szCs w:val="24"/>
        </w:rPr>
        <w:t xml:space="preserve">uitsluitend </w:t>
      </w:r>
      <w:r w:rsidRPr="00B012AF" w:rsidR="000C5684">
        <w:rPr>
          <w:rFonts w:ascii="Garamond" w:hAnsi="Garamond"/>
          <w:sz w:val="24"/>
          <w:szCs w:val="24"/>
        </w:rPr>
        <w:t xml:space="preserve">‘de wil van de meerderheid’. </w:t>
      </w:r>
      <w:proofErr w:type="gramEnd"/>
      <w:r w:rsidRPr="00B012AF" w:rsidR="007C7D20">
        <w:rPr>
          <w:rFonts w:ascii="Garamond" w:hAnsi="Garamond"/>
          <w:sz w:val="24"/>
          <w:szCs w:val="24"/>
        </w:rPr>
        <w:t>Zij legden vrijwel geen nadruk op a</w:t>
      </w:r>
      <w:r w:rsidRPr="00B012AF" w:rsidR="000C5684">
        <w:rPr>
          <w:rFonts w:ascii="Garamond" w:hAnsi="Garamond"/>
          <w:sz w:val="24"/>
          <w:szCs w:val="24"/>
        </w:rPr>
        <w:t>ndere aspecten van democratie (</w:t>
      </w:r>
      <w:r w:rsidRPr="00B012AF" w:rsidR="007C7D20">
        <w:rPr>
          <w:rFonts w:ascii="Garamond" w:hAnsi="Garamond"/>
          <w:sz w:val="24"/>
          <w:szCs w:val="24"/>
        </w:rPr>
        <w:t xml:space="preserve">zoals </w:t>
      </w:r>
      <w:r w:rsidRPr="00B012AF" w:rsidR="000C5684">
        <w:rPr>
          <w:rFonts w:ascii="Garamond" w:hAnsi="Garamond"/>
          <w:sz w:val="24"/>
          <w:szCs w:val="24"/>
        </w:rPr>
        <w:t xml:space="preserve">belangen van minderheden, argumenten, consensus). Bij vmbo’ers was deze tendens minder aanwezig, zij behielden een meer multidimensionaal perspectief op democratie (Nieuwelink, 2016). </w:t>
      </w:r>
    </w:p>
    <w:p w:rsidRPr="00B012AF" w:rsidR="002D3F2B" w:rsidP="00377296" w:rsidRDefault="00377296">
      <w:pPr>
        <w:spacing w:after="0" w:line="360" w:lineRule="auto"/>
        <w:ind w:firstLine="708"/>
        <w:jc w:val="both"/>
        <w:rPr>
          <w:rFonts w:ascii="Garamond" w:hAnsi="Garamond"/>
          <w:sz w:val="24"/>
          <w:szCs w:val="24"/>
        </w:rPr>
      </w:pPr>
      <w:r w:rsidRPr="00B012AF">
        <w:rPr>
          <w:rFonts w:ascii="Garamond" w:hAnsi="Garamond"/>
          <w:sz w:val="24"/>
          <w:szCs w:val="24"/>
        </w:rPr>
        <w:t>Samengevat, h</w:t>
      </w:r>
      <w:r w:rsidRPr="00B012AF" w:rsidR="004E7720">
        <w:rPr>
          <w:rFonts w:ascii="Garamond" w:hAnsi="Garamond"/>
          <w:sz w:val="24"/>
          <w:szCs w:val="24"/>
        </w:rPr>
        <w:t xml:space="preserve">oewel </w:t>
      </w:r>
      <w:r w:rsidRPr="00B012AF" w:rsidR="002D3F2B">
        <w:rPr>
          <w:rFonts w:ascii="Garamond" w:hAnsi="Garamond"/>
          <w:sz w:val="24"/>
          <w:szCs w:val="24"/>
        </w:rPr>
        <w:t xml:space="preserve">de perspectieven </w:t>
      </w:r>
      <w:r w:rsidRPr="00B012AF" w:rsidR="007C7D20">
        <w:rPr>
          <w:rFonts w:ascii="Garamond" w:hAnsi="Garamond"/>
          <w:sz w:val="24"/>
          <w:szCs w:val="24"/>
        </w:rPr>
        <w:t xml:space="preserve">op maatschappelijke vraagstukken </w:t>
      </w:r>
      <w:r w:rsidRPr="00B012AF" w:rsidR="002D3F2B">
        <w:rPr>
          <w:rFonts w:ascii="Garamond" w:hAnsi="Garamond"/>
          <w:sz w:val="24"/>
          <w:szCs w:val="24"/>
        </w:rPr>
        <w:t>die jongeren meekrijgen vanuit hun sociale omgeving sterk uiteenlopen, lijkt er een grote instemming met democratie en haar onderliggende waarden te bestaan</w:t>
      </w:r>
      <w:r w:rsidRPr="00B012AF" w:rsidR="007C7D20">
        <w:rPr>
          <w:rFonts w:ascii="Garamond" w:hAnsi="Garamond"/>
          <w:sz w:val="24"/>
          <w:szCs w:val="24"/>
        </w:rPr>
        <w:t xml:space="preserve"> onder adolescenten</w:t>
      </w:r>
      <w:r w:rsidRPr="00B012AF">
        <w:rPr>
          <w:rFonts w:ascii="Garamond" w:hAnsi="Garamond"/>
          <w:sz w:val="24"/>
          <w:szCs w:val="24"/>
        </w:rPr>
        <w:t xml:space="preserve">. Jongeren </w:t>
      </w:r>
      <w:r w:rsidRPr="00B012AF" w:rsidR="002D3F2B">
        <w:rPr>
          <w:rFonts w:ascii="Garamond" w:hAnsi="Garamond"/>
          <w:sz w:val="24"/>
          <w:szCs w:val="24"/>
        </w:rPr>
        <w:t>lijken dus bereid om zich te verdiepen in de ander en gezamenlijk oplossingen te vinden voor collectieve vraagstukken.</w:t>
      </w:r>
      <w:r w:rsidRPr="00B012AF">
        <w:rPr>
          <w:rFonts w:ascii="Garamond" w:hAnsi="Garamond"/>
          <w:sz w:val="24"/>
          <w:szCs w:val="24"/>
        </w:rPr>
        <w:t xml:space="preserve"> </w:t>
      </w:r>
      <w:r w:rsidRPr="00B012AF">
        <w:rPr>
          <w:rFonts w:ascii="Garamond" w:hAnsi="Garamond"/>
          <w:sz w:val="24"/>
          <w:szCs w:val="24"/>
        </w:rPr>
        <w:t xml:space="preserve">Maar jongeren ontwikkelen niet per </w:t>
      </w:r>
      <w:r w:rsidRPr="00B012AF" w:rsidR="007C7D20">
        <w:rPr>
          <w:rFonts w:ascii="Garamond" w:hAnsi="Garamond"/>
          <w:sz w:val="24"/>
          <w:szCs w:val="24"/>
        </w:rPr>
        <w:t>definitie</w:t>
      </w:r>
      <w:r w:rsidRPr="00B012AF">
        <w:rPr>
          <w:rFonts w:ascii="Garamond" w:hAnsi="Garamond"/>
          <w:sz w:val="24"/>
          <w:szCs w:val="24"/>
        </w:rPr>
        <w:t xml:space="preserve"> meer genuanceerde perspectieven.</w:t>
      </w:r>
    </w:p>
    <w:p w:rsidRPr="00B012AF" w:rsidR="00C10698" w:rsidP="004E7720" w:rsidRDefault="00C10698">
      <w:pPr>
        <w:spacing w:after="0" w:line="360" w:lineRule="auto"/>
        <w:jc w:val="both"/>
        <w:rPr>
          <w:rFonts w:ascii="Garamond" w:hAnsi="Garamond"/>
          <w:i/>
          <w:sz w:val="24"/>
          <w:szCs w:val="24"/>
        </w:rPr>
      </w:pPr>
    </w:p>
    <w:p w:rsidRPr="00B012AF" w:rsidR="00C10698" w:rsidP="004E7720" w:rsidRDefault="00EC3956">
      <w:pPr>
        <w:spacing w:after="0" w:line="360" w:lineRule="auto"/>
        <w:jc w:val="both"/>
        <w:rPr>
          <w:rFonts w:ascii="Garamond" w:hAnsi="Garamond"/>
          <w:i/>
          <w:sz w:val="24"/>
          <w:szCs w:val="24"/>
        </w:rPr>
      </w:pPr>
      <w:r w:rsidRPr="00B012AF">
        <w:rPr>
          <w:rFonts w:ascii="Garamond" w:hAnsi="Garamond"/>
          <w:i/>
          <w:sz w:val="24"/>
          <w:szCs w:val="24"/>
        </w:rPr>
        <w:t>De impact van school</w:t>
      </w:r>
    </w:p>
    <w:p w:rsidRPr="00B012AF" w:rsidR="007C7D20" w:rsidP="004E7720" w:rsidRDefault="00377296">
      <w:pPr>
        <w:spacing w:after="0" w:line="360" w:lineRule="auto"/>
        <w:jc w:val="both"/>
        <w:rPr>
          <w:rFonts w:ascii="Garamond" w:hAnsi="Garamond"/>
          <w:sz w:val="24"/>
          <w:szCs w:val="24"/>
        </w:rPr>
      </w:pPr>
      <w:r w:rsidRPr="00B012AF">
        <w:rPr>
          <w:rFonts w:ascii="Garamond" w:hAnsi="Garamond"/>
          <w:sz w:val="24"/>
          <w:szCs w:val="24"/>
        </w:rPr>
        <w:t>Wat verplaatsen in de ander bete</w:t>
      </w:r>
      <w:r w:rsidRPr="00B012AF" w:rsidR="00655D65">
        <w:rPr>
          <w:rFonts w:ascii="Garamond" w:hAnsi="Garamond"/>
          <w:sz w:val="24"/>
          <w:szCs w:val="24"/>
        </w:rPr>
        <w:t>kent, waar democratie over gaat en</w:t>
      </w:r>
      <w:r w:rsidRPr="00B012AF">
        <w:rPr>
          <w:rFonts w:ascii="Garamond" w:hAnsi="Garamond"/>
          <w:sz w:val="24"/>
          <w:szCs w:val="24"/>
        </w:rPr>
        <w:t xml:space="preserve"> hoe je op een rechtvaardige manier oplossingen </w:t>
      </w:r>
      <w:r w:rsidRPr="00B012AF" w:rsidR="007C7D20">
        <w:rPr>
          <w:rFonts w:ascii="Garamond" w:hAnsi="Garamond"/>
          <w:sz w:val="24"/>
          <w:szCs w:val="24"/>
        </w:rPr>
        <w:t>kan bedenken</w:t>
      </w:r>
      <w:r w:rsidRPr="00B012AF">
        <w:rPr>
          <w:rFonts w:ascii="Garamond" w:hAnsi="Garamond"/>
          <w:sz w:val="24"/>
          <w:szCs w:val="24"/>
        </w:rPr>
        <w:t xml:space="preserve"> voor vraagstukken </w:t>
      </w:r>
      <w:r w:rsidRPr="00B012AF" w:rsidR="007C7D20">
        <w:rPr>
          <w:rFonts w:ascii="Garamond" w:hAnsi="Garamond"/>
          <w:sz w:val="24"/>
          <w:szCs w:val="24"/>
        </w:rPr>
        <w:t xml:space="preserve">die vele burgers aangaan, </w:t>
      </w:r>
      <w:r w:rsidRPr="00B012AF">
        <w:rPr>
          <w:rFonts w:ascii="Garamond" w:hAnsi="Garamond"/>
          <w:sz w:val="24"/>
          <w:szCs w:val="24"/>
        </w:rPr>
        <w:t xml:space="preserve">moeten </w:t>
      </w:r>
      <w:r w:rsidRPr="00B012AF" w:rsidR="007C7D20">
        <w:rPr>
          <w:rFonts w:ascii="Garamond" w:hAnsi="Garamond"/>
          <w:sz w:val="24"/>
          <w:szCs w:val="24"/>
        </w:rPr>
        <w:t>ook verder aangeleerd worden</w:t>
      </w:r>
      <w:r w:rsidRPr="00B012AF">
        <w:rPr>
          <w:rFonts w:ascii="Garamond" w:hAnsi="Garamond"/>
          <w:sz w:val="24"/>
          <w:szCs w:val="24"/>
        </w:rPr>
        <w:t xml:space="preserve">. School is daar een aanwezen plek voor. </w:t>
      </w:r>
      <w:r w:rsidRPr="00B012AF" w:rsidR="00655D65">
        <w:rPr>
          <w:rFonts w:ascii="Garamond" w:hAnsi="Garamond"/>
          <w:sz w:val="24"/>
          <w:szCs w:val="24"/>
        </w:rPr>
        <w:t>Wetenschappelijke studies laten zi</w:t>
      </w:r>
      <w:r w:rsidRPr="00B012AF" w:rsidR="007C7D20">
        <w:rPr>
          <w:rFonts w:ascii="Garamond" w:hAnsi="Garamond"/>
          <w:sz w:val="24"/>
          <w:szCs w:val="24"/>
        </w:rPr>
        <w:t>en dat de school een bijdrage ká</w:t>
      </w:r>
      <w:r w:rsidRPr="00B012AF" w:rsidR="00655D65">
        <w:rPr>
          <w:rFonts w:ascii="Garamond" w:hAnsi="Garamond"/>
          <w:sz w:val="24"/>
          <w:szCs w:val="24"/>
        </w:rPr>
        <w:t xml:space="preserve">n leveren aan het democratisch burgerschap van jongeren (bijv. </w:t>
      </w:r>
      <w:r w:rsidRPr="00B012AF" w:rsidR="00A90061">
        <w:rPr>
          <w:rFonts w:ascii="Garamond" w:hAnsi="Garamond"/>
          <w:sz w:val="24"/>
          <w:szCs w:val="24"/>
        </w:rPr>
        <w:t xml:space="preserve">Geboers, </w:t>
      </w:r>
      <w:proofErr w:type="spellStart"/>
      <w:r w:rsidRPr="00B012AF" w:rsidR="00A90061">
        <w:rPr>
          <w:rFonts w:ascii="Garamond" w:hAnsi="Garamond"/>
          <w:sz w:val="24"/>
          <w:szCs w:val="24"/>
        </w:rPr>
        <w:t>Geijsel</w:t>
      </w:r>
      <w:proofErr w:type="spellEnd"/>
      <w:r w:rsidRPr="00B012AF" w:rsidR="00A90061">
        <w:rPr>
          <w:rFonts w:ascii="Garamond" w:hAnsi="Garamond"/>
          <w:sz w:val="24"/>
          <w:szCs w:val="24"/>
        </w:rPr>
        <w:t>, Admiraal, &amp; Ten Dam</w:t>
      </w:r>
      <w:r w:rsidRPr="00B012AF" w:rsidR="00B012AF">
        <w:rPr>
          <w:rFonts w:ascii="Garamond" w:hAnsi="Garamond"/>
          <w:sz w:val="24"/>
          <w:szCs w:val="24"/>
        </w:rPr>
        <w:t>, 2013</w:t>
      </w:r>
      <w:r w:rsidRPr="00B012AF" w:rsidR="00655D65">
        <w:rPr>
          <w:rFonts w:ascii="Garamond" w:hAnsi="Garamond"/>
          <w:sz w:val="24"/>
          <w:szCs w:val="24"/>
        </w:rPr>
        <w:t xml:space="preserve">; </w:t>
      </w:r>
      <w:proofErr w:type="spellStart"/>
      <w:r w:rsidRPr="00B012AF" w:rsidR="00B012AF">
        <w:rPr>
          <w:rFonts w:ascii="Garamond" w:hAnsi="Garamond"/>
          <w:sz w:val="24"/>
          <w:szCs w:val="24"/>
        </w:rPr>
        <w:t>Isac</w:t>
      </w:r>
      <w:proofErr w:type="spellEnd"/>
      <w:r w:rsidRPr="00B012AF" w:rsidR="00B012AF">
        <w:rPr>
          <w:rFonts w:ascii="Garamond" w:hAnsi="Garamond"/>
          <w:sz w:val="24"/>
          <w:szCs w:val="24"/>
        </w:rPr>
        <w:t xml:space="preserve">, Maslowski, Creemers, &amp; Van der Werf, 2013; </w:t>
      </w:r>
      <w:r w:rsidRPr="00B012AF" w:rsidR="00655D65">
        <w:rPr>
          <w:rFonts w:ascii="Garamond" w:hAnsi="Garamond"/>
          <w:sz w:val="24"/>
          <w:szCs w:val="24"/>
        </w:rPr>
        <w:t>Nieuwelink, Dekker,</w:t>
      </w:r>
      <w:r w:rsidRPr="00B012AF" w:rsidR="00655D65">
        <w:rPr>
          <w:rFonts w:ascii="Garamond" w:hAnsi="Garamond"/>
          <w:sz w:val="24"/>
          <w:szCs w:val="24"/>
        </w:rPr>
        <w:t xml:space="preserve"> </w:t>
      </w:r>
      <w:proofErr w:type="spellStart"/>
      <w:r w:rsidRPr="00B012AF" w:rsidR="00655D65">
        <w:rPr>
          <w:rFonts w:ascii="Garamond" w:hAnsi="Garamond"/>
          <w:sz w:val="24"/>
          <w:szCs w:val="24"/>
        </w:rPr>
        <w:t>Geijsel</w:t>
      </w:r>
      <w:proofErr w:type="spellEnd"/>
      <w:r w:rsidRPr="00B012AF" w:rsidR="00655D65">
        <w:rPr>
          <w:rFonts w:ascii="Garamond" w:hAnsi="Garamond"/>
          <w:sz w:val="24"/>
          <w:szCs w:val="24"/>
        </w:rPr>
        <w:t xml:space="preserve">, &amp; Ten Dam, 2016). </w:t>
      </w:r>
      <w:r w:rsidRPr="00B012AF" w:rsidR="00087E5F">
        <w:rPr>
          <w:rFonts w:ascii="Garamond" w:hAnsi="Garamond"/>
          <w:sz w:val="24"/>
          <w:szCs w:val="24"/>
        </w:rPr>
        <w:t>Dat kan</w:t>
      </w:r>
      <w:r w:rsidRPr="00B012AF" w:rsidR="007C7D20">
        <w:rPr>
          <w:rFonts w:ascii="Garamond" w:hAnsi="Garamond"/>
          <w:sz w:val="24"/>
          <w:szCs w:val="24"/>
        </w:rPr>
        <w:t xml:space="preserve"> onder meer via: </w:t>
      </w:r>
    </w:p>
    <w:p w:rsidRPr="00B012AF" w:rsidR="007C7D20" w:rsidP="007C7D20" w:rsidRDefault="00087E5F">
      <w:pPr>
        <w:pStyle w:val="ListParagraph"/>
        <w:numPr>
          <w:ilvl w:val="0"/>
          <w:numId w:val="3"/>
        </w:numPr>
        <w:spacing w:after="0" w:line="360" w:lineRule="auto"/>
        <w:jc w:val="both"/>
        <w:rPr>
          <w:rFonts w:ascii="Garamond" w:hAnsi="Garamond"/>
          <w:sz w:val="24"/>
          <w:szCs w:val="24"/>
        </w:rPr>
      </w:pPr>
      <w:r w:rsidRPr="00B012AF">
        <w:rPr>
          <w:rFonts w:ascii="Garamond" w:hAnsi="Garamond"/>
          <w:sz w:val="24"/>
          <w:szCs w:val="24"/>
        </w:rPr>
        <w:t>het bieden van lessen over burgerschapsonderwerpen (politiek, democrati</w:t>
      </w:r>
      <w:r w:rsidRPr="00B012AF" w:rsidR="007C7D20">
        <w:rPr>
          <w:rFonts w:ascii="Garamond" w:hAnsi="Garamond"/>
          <w:sz w:val="24"/>
          <w:szCs w:val="24"/>
        </w:rPr>
        <w:t>e, staatsrecht, migratie etc.);</w:t>
      </w:r>
    </w:p>
    <w:p w:rsidRPr="00B012AF" w:rsidR="007C7D20" w:rsidP="007C7D20" w:rsidRDefault="00087E5F">
      <w:pPr>
        <w:pStyle w:val="ListParagraph"/>
        <w:numPr>
          <w:ilvl w:val="0"/>
          <w:numId w:val="3"/>
        </w:numPr>
        <w:spacing w:after="0" w:line="360" w:lineRule="auto"/>
        <w:jc w:val="both"/>
        <w:rPr>
          <w:rFonts w:ascii="Garamond" w:hAnsi="Garamond"/>
          <w:sz w:val="24"/>
          <w:szCs w:val="24"/>
        </w:rPr>
      </w:pPr>
      <w:r w:rsidRPr="00B012AF">
        <w:rPr>
          <w:rFonts w:ascii="Garamond" w:hAnsi="Garamond"/>
          <w:sz w:val="24"/>
          <w:szCs w:val="24"/>
        </w:rPr>
        <w:t xml:space="preserve">het bieden van een open klasklimaat </w:t>
      </w:r>
      <w:r w:rsidRPr="00B012AF" w:rsidR="007C7D20">
        <w:rPr>
          <w:rFonts w:ascii="Garamond" w:hAnsi="Garamond"/>
          <w:sz w:val="24"/>
          <w:szCs w:val="24"/>
        </w:rPr>
        <w:t xml:space="preserve">(zoals houden van discussies, verschillende meningen toelaten); </w:t>
      </w:r>
    </w:p>
    <w:p w:rsidRPr="00B012AF" w:rsidR="007C7D20" w:rsidP="007C7D20" w:rsidRDefault="007C7D20">
      <w:pPr>
        <w:pStyle w:val="ListParagraph"/>
        <w:numPr>
          <w:ilvl w:val="0"/>
          <w:numId w:val="3"/>
        </w:numPr>
        <w:spacing w:after="0" w:line="360" w:lineRule="auto"/>
        <w:jc w:val="both"/>
        <w:rPr>
          <w:rFonts w:ascii="Garamond" w:hAnsi="Garamond"/>
          <w:sz w:val="24"/>
          <w:szCs w:val="24"/>
        </w:rPr>
      </w:pPr>
      <w:r w:rsidRPr="00B012AF">
        <w:rPr>
          <w:rFonts w:ascii="Garamond" w:hAnsi="Garamond"/>
          <w:sz w:val="24"/>
          <w:szCs w:val="24"/>
        </w:rPr>
        <w:t xml:space="preserve">het aanbieden van </w:t>
      </w:r>
      <w:r w:rsidRPr="00B012AF" w:rsidR="00087E5F">
        <w:rPr>
          <w:rFonts w:ascii="Garamond" w:hAnsi="Garamond"/>
          <w:sz w:val="24"/>
          <w:szCs w:val="24"/>
        </w:rPr>
        <w:t xml:space="preserve">activiteiten buiten de school (maatschappelijke stages, bezoek aan rechtbank, Tweede Kamer of gemeentehuis) waar binnen de les op gereflecteerd wordt. </w:t>
      </w:r>
    </w:p>
    <w:p w:rsidRPr="00B012AF" w:rsidR="00C10698" w:rsidP="007C7D20" w:rsidRDefault="00087E5F">
      <w:pPr>
        <w:spacing w:after="0" w:line="360" w:lineRule="auto"/>
        <w:jc w:val="both"/>
        <w:rPr>
          <w:rFonts w:ascii="Garamond" w:hAnsi="Garamond"/>
          <w:sz w:val="24"/>
          <w:szCs w:val="24"/>
        </w:rPr>
      </w:pPr>
      <w:r w:rsidRPr="00B012AF">
        <w:rPr>
          <w:rFonts w:ascii="Garamond" w:hAnsi="Garamond"/>
          <w:sz w:val="24"/>
          <w:szCs w:val="24"/>
        </w:rPr>
        <w:lastRenderedPageBreak/>
        <w:t xml:space="preserve">De bijdrage die de school kan leveren moet overigens niet overschat worden. </w:t>
      </w:r>
      <w:r w:rsidRPr="00B012AF" w:rsidR="005C3806">
        <w:rPr>
          <w:rFonts w:ascii="Garamond" w:hAnsi="Garamond"/>
          <w:sz w:val="24"/>
          <w:szCs w:val="24"/>
        </w:rPr>
        <w:t>Het is éé</w:t>
      </w:r>
      <w:r w:rsidRPr="00B012AF">
        <w:rPr>
          <w:rFonts w:ascii="Garamond" w:hAnsi="Garamond"/>
          <w:sz w:val="24"/>
          <w:szCs w:val="24"/>
        </w:rPr>
        <w:t>n van de socialiserende actoren en de invloed van ouders, ‘</w:t>
      </w:r>
      <w:proofErr w:type="spellStart"/>
      <w:r w:rsidRPr="00B012AF">
        <w:rPr>
          <w:rFonts w:ascii="Garamond" w:hAnsi="Garamond"/>
          <w:sz w:val="24"/>
          <w:szCs w:val="24"/>
        </w:rPr>
        <w:t>peers</w:t>
      </w:r>
      <w:proofErr w:type="spellEnd"/>
      <w:r w:rsidRPr="00B012AF">
        <w:rPr>
          <w:rFonts w:ascii="Garamond" w:hAnsi="Garamond"/>
          <w:sz w:val="24"/>
          <w:szCs w:val="24"/>
        </w:rPr>
        <w:t>’ en media moet niet onderschat worden.</w:t>
      </w:r>
    </w:p>
    <w:p w:rsidRPr="00B012AF" w:rsidR="00087E5F" w:rsidP="004E7720" w:rsidRDefault="00087E5F">
      <w:pPr>
        <w:spacing w:after="0" w:line="360" w:lineRule="auto"/>
        <w:jc w:val="both"/>
        <w:rPr>
          <w:rFonts w:ascii="Garamond" w:hAnsi="Garamond"/>
          <w:sz w:val="24"/>
          <w:szCs w:val="24"/>
        </w:rPr>
      </w:pPr>
      <w:r w:rsidRPr="00B012AF">
        <w:rPr>
          <w:rFonts w:ascii="Garamond" w:hAnsi="Garamond"/>
          <w:sz w:val="24"/>
          <w:szCs w:val="24"/>
        </w:rPr>
        <w:tab/>
        <w:t xml:space="preserve">Concreet betekent dit dat het zinvol is voor scholen om leerlingen te laten nadenken over maatschappelijke </w:t>
      </w:r>
      <w:r w:rsidRPr="00B012AF" w:rsidR="00EC3956">
        <w:rPr>
          <w:rFonts w:ascii="Garamond" w:hAnsi="Garamond"/>
          <w:sz w:val="24"/>
          <w:szCs w:val="24"/>
        </w:rPr>
        <w:t xml:space="preserve">en politieke </w:t>
      </w:r>
      <w:r w:rsidRPr="00B012AF">
        <w:rPr>
          <w:rFonts w:ascii="Garamond" w:hAnsi="Garamond"/>
          <w:sz w:val="24"/>
          <w:szCs w:val="24"/>
        </w:rPr>
        <w:t>vraagstukken</w:t>
      </w:r>
      <w:r w:rsidRPr="00B012AF" w:rsidR="00EC3956">
        <w:rPr>
          <w:rFonts w:ascii="Garamond" w:hAnsi="Garamond"/>
          <w:sz w:val="24"/>
          <w:szCs w:val="24"/>
        </w:rPr>
        <w:t xml:space="preserve">, daar met leerlingen over in gesprek te gaan, te laten zien dat er verschillende perspectieven bestaan </w:t>
      </w:r>
      <w:r w:rsidRPr="00B012AF" w:rsidR="005C3806">
        <w:rPr>
          <w:rFonts w:ascii="Garamond" w:hAnsi="Garamond"/>
          <w:sz w:val="24"/>
          <w:szCs w:val="24"/>
        </w:rPr>
        <w:t xml:space="preserve">op maatschappelijke vraagstukken </w:t>
      </w:r>
      <w:r w:rsidRPr="00B012AF" w:rsidR="00EC3956">
        <w:rPr>
          <w:rFonts w:ascii="Garamond" w:hAnsi="Garamond"/>
          <w:sz w:val="24"/>
          <w:szCs w:val="24"/>
        </w:rPr>
        <w:t xml:space="preserve">en leerlingen zich </w:t>
      </w:r>
      <w:r w:rsidRPr="00B012AF" w:rsidR="005C3806">
        <w:rPr>
          <w:rFonts w:ascii="Garamond" w:hAnsi="Garamond"/>
          <w:sz w:val="24"/>
          <w:szCs w:val="24"/>
        </w:rPr>
        <w:t xml:space="preserve">ook te </w:t>
      </w:r>
      <w:r w:rsidRPr="00B012AF" w:rsidR="00EC3956">
        <w:rPr>
          <w:rFonts w:ascii="Garamond" w:hAnsi="Garamond"/>
          <w:sz w:val="24"/>
          <w:szCs w:val="24"/>
        </w:rPr>
        <w:t xml:space="preserve">laten verdiepen in deze perspectieven. Een studie laat bijvoorbeeld zien dat wanneer leerlingen met elkaar discussiëren, verschillende perspectieven uitwisselen en hierop reflecteren, jongeren beter inzien dat er in de samenleving diverse perspectieven bestaan en dat zij dit ook meer waarderen (Yang &amp; Chung, 2009). Het op een pedagogisch-didactisch verantwoorde manier behandelen van dergelijke vraagstukken in de les kan daarmee een bijdrage leveren aan het democratisch burgerschap van jongeren. </w:t>
      </w:r>
    </w:p>
    <w:p w:rsidRPr="00B012AF" w:rsidR="00087E5F" w:rsidP="004E7720" w:rsidRDefault="00087E5F">
      <w:pPr>
        <w:spacing w:after="0" w:line="360" w:lineRule="auto"/>
        <w:jc w:val="both"/>
        <w:rPr>
          <w:rFonts w:ascii="Garamond" w:hAnsi="Garamond"/>
          <w:sz w:val="24"/>
          <w:szCs w:val="24"/>
        </w:rPr>
      </w:pPr>
    </w:p>
    <w:p w:rsidRPr="00B012AF" w:rsidR="00EC3956" w:rsidP="004E7720" w:rsidRDefault="00EC3956">
      <w:pPr>
        <w:spacing w:after="0" w:line="360" w:lineRule="auto"/>
        <w:jc w:val="both"/>
        <w:rPr>
          <w:rFonts w:ascii="Garamond" w:hAnsi="Garamond"/>
          <w:i/>
          <w:sz w:val="24"/>
          <w:szCs w:val="24"/>
        </w:rPr>
      </w:pPr>
      <w:r w:rsidRPr="00B012AF">
        <w:rPr>
          <w:rFonts w:ascii="Garamond" w:hAnsi="Garamond"/>
          <w:i/>
          <w:sz w:val="24"/>
          <w:szCs w:val="24"/>
        </w:rPr>
        <w:t>M</w:t>
      </w:r>
      <w:r w:rsidRPr="00B012AF" w:rsidR="00F42270">
        <w:rPr>
          <w:rFonts w:ascii="Garamond" w:hAnsi="Garamond"/>
          <w:i/>
          <w:sz w:val="24"/>
          <w:szCs w:val="24"/>
        </w:rPr>
        <w:t>oeizame</w:t>
      </w:r>
      <w:r w:rsidRPr="00B012AF">
        <w:rPr>
          <w:rFonts w:ascii="Garamond" w:hAnsi="Garamond"/>
          <w:i/>
          <w:sz w:val="24"/>
          <w:szCs w:val="24"/>
        </w:rPr>
        <w:t xml:space="preserve"> praktijk</w:t>
      </w:r>
    </w:p>
    <w:p w:rsidRPr="00B012AF" w:rsidR="00EC3956" w:rsidP="00F42270" w:rsidRDefault="00D8636D">
      <w:pPr>
        <w:spacing w:after="0" w:line="360" w:lineRule="auto"/>
        <w:jc w:val="both"/>
        <w:rPr>
          <w:rFonts w:ascii="Garamond" w:hAnsi="Garamond"/>
          <w:sz w:val="24"/>
          <w:szCs w:val="24"/>
        </w:rPr>
      </w:pPr>
      <w:r w:rsidRPr="00B012AF">
        <w:rPr>
          <w:rFonts w:ascii="Garamond" w:hAnsi="Garamond"/>
          <w:sz w:val="24"/>
          <w:szCs w:val="24"/>
        </w:rPr>
        <w:t>Juist ten tijde van toenemende maatschappelijke tegenstellingen, is het belangrijk dat scholen leerlingen mogelijkheden bieden om burgerschapscompetenties binnen de school te ontwikkelen</w:t>
      </w:r>
      <w:r w:rsidRPr="00B012AF" w:rsidR="00D93AED">
        <w:rPr>
          <w:rFonts w:ascii="Garamond" w:hAnsi="Garamond"/>
          <w:sz w:val="24"/>
          <w:szCs w:val="24"/>
        </w:rPr>
        <w:t>. Dit is zeker van belang voor jongeren die thuis in mindere mate de mogelijkheid hebben om positieve houdingen ten opzichte van democratie te ontwikkelen</w:t>
      </w:r>
      <w:r w:rsidRPr="00B012AF">
        <w:rPr>
          <w:rFonts w:ascii="Garamond" w:hAnsi="Garamond"/>
          <w:sz w:val="24"/>
          <w:szCs w:val="24"/>
        </w:rPr>
        <w:t xml:space="preserve">. </w:t>
      </w:r>
      <w:r w:rsidRPr="00B012AF" w:rsidR="00EC3956">
        <w:rPr>
          <w:rFonts w:ascii="Garamond" w:hAnsi="Garamond"/>
          <w:sz w:val="24"/>
          <w:szCs w:val="24"/>
        </w:rPr>
        <w:t xml:space="preserve">De praktijk laat echter zien dat </w:t>
      </w:r>
      <w:r w:rsidRPr="00B012AF" w:rsidR="009B6EC2">
        <w:rPr>
          <w:rFonts w:ascii="Garamond" w:hAnsi="Garamond"/>
          <w:sz w:val="24"/>
          <w:szCs w:val="24"/>
        </w:rPr>
        <w:t xml:space="preserve">scholen en docenten moeite hebben met het vormgeven van onderwijs rondom burgerschap. De onderwijsinspectie schrijft al jaren dat de ontwikkeling van burgerschapsonderwijs stagneert (bijv. </w:t>
      </w:r>
      <w:r w:rsidRPr="00B012AF" w:rsidR="00A90061">
        <w:rPr>
          <w:rFonts w:ascii="Garamond" w:hAnsi="Garamond"/>
          <w:sz w:val="24"/>
          <w:szCs w:val="24"/>
        </w:rPr>
        <w:t>Onderwijsinspectie, 2014</w:t>
      </w:r>
      <w:r w:rsidRPr="00B012AF" w:rsidR="009B6EC2">
        <w:rPr>
          <w:rFonts w:ascii="Garamond" w:hAnsi="Garamond"/>
          <w:sz w:val="24"/>
          <w:szCs w:val="24"/>
        </w:rPr>
        <w:t xml:space="preserve">). Jongeren die participeerden in mijn onderzoek gaven aan dat </w:t>
      </w:r>
      <w:r w:rsidRPr="00B012AF" w:rsidR="00F42270">
        <w:rPr>
          <w:rFonts w:ascii="Garamond" w:hAnsi="Garamond"/>
          <w:sz w:val="24"/>
          <w:szCs w:val="24"/>
        </w:rPr>
        <w:t xml:space="preserve">zij slechts beperkte </w:t>
      </w:r>
      <w:r w:rsidRPr="00B012AF" w:rsidR="009B6EC2">
        <w:rPr>
          <w:rFonts w:ascii="Garamond" w:hAnsi="Garamond"/>
          <w:sz w:val="24"/>
          <w:szCs w:val="24"/>
        </w:rPr>
        <w:t xml:space="preserve">ervaringen </w:t>
      </w:r>
      <w:r w:rsidRPr="00B012AF" w:rsidR="00F42270">
        <w:rPr>
          <w:rFonts w:ascii="Garamond" w:hAnsi="Garamond"/>
          <w:sz w:val="24"/>
          <w:szCs w:val="24"/>
        </w:rPr>
        <w:t xml:space="preserve">hebben </w:t>
      </w:r>
      <w:r w:rsidRPr="00B012AF" w:rsidR="009B6EC2">
        <w:rPr>
          <w:rFonts w:ascii="Garamond" w:hAnsi="Garamond"/>
          <w:sz w:val="24"/>
          <w:szCs w:val="24"/>
        </w:rPr>
        <w:t xml:space="preserve">met aspecten van burgerschap op school (zoals discussiëren en nemen van besluiten) </w:t>
      </w:r>
      <w:r w:rsidRPr="00B012AF" w:rsidR="00492545">
        <w:rPr>
          <w:rFonts w:ascii="Garamond" w:hAnsi="Garamond"/>
          <w:sz w:val="24"/>
          <w:szCs w:val="24"/>
        </w:rPr>
        <w:t xml:space="preserve">(Nieuwelink, Dekker, </w:t>
      </w:r>
      <w:proofErr w:type="spellStart"/>
      <w:r w:rsidRPr="00B012AF" w:rsidR="00492545">
        <w:rPr>
          <w:rFonts w:ascii="Garamond" w:hAnsi="Garamond"/>
          <w:sz w:val="24"/>
          <w:szCs w:val="24"/>
        </w:rPr>
        <w:t>Geijsel</w:t>
      </w:r>
      <w:proofErr w:type="spellEnd"/>
      <w:r w:rsidRPr="00B012AF" w:rsidR="00492545">
        <w:rPr>
          <w:rFonts w:ascii="Garamond" w:hAnsi="Garamond"/>
          <w:sz w:val="24"/>
          <w:szCs w:val="24"/>
        </w:rPr>
        <w:t xml:space="preserve"> &amp; Ten Dam, 2016)</w:t>
      </w:r>
      <w:r w:rsidRPr="00B012AF" w:rsidR="009B6EC2">
        <w:rPr>
          <w:rFonts w:ascii="Garamond" w:hAnsi="Garamond"/>
          <w:sz w:val="24"/>
          <w:szCs w:val="24"/>
        </w:rPr>
        <w:t xml:space="preserve">. </w:t>
      </w:r>
      <w:r w:rsidRPr="00B012AF" w:rsidR="00565143">
        <w:rPr>
          <w:rFonts w:ascii="Garamond" w:hAnsi="Garamond"/>
          <w:sz w:val="24"/>
          <w:szCs w:val="24"/>
        </w:rPr>
        <w:t xml:space="preserve">Hoewel de school dus potentieel heeft om een bijdrage te leveren aan burgerschap van jongeren, wordt dat lang niet altijd in praktijk gebracht. </w:t>
      </w:r>
      <w:r w:rsidRPr="00B012AF" w:rsidR="00F42270">
        <w:rPr>
          <w:rFonts w:ascii="Garamond" w:hAnsi="Garamond"/>
          <w:sz w:val="24"/>
          <w:szCs w:val="24"/>
        </w:rPr>
        <w:t xml:space="preserve">Hier moet bij </w:t>
      </w:r>
      <w:r w:rsidRPr="00B012AF" w:rsidR="005C3806">
        <w:rPr>
          <w:rFonts w:ascii="Garamond" w:hAnsi="Garamond"/>
          <w:sz w:val="24"/>
          <w:szCs w:val="24"/>
        </w:rPr>
        <w:t xml:space="preserve">worden </w:t>
      </w:r>
      <w:r w:rsidRPr="00B012AF" w:rsidR="00F42270">
        <w:rPr>
          <w:rFonts w:ascii="Garamond" w:hAnsi="Garamond"/>
          <w:sz w:val="24"/>
          <w:szCs w:val="24"/>
        </w:rPr>
        <w:t xml:space="preserve">aangetekend dat er wel degelijk scholen zijn die burgerschap een belangrijke plek geven in hun curriculum en in de omgangsvormen op school. Binnenkort verschijnt een studie van de </w:t>
      </w:r>
      <w:proofErr w:type="spellStart"/>
      <w:r w:rsidRPr="00B012AF" w:rsidR="00F42270">
        <w:rPr>
          <w:rFonts w:ascii="Garamond" w:hAnsi="Garamond"/>
          <w:sz w:val="24"/>
          <w:szCs w:val="24"/>
        </w:rPr>
        <w:t>HvA</w:t>
      </w:r>
      <w:proofErr w:type="spellEnd"/>
      <w:r w:rsidRPr="00B012AF" w:rsidR="00F42270">
        <w:rPr>
          <w:rFonts w:ascii="Garamond" w:hAnsi="Garamond"/>
          <w:sz w:val="24"/>
          <w:szCs w:val="24"/>
        </w:rPr>
        <w:t>, UvA en Kohnstamm Instituut over een aantal van deze goede voorbeelden uit het primair en voortgezet onderwijs.</w:t>
      </w:r>
    </w:p>
    <w:p w:rsidRPr="00B012AF" w:rsidR="00F42270" w:rsidP="004E7720" w:rsidRDefault="00F42270">
      <w:pPr>
        <w:spacing w:after="0" w:line="360" w:lineRule="auto"/>
        <w:jc w:val="both"/>
        <w:rPr>
          <w:rFonts w:ascii="Garamond" w:hAnsi="Garamond"/>
          <w:sz w:val="24"/>
          <w:szCs w:val="24"/>
        </w:rPr>
      </w:pPr>
    </w:p>
    <w:p w:rsidRPr="00B012AF" w:rsidR="00565143" w:rsidP="004E7720" w:rsidRDefault="00F42270">
      <w:pPr>
        <w:spacing w:after="0" w:line="360" w:lineRule="auto"/>
        <w:jc w:val="both"/>
        <w:rPr>
          <w:rFonts w:ascii="Garamond" w:hAnsi="Garamond"/>
          <w:i/>
          <w:sz w:val="24"/>
          <w:szCs w:val="24"/>
        </w:rPr>
      </w:pPr>
      <w:r w:rsidRPr="00B012AF">
        <w:rPr>
          <w:rFonts w:ascii="Garamond" w:hAnsi="Garamond"/>
          <w:i/>
          <w:sz w:val="24"/>
          <w:szCs w:val="24"/>
        </w:rPr>
        <w:t>Verschil tussen vmbo</w:t>
      </w:r>
      <w:r w:rsidRPr="00B012AF" w:rsidR="00585C97">
        <w:rPr>
          <w:rFonts w:ascii="Garamond" w:hAnsi="Garamond"/>
          <w:i/>
          <w:sz w:val="24"/>
          <w:szCs w:val="24"/>
        </w:rPr>
        <w:t>-scholen</w:t>
      </w:r>
      <w:r w:rsidRPr="00B012AF">
        <w:rPr>
          <w:rFonts w:ascii="Garamond" w:hAnsi="Garamond"/>
          <w:i/>
          <w:sz w:val="24"/>
          <w:szCs w:val="24"/>
        </w:rPr>
        <w:t xml:space="preserve"> en havo/vwo</w:t>
      </w:r>
      <w:r w:rsidRPr="00B012AF" w:rsidR="00585C97">
        <w:rPr>
          <w:rFonts w:ascii="Garamond" w:hAnsi="Garamond"/>
          <w:i/>
          <w:sz w:val="24"/>
          <w:szCs w:val="24"/>
        </w:rPr>
        <w:t>-scholen</w:t>
      </w:r>
    </w:p>
    <w:p w:rsidRPr="00B012AF" w:rsidR="00BC2D4D" w:rsidP="004E7720" w:rsidRDefault="00D93AED">
      <w:pPr>
        <w:spacing w:after="0" w:line="360" w:lineRule="auto"/>
        <w:jc w:val="both"/>
        <w:rPr>
          <w:rFonts w:ascii="Garamond" w:hAnsi="Garamond"/>
          <w:sz w:val="24"/>
          <w:szCs w:val="24"/>
        </w:rPr>
      </w:pPr>
      <w:r w:rsidRPr="00B012AF">
        <w:rPr>
          <w:rFonts w:ascii="Garamond" w:hAnsi="Garamond"/>
          <w:sz w:val="24"/>
          <w:szCs w:val="24"/>
        </w:rPr>
        <w:t>Onderzoek naar de precieze invulling van burgerschap op scholen en de verschillen tussen scholen staat nog in zijn kinderschoenen. Een aantal kleinschalige studies heeft gekeken naar verschillen tussen het burgerschapsonderwijs in het vmbo en het havo/vwo.</w:t>
      </w:r>
      <w:r w:rsidRPr="00B012AF" w:rsidR="003521E0">
        <w:rPr>
          <w:rFonts w:ascii="Garamond" w:hAnsi="Garamond"/>
          <w:sz w:val="24"/>
          <w:szCs w:val="24"/>
        </w:rPr>
        <w:t xml:space="preserve"> Een studie vond </w:t>
      </w:r>
      <w:r w:rsidRPr="00B012AF" w:rsidR="005C3806">
        <w:rPr>
          <w:rFonts w:ascii="Garamond" w:hAnsi="Garamond"/>
          <w:sz w:val="24"/>
          <w:szCs w:val="24"/>
        </w:rPr>
        <w:t xml:space="preserve">dat </w:t>
      </w:r>
      <w:r w:rsidRPr="00B012AF" w:rsidR="003521E0">
        <w:rPr>
          <w:rFonts w:ascii="Garamond" w:hAnsi="Garamond"/>
          <w:sz w:val="24"/>
          <w:szCs w:val="24"/>
        </w:rPr>
        <w:t>de onderzochte scholen verschillende doelen voor burgerschap stelden. Scholen binnen het havo/vwo stelden doelen die gaan over kritisch denken en zelfontplooiing terwijl scholen binnen het vmbo doelen stelden die gaan over aanpassing en disciplinering</w:t>
      </w:r>
      <w:r w:rsidRPr="00B012AF" w:rsidR="00521851">
        <w:rPr>
          <w:rFonts w:ascii="Garamond" w:hAnsi="Garamond"/>
          <w:sz w:val="24"/>
          <w:szCs w:val="24"/>
        </w:rPr>
        <w:t xml:space="preserve"> (Ten Dam &amp; Volman, 2003). In mijn eigen promotieonderzoek vond ik dat de ervaringen van jongeren met democratie en burgerschap op school ook verschilde</w:t>
      </w:r>
      <w:r w:rsidRPr="00B012AF" w:rsidR="005C3806">
        <w:rPr>
          <w:rFonts w:ascii="Garamond" w:hAnsi="Garamond"/>
          <w:sz w:val="24"/>
          <w:szCs w:val="24"/>
        </w:rPr>
        <w:t>n</w:t>
      </w:r>
      <w:r w:rsidRPr="00B012AF" w:rsidR="00521851">
        <w:rPr>
          <w:rFonts w:ascii="Garamond" w:hAnsi="Garamond"/>
          <w:sz w:val="24"/>
          <w:szCs w:val="24"/>
        </w:rPr>
        <w:t xml:space="preserve"> (Nieuwelink, </w:t>
      </w:r>
      <w:r w:rsidRPr="00B012AF" w:rsidR="00521851">
        <w:rPr>
          <w:rFonts w:ascii="Garamond" w:hAnsi="Garamond"/>
          <w:sz w:val="24"/>
          <w:szCs w:val="24"/>
        </w:rPr>
        <w:lastRenderedPageBreak/>
        <w:t>2016). Jongeren in het vwo spraken regelmatig over maatschappelijke en politieke kwesties (</w:t>
      </w:r>
      <w:proofErr w:type="gramStart"/>
      <w:r w:rsidRPr="00B012AF" w:rsidR="005C3806">
        <w:rPr>
          <w:rFonts w:ascii="Garamond" w:hAnsi="Garamond"/>
          <w:sz w:val="24"/>
          <w:szCs w:val="24"/>
        </w:rPr>
        <w:t>met name</w:t>
      </w:r>
      <w:proofErr w:type="gramEnd"/>
      <w:r w:rsidRPr="00B012AF" w:rsidR="005C3806">
        <w:rPr>
          <w:rFonts w:ascii="Garamond" w:hAnsi="Garamond"/>
          <w:sz w:val="24"/>
          <w:szCs w:val="24"/>
        </w:rPr>
        <w:t xml:space="preserve"> in de vierde klas); hu</w:t>
      </w:r>
      <w:r w:rsidRPr="00B012AF" w:rsidR="00521851">
        <w:rPr>
          <w:rFonts w:ascii="Garamond" w:hAnsi="Garamond"/>
          <w:sz w:val="24"/>
          <w:szCs w:val="24"/>
        </w:rPr>
        <w:t>n leeftijdsgenoten in het vmbo gaven aan daar juist amper over te spreken. Dit werd het meest duidelijk rondom parlementsverkiezingen van 2012. Enkele maanden na de verkiezingen sprak ik de leerlingen e</w:t>
      </w:r>
      <w:r w:rsidRPr="00B012AF" w:rsidR="005C3806">
        <w:rPr>
          <w:rFonts w:ascii="Garamond" w:hAnsi="Garamond"/>
          <w:sz w:val="24"/>
          <w:szCs w:val="24"/>
        </w:rPr>
        <w:t xml:space="preserve">n degenen </w:t>
      </w:r>
      <w:r w:rsidRPr="00B012AF" w:rsidR="00521851">
        <w:rPr>
          <w:rFonts w:ascii="Garamond" w:hAnsi="Garamond"/>
          <w:sz w:val="24"/>
          <w:szCs w:val="24"/>
        </w:rPr>
        <w:t xml:space="preserve">in het vwo hadden er uitgebreid over gesproken binnen de les terwijl het bij de vmbo’ers amper ter sprake was gekomen. </w:t>
      </w:r>
      <w:r w:rsidRPr="00B012AF" w:rsidR="00BC2D4D">
        <w:rPr>
          <w:rFonts w:ascii="Garamond" w:hAnsi="Garamond"/>
          <w:sz w:val="24"/>
          <w:szCs w:val="24"/>
        </w:rPr>
        <w:t>Deze kleinschalige studies wijzen erop dat er indicaties zijn dat de ervaringen met burgersc</w:t>
      </w:r>
      <w:r w:rsidRPr="00B012AF" w:rsidR="00BB7308">
        <w:rPr>
          <w:rFonts w:ascii="Garamond" w:hAnsi="Garamond"/>
          <w:sz w:val="24"/>
          <w:szCs w:val="24"/>
        </w:rPr>
        <w:t>hap voor jo</w:t>
      </w:r>
      <w:r w:rsidRPr="00B012AF" w:rsidR="00BC2D4D">
        <w:rPr>
          <w:rFonts w:ascii="Garamond" w:hAnsi="Garamond"/>
          <w:sz w:val="24"/>
          <w:szCs w:val="24"/>
        </w:rPr>
        <w:t>n</w:t>
      </w:r>
      <w:r w:rsidRPr="00B012AF" w:rsidR="00BB7308">
        <w:rPr>
          <w:rFonts w:ascii="Garamond" w:hAnsi="Garamond"/>
          <w:sz w:val="24"/>
          <w:szCs w:val="24"/>
        </w:rPr>
        <w:t>g</w:t>
      </w:r>
      <w:r w:rsidRPr="00B012AF" w:rsidR="00BC2D4D">
        <w:rPr>
          <w:rFonts w:ascii="Garamond" w:hAnsi="Garamond"/>
          <w:sz w:val="24"/>
          <w:szCs w:val="24"/>
        </w:rPr>
        <w:t xml:space="preserve">eren in het vmbo anders kunnen zijn dan voor die in de havo en het vwo. </w:t>
      </w:r>
      <w:r w:rsidRPr="00B012AF" w:rsidR="009B5893">
        <w:rPr>
          <w:rFonts w:ascii="Garamond" w:hAnsi="Garamond"/>
          <w:sz w:val="24"/>
          <w:szCs w:val="24"/>
        </w:rPr>
        <w:t>Onderwijs lijkt daarmee ongelijkheid eerder te versterken dan dat het gelijke kansen voor jongeren biedt.</w:t>
      </w:r>
    </w:p>
    <w:p w:rsidRPr="00B012AF" w:rsidR="009B5893" w:rsidP="004E7720" w:rsidRDefault="009B5893">
      <w:pPr>
        <w:spacing w:after="0" w:line="360" w:lineRule="auto"/>
        <w:jc w:val="both"/>
        <w:rPr>
          <w:rFonts w:ascii="Garamond" w:hAnsi="Garamond"/>
          <w:sz w:val="24"/>
          <w:szCs w:val="24"/>
        </w:rPr>
      </w:pPr>
    </w:p>
    <w:p w:rsidRPr="00B012AF" w:rsidR="009B5893" w:rsidP="004E7720" w:rsidRDefault="009B5893">
      <w:pPr>
        <w:spacing w:after="0" w:line="360" w:lineRule="auto"/>
        <w:jc w:val="both"/>
        <w:rPr>
          <w:rFonts w:ascii="Garamond" w:hAnsi="Garamond"/>
          <w:i/>
          <w:sz w:val="24"/>
          <w:szCs w:val="24"/>
        </w:rPr>
      </w:pPr>
      <w:r w:rsidRPr="00B012AF">
        <w:rPr>
          <w:rFonts w:ascii="Garamond" w:hAnsi="Garamond"/>
          <w:i/>
          <w:sz w:val="24"/>
          <w:szCs w:val="24"/>
        </w:rPr>
        <w:t>Samenvattend</w:t>
      </w:r>
    </w:p>
    <w:p w:rsidRPr="00B012AF" w:rsidR="009B5893" w:rsidP="004E7720" w:rsidRDefault="009B5893">
      <w:pPr>
        <w:spacing w:after="0" w:line="360" w:lineRule="auto"/>
        <w:jc w:val="both"/>
        <w:rPr>
          <w:rFonts w:ascii="Garamond" w:hAnsi="Garamond"/>
          <w:sz w:val="24"/>
          <w:szCs w:val="24"/>
        </w:rPr>
      </w:pPr>
      <w:r w:rsidRPr="00B012AF">
        <w:rPr>
          <w:rFonts w:ascii="Garamond" w:hAnsi="Garamond"/>
          <w:sz w:val="24"/>
          <w:szCs w:val="24"/>
        </w:rPr>
        <w:t xml:space="preserve">Jongeren lijken verschillende perspectieven mee te krijgen over maatschappelijke vraagstukken, afhankelijk van hun sociale en culturele context. Dit wordt problematisch wanneer jongeren democratische waarden niet onderschrijven. Daar lijkt nu echter zeker geen sprake van – eerder het tegenoverstelde lijkt het geval. Het onderwijs kan een substantiële bijdrage leveren aan het verder ontwikkelen van democratische burgerschap van jongeren maar </w:t>
      </w:r>
      <w:r w:rsidRPr="00B012AF" w:rsidR="00BB7308">
        <w:rPr>
          <w:rFonts w:ascii="Garamond" w:hAnsi="Garamond"/>
          <w:sz w:val="24"/>
          <w:szCs w:val="24"/>
        </w:rPr>
        <w:t xml:space="preserve">scholen lijken </w:t>
      </w:r>
      <w:r w:rsidRPr="00B012AF">
        <w:rPr>
          <w:rFonts w:ascii="Garamond" w:hAnsi="Garamond"/>
          <w:sz w:val="24"/>
          <w:szCs w:val="24"/>
        </w:rPr>
        <w:t xml:space="preserve">op dit moment onvoldoende in staat om van deze potentie gebruik te maken. </w:t>
      </w:r>
    </w:p>
    <w:p w:rsidRPr="00B012AF" w:rsidR="00AB62C4" w:rsidP="00BA20FC" w:rsidRDefault="00982509">
      <w:pPr>
        <w:spacing w:after="0" w:line="360" w:lineRule="auto"/>
        <w:rPr>
          <w:rFonts w:ascii="Garamond" w:hAnsi="Garamond"/>
          <w:sz w:val="24"/>
          <w:szCs w:val="24"/>
        </w:rPr>
      </w:pPr>
    </w:p>
    <w:p w:rsidRPr="00B012AF" w:rsidR="00B279AA" w:rsidP="00BA20FC" w:rsidRDefault="00B279AA">
      <w:pPr>
        <w:spacing w:after="0" w:line="360" w:lineRule="auto"/>
        <w:rPr>
          <w:rFonts w:ascii="Garamond" w:hAnsi="Garamond"/>
          <w:i/>
          <w:sz w:val="24"/>
          <w:szCs w:val="24"/>
        </w:rPr>
      </w:pPr>
      <w:r w:rsidRPr="00B012AF">
        <w:rPr>
          <w:rFonts w:ascii="Garamond" w:hAnsi="Garamond"/>
          <w:i/>
          <w:sz w:val="24"/>
          <w:szCs w:val="24"/>
        </w:rPr>
        <w:t>Referenties</w:t>
      </w:r>
    </w:p>
    <w:p w:rsidRPr="00B012AF" w:rsidR="00A90061" w:rsidP="00B279AA" w:rsidRDefault="00A90061">
      <w:pPr>
        <w:autoSpaceDE w:val="0"/>
        <w:autoSpaceDN w:val="0"/>
        <w:adjustRightInd w:val="0"/>
        <w:jc w:val="both"/>
        <w:rPr>
          <w:rFonts w:ascii="Garamond" w:hAnsi="Garamond"/>
          <w:sz w:val="20"/>
          <w:szCs w:val="20"/>
          <w:lang w:val="en-US"/>
        </w:rPr>
      </w:pPr>
      <w:r w:rsidRPr="00B012AF">
        <w:rPr>
          <w:rFonts w:ascii="Garamond" w:hAnsi="Garamond"/>
          <w:sz w:val="20"/>
          <w:szCs w:val="20"/>
        </w:rPr>
        <w:t xml:space="preserve">Geboers, E., </w:t>
      </w:r>
      <w:proofErr w:type="spellStart"/>
      <w:r w:rsidRPr="00B012AF">
        <w:rPr>
          <w:rFonts w:ascii="Garamond" w:hAnsi="Garamond"/>
          <w:sz w:val="20"/>
          <w:szCs w:val="20"/>
        </w:rPr>
        <w:t>Geijsel</w:t>
      </w:r>
      <w:proofErr w:type="spellEnd"/>
      <w:r w:rsidRPr="00B012AF">
        <w:rPr>
          <w:rFonts w:ascii="Garamond" w:hAnsi="Garamond"/>
          <w:sz w:val="20"/>
          <w:szCs w:val="20"/>
        </w:rPr>
        <w:t xml:space="preserve">, F., Admiraal, W., &amp; Ten Dam, G. (2013). </w:t>
      </w:r>
      <w:r w:rsidRPr="00B012AF">
        <w:rPr>
          <w:rFonts w:ascii="Garamond" w:hAnsi="Garamond"/>
          <w:sz w:val="20"/>
          <w:szCs w:val="20"/>
          <w:lang w:val="en-US"/>
        </w:rPr>
        <w:t xml:space="preserve">Review of the effects of citizenship education. </w:t>
      </w:r>
      <w:r w:rsidRPr="00B012AF">
        <w:rPr>
          <w:rFonts w:ascii="Garamond" w:hAnsi="Garamond"/>
          <w:i/>
          <w:sz w:val="20"/>
          <w:szCs w:val="20"/>
          <w:lang w:val="en-US"/>
        </w:rPr>
        <w:t>Educational Research Review</w:t>
      </w:r>
      <w:r w:rsidRPr="00B012AF">
        <w:rPr>
          <w:rFonts w:ascii="Garamond" w:hAnsi="Garamond"/>
          <w:sz w:val="20"/>
          <w:szCs w:val="20"/>
          <w:lang w:val="en-US"/>
        </w:rPr>
        <w:t xml:space="preserve">, </w:t>
      </w:r>
      <w:r w:rsidRPr="00B012AF">
        <w:rPr>
          <w:rFonts w:ascii="Garamond" w:hAnsi="Garamond"/>
          <w:i/>
          <w:sz w:val="20"/>
          <w:szCs w:val="20"/>
          <w:lang w:val="en-US"/>
        </w:rPr>
        <w:t>9</w:t>
      </w:r>
      <w:r w:rsidRPr="00B012AF">
        <w:rPr>
          <w:rFonts w:ascii="Garamond" w:hAnsi="Garamond"/>
          <w:sz w:val="20"/>
          <w:szCs w:val="20"/>
          <w:lang w:val="en-US"/>
        </w:rPr>
        <w:t>, 158–173.</w:t>
      </w:r>
    </w:p>
    <w:p w:rsidRPr="00B012AF" w:rsidR="00B012AF" w:rsidP="00B279AA" w:rsidRDefault="00B012AF">
      <w:pPr>
        <w:autoSpaceDE w:val="0"/>
        <w:autoSpaceDN w:val="0"/>
        <w:adjustRightInd w:val="0"/>
        <w:jc w:val="both"/>
        <w:rPr>
          <w:rFonts w:ascii="Garamond" w:hAnsi="Garamond"/>
          <w:sz w:val="20"/>
          <w:szCs w:val="20"/>
        </w:rPr>
      </w:pPr>
      <w:r w:rsidRPr="00B012AF">
        <w:rPr>
          <w:rFonts w:ascii="Garamond" w:hAnsi="Garamond"/>
          <w:sz w:val="20"/>
          <w:szCs w:val="20"/>
          <w:lang w:val="en-US"/>
        </w:rPr>
        <w:t xml:space="preserve">Geboers, E., </w:t>
      </w:r>
      <w:proofErr w:type="spellStart"/>
      <w:r w:rsidRPr="00B012AF">
        <w:rPr>
          <w:rFonts w:ascii="Garamond" w:hAnsi="Garamond"/>
          <w:sz w:val="20"/>
          <w:szCs w:val="20"/>
          <w:lang w:val="en-US"/>
        </w:rPr>
        <w:t>Geijsel</w:t>
      </w:r>
      <w:proofErr w:type="spellEnd"/>
      <w:r w:rsidRPr="00B012AF">
        <w:rPr>
          <w:rFonts w:ascii="Garamond" w:hAnsi="Garamond"/>
          <w:sz w:val="20"/>
          <w:szCs w:val="20"/>
          <w:lang w:val="en-US"/>
        </w:rPr>
        <w:t xml:space="preserve">, F., </w:t>
      </w:r>
      <w:proofErr w:type="spellStart"/>
      <w:r w:rsidRPr="00B012AF">
        <w:rPr>
          <w:rFonts w:ascii="Garamond" w:hAnsi="Garamond"/>
          <w:sz w:val="20"/>
          <w:szCs w:val="20"/>
          <w:lang w:val="en-US"/>
        </w:rPr>
        <w:t>Admiraal</w:t>
      </w:r>
      <w:proofErr w:type="spellEnd"/>
      <w:r w:rsidRPr="00B012AF">
        <w:rPr>
          <w:rFonts w:ascii="Garamond" w:hAnsi="Garamond"/>
          <w:sz w:val="20"/>
          <w:szCs w:val="20"/>
          <w:lang w:val="en-US"/>
        </w:rPr>
        <w:t xml:space="preserve">, W., Jorgensen, T., &amp; Ten Dam, G. (2015). Citizenship development during adolescence. </w:t>
      </w:r>
      <w:r w:rsidRPr="00B012AF">
        <w:rPr>
          <w:rFonts w:ascii="Garamond" w:hAnsi="Garamond"/>
          <w:i/>
          <w:sz w:val="20"/>
          <w:szCs w:val="20"/>
        </w:rPr>
        <w:t xml:space="preserve">Journal of </w:t>
      </w:r>
      <w:proofErr w:type="spellStart"/>
      <w:r w:rsidRPr="00B012AF">
        <w:rPr>
          <w:rFonts w:ascii="Garamond" w:hAnsi="Garamond"/>
          <w:i/>
          <w:sz w:val="20"/>
          <w:szCs w:val="20"/>
        </w:rPr>
        <w:t>Adolescence</w:t>
      </w:r>
      <w:proofErr w:type="spellEnd"/>
      <w:r w:rsidRPr="00B012AF">
        <w:rPr>
          <w:rFonts w:ascii="Garamond" w:hAnsi="Garamond"/>
          <w:sz w:val="20"/>
          <w:szCs w:val="20"/>
        </w:rPr>
        <w:t xml:space="preserve">, </w:t>
      </w:r>
      <w:r w:rsidRPr="00B012AF">
        <w:rPr>
          <w:rFonts w:ascii="Garamond" w:hAnsi="Garamond"/>
          <w:i/>
          <w:sz w:val="20"/>
          <w:szCs w:val="20"/>
        </w:rPr>
        <w:t>45</w:t>
      </w:r>
      <w:r w:rsidRPr="00B012AF">
        <w:rPr>
          <w:rFonts w:ascii="Garamond" w:hAnsi="Garamond"/>
          <w:sz w:val="20"/>
          <w:szCs w:val="20"/>
        </w:rPr>
        <w:t>, 89-97.</w:t>
      </w:r>
    </w:p>
    <w:p w:rsidRPr="00B012AF" w:rsidR="00B279AA" w:rsidP="00B279AA" w:rsidRDefault="00B279AA">
      <w:pPr>
        <w:autoSpaceDE w:val="0"/>
        <w:autoSpaceDN w:val="0"/>
        <w:adjustRightInd w:val="0"/>
        <w:jc w:val="both"/>
        <w:rPr>
          <w:rFonts w:ascii="Garamond" w:hAnsi="Garamond"/>
          <w:sz w:val="20"/>
          <w:szCs w:val="20"/>
          <w:lang w:val="en-US" w:eastAsia="nl-NL"/>
        </w:rPr>
      </w:pPr>
      <w:proofErr w:type="spellStart"/>
      <w:r w:rsidRPr="00B012AF">
        <w:rPr>
          <w:rFonts w:ascii="Garamond" w:hAnsi="Garamond"/>
          <w:sz w:val="20"/>
          <w:szCs w:val="20"/>
        </w:rPr>
        <w:t>Isac</w:t>
      </w:r>
      <w:proofErr w:type="spellEnd"/>
      <w:r w:rsidRPr="00B012AF">
        <w:rPr>
          <w:rFonts w:ascii="Garamond" w:hAnsi="Garamond"/>
          <w:sz w:val="20"/>
          <w:szCs w:val="20"/>
        </w:rPr>
        <w:t xml:space="preserve">, M. M., Maslowski, R., Creemers, B., &amp; Van der Werf, G. (2013). </w:t>
      </w:r>
      <w:r w:rsidRPr="00B012AF">
        <w:rPr>
          <w:rFonts w:ascii="Garamond" w:hAnsi="Garamond"/>
          <w:sz w:val="20"/>
          <w:szCs w:val="20"/>
          <w:lang w:val="en-US"/>
        </w:rPr>
        <w:t xml:space="preserve">The contribution of schooling to secondary-school students’ citizenship outcomes across countries. </w:t>
      </w:r>
      <w:r w:rsidRPr="00B012AF">
        <w:rPr>
          <w:rFonts w:ascii="Garamond" w:hAnsi="Garamond"/>
          <w:i/>
          <w:sz w:val="20"/>
          <w:szCs w:val="20"/>
          <w:lang w:val="en-US"/>
        </w:rPr>
        <w:t>School Effectiveness and School Improvement: An International Journal of Research, Policy and Practice</w:t>
      </w:r>
      <w:r w:rsidRPr="00B012AF">
        <w:rPr>
          <w:rFonts w:ascii="Garamond" w:hAnsi="Garamond"/>
          <w:sz w:val="20"/>
          <w:szCs w:val="20"/>
          <w:lang w:val="en-US"/>
        </w:rPr>
        <w:t xml:space="preserve">, </w:t>
      </w:r>
      <w:r w:rsidRPr="00B012AF">
        <w:rPr>
          <w:rFonts w:ascii="Garamond" w:hAnsi="Garamond"/>
          <w:i/>
          <w:sz w:val="20"/>
          <w:szCs w:val="20"/>
          <w:lang w:val="en-US"/>
        </w:rPr>
        <w:t>25</w:t>
      </w:r>
      <w:r w:rsidRPr="00B012AF">
        <w:rPr>
          <w:rFonts w:ascii="Garamond" w:hAnsi="Garamond"/>
          <w:sz w:val="20"/>
          <w:szCs w:val="20"/>
          <w:lang w:val="en-US"/>
        </w:rPr>
        <w:t>, 29-63</w:t>
      </w:r>
      <w:r w:rsidRPr="00B012AF" w:rsidR="00A90061">
        <w:rPr>
          <w:rFonts w:ascii="Garamond" w:hAnsi="Garamond"/>
          <w:sz w:val="20"/>
          <w:szCs w:val="20"/>
          <w:lang w:val="en-US"/>
        </w:rPr>
        <w:t xml:space="preserve">. </w:t>
      </w:r>
    </w:p>
    <w:p w:rsidRPr="00B012AF" w:rsidR="00A90061" w:rsidP="00B279AA" w:rsidRDefault="00A90061">
      <w:pPr>
        <w:autoSpaceDE w:val="0"/>
        <w:autoSpaceDN w:val="0"/>
        <w:adjustRightInd w:val="0"/>
        <w:jc w:val="both"/>
        <w:rPr>
          <w:rFonts w:ascii="Garamond" w:hAnsi="Garamond"/>
          <w:sz w:val="20"/>
          <w:szCs w:val="20"/>
          <w:lang w:val="en-US"/>
        </w:rPr>
      </w:pPr>
      <w:r w:rsidRPr="00B012AF">
        <w:rPr>
          <w:rFonts w:ascii="Garamond" w:hAnsi="Garamond"/>
          <w:sz w:val="20"/>
          <w:szCs w:val="20"/>
        </w:rPr>
        <w:t xml:space="preserve">Nieuwelink, H (2016). </w:t>
      </w:r>
      <w:proofErr w:type="spellStart"/>
      <w:r w:rsidRPr="00B012AF">
        <w:rPr>
          <w:rFonts w:ascii="Garamond" w:hAnsi="Garamond"/>
          <w:i/>
          <w:sz w:val="20"/>
          <w:szCs w:val="20"/>
        </w:rPr>
        <w:t>Becoming</w:t>
      </w:r>
      <w:proofErr w:type="spellEnd"/>
      <w:r w:rsidRPr="00B012AF">
        <w:rPr>
          <w:rFonts w:ascii="Garamond" w:hAnsi="Garamond"/>
          <w:i/>
          <w:sz w:val="20"/>
          <w:szCs w:val="20"/>
        </w:rPr>
        <w:t xml:space="preserve"> a </w:t>
      </w:r>
      <w:proofErr w:type="spellStart"/>
      <w:r w:rsidRPr="00B012AF">
        <w:rPr>
          <w:rFonts w:ascii="Garamond" w:hAnsi="Garamond"/>
          <w:i/>
          <w:sz w:val="20"/>
          <w:szCs w:val="20"/>
        </w:rPr>
        <w:t>Democratic</w:t>
      </w:r>
      <w:proofErr w:type="spellEnd"/>
      <w:r w:rsidRPr="00B012AF">
        <w:rPr>
          <w:rFonts w:ascii="Garamond" w:hAnsi="Garamond"/>
          <w:i/>
          <w:sz w:val="20"/>
          <w:szCs w:val="20"/>
        </w:rPr>
        <w:t xml:space="preserve"> </w:t>
      </w:r>
      <w:proofErr w:type="spellStart"/>
      <w:r w:rsidRPr="00B012AF">
        <w:rPr>
          <w:rFonts w:ascii="Garamond" w:hAnsi="Garamond"/>
          <w:i/>
          <w:sz w:val="20"/>
          <w:szCs w:val="20"/>
        </w:rPr>
        <w:t>Citizen</w:t>
      </w:r>
      <w:proofErr w:type="spellEnd"/>
      <w:r w:rsidRPr="00B012AF">
        <w:rPr>
          <w:rFonts w:ascii="Garamond" w:hAnsi="Garamond"/>
          <w:i/>
          <w:sz w:val="20"/>
          <w:szCs w:val="20"/>
        </w:rPr>
        <w:t xml:space="preserve">. </w:t>
      </w:r>
      <w:r w:rsidRPr="00B012AF">
        <w:rPr>
          <w:rFonts w:ascii="Garamond" w:hAnsi="Garamond"/>
          <w:i/>
          <w:sz w:val="20"/>
          <w:szCs w:val="20"/>
          <w:lang w:val="en-US"/>
        </w:rPr>
        <w:t xml:space="preserve">A Study </w:t>
      </w:r>
      <w:proofErr w:type="gramStart"/>
      <w:r w:rsidRPr="00B012AF">
        <w:rPr>
          <w:rFonts w:ascii="Garamond" w:hAnsi="Garamond"/>
          <w:i/>
          <w:sz w:val="20"/>
          <w:szCs w:val="20"/>
          <w:lang w:val="en-US"/>
        </w:rPr>
        <w:t>Among</w:t>
      </w:r>
      <w:proofErr w:type="gramEnd"/>
      <w:r w:rsidRPr="00B012AF">
        <w:rPr>
          <w:rFonts w:ascii="Garamond" w:hAnsi="Garamond"/>
          <w:i/>
          <w:sz w:val="20"/>
          <w:szCs w:val="20"/>
          <w:lang w:val="en-US"/>
        </w:rPr>
        <w:t xml:space="preserve"> Adolescents in Different Educational Tracks</w:t>
      </w:r>
      <w:r w:rsidRPr="00B012AF">
        <w:rPr>
          <w:rFonts w:ascii="Garamond" w:hAnsi="Garamond"/>
          <w:i/>
          <w:sz w:val="20"/>
          <w:szCs w:val="20"/>
          <w:lang w:val="en-US"/>
        </w:rPr>
        <w:t xml:space="preserve">. </w:t>
      </w:r>
      <w:proofErr w:type="spellStart"/>
      <w:r w:rsidRPr="00B012AF">
        <w:rPr>
          <w:rFonts w:ascii="Garamond" w:hAnsi="Garamond"/>
          <w:i/>
          <w:sz w:val="20"/>
          <w:szCs w:val="20"/>
          <w:lang w:val="en-US"/>
        </w:rPr>
        <w:t>Dissertatie</w:t>
      </w:r>
      <w:proofErr w:type="spellEnd"/>
      <w:r w:rsidRPr="00B012AF">
        <w:rPr>
          <w:rFonts w:ascii="Garamond" w:hAnsi="Garamond"/>
          <w:sz w:val="20"/>
          <w:szCs w:val="20"/>
          <w:lang w:val="en-US"/>
        </w:rPr>
        <w:t xml:space="preserve">. </w:t>
      </w:r>
      <w:proofErr w:type="spellStart"/>
      <w:r w:rsidRPr="00B012AF">
        <w:rPr>
          <w:rFonts w:ascii="Garamond" w:hAnsi="Garamond"/>
          <w:sz w:val="20"/>
          <w:szCs w:val="20"/>
          <w:lang w:val="en-US"/>
        </w:rPr>
        <w:t>Universiteit</w:t>
      </w:r>
      <w:proofErr w:type="spellEnd"/>
      <w:r w:rsidRPr="00B012AF">
        <w:rPr>
          <w:rFonts w:ascii="Garamond" w:hAnsi="Garamond"/>
          <w:sz w:val="20"/>
          <w:szCs w:val="20"/>
          <w:lang w:val="en-US"/>
        </w:rPr>
        <w:t xml:space="preserve"> van Amsterdam.</w:t>
      </w:r>
    </w:p>
    <w:p w:rsidRPr="00B012AF" w:rsidR="00A90061" w:rsidP="00B279AA" w:rsidRDefault="00A90061">
      <w:pPr>
        <w:autoSpaceDE w:val="0"/>
        <w:autoSpaceDN w:val="0"/>
        <w:adjustRightInd w:val="0"/>
        <w:jc w:val="both"/>
        <w:rPr>
          <w:rFonts w:ascii="Garamond" w:hAnsi="Garamond"/>
          <w:sz w:val="20"/>
          <w:szCs w:val="20"/>
          <w:lang w:val="en-US"/>
        </w:rPr>
      </w:pPr>
      <w:r w:rsidRPr="00B012AF">
        <w:rPr>
          <w:rFonts w:ascii="Garamond" w:hAnsi="Garamond"/>
          <w:sz w:val="20"/>
          <w:szCs w:val="20"/>
        </w:rPr>
        <w:t xml:space="preserve">Nieuwelink, H., Dekker, P., </w:t>
      </w:r>
      <w:proofErr w:type="spellStart"/>
      <w:r w:rsidRPr="00B012AF">
        <w:rPr>
          <w:rFonts w:ascii="Garamond" w:hAnsi="Garamond"/>
          <w:sz w:val="20"/>
          <w:szCs w:val="20"/>
        </w:rPr>
        <w:t>Geijsel</w:t>
      </w:r>
      <w:proofErr w:type="spellEnd"/>
      <w:r w:rsidRPr="00B012AF">
        <w:rPr>
          <w:rFonts w:ascii="Garamond" w:hAnsi="Garamond"/>
          <w:sz w:val="20"/>
          <w:szCs w:val="20"/>
        </w:rPr>
        <w:t xml:space="preserve">, F., &amp; Ten Dam, G. (2016). </w:t>
      </w:r>
      <w:r w:rsidRPr="00B012AF">
        <w:rPr>
          <w:rFonts w:ascii="Garamond" w:hAnsi="Garamond"/>
          <w:sz w:val="20"/>
          <w:szCs w:val="20"/>
          <w:lang w:val="en-US"/>
        </w:rPr>
        <w:t xml:space="preserve">Adolescents’ Experiences with Democracy and Collective Decision-making in Everyday Life. In P. </w:t>
      </w:r>
      <w:proofErr w:type="spellStart"/>
      <w:r w:rsidRPr="00B012AF">
        <w:rPr>
          <w:rFonts w:ascii="Garamond" w:hAnsi="Garamond"/>
          <w:sz w:val="20"/>
          <w:szCs w:val="20"/>
          <w:lang w:val="en-US"/>
        </w:rPr>
        <w:t>Thijssen</w:t>
      </w:r>
      <w:proofErr w:type="spellEnd"/>
      <w:r w:rsidRPr="00B012AF">
        <w:rPr>
          <w:rFonts w:ascii="Garamond" w:hAnsi="Garamond"/>
          <w:sz w:val="20"/>
          <w:szCs w:val="20"/>
          <w:lang w:val="en-US"/>
        </w:rPr>
        <w:t xml:space="preserve">, J. </w:t>
      </w:r>
      <w:proofErr w:type="spellStart"/>
      <w:r w:rsidRPr="00B012AF">
        <w:rPr>
          <w:rFonts w:ascii="Garamond" w:hAnsi="Garamond"/>
          <w:sz w:val="20"/>
          <w:szCs w:val="20"/>
          <w:lang w:val="en-US"/>
        </w:rPr>
        <w:t>Siongers</w:t>
      </w:r>
      <w:proofErr w:type="spellEnd"/>
      <w:r w:rsidRPr="00B012AF">
        <w:rPr>
          <w:rFonts w:ascii="Garamond" w:hAnsi="Garamond"/>
          <w:sz w:val="20"/>
          <w:szCs w:val="20"/>
          <w:lang w:val="en-US"/>
        </w:rPr>
        <w:t xml:space="preserve">, J. Van </w:t>
      </w:r>
      <w:proofErr w:type="spellStart"/>
      <w:r w:rsidRPr="00B012AF">
        <w:rPr>
          <w:rFonts w:ascii="Garamond" w:hAnsi="Garamond"/>
          <w:sz w:val="20"/>
          <w:szCs w:val="20"/>
          <w:lang w:val="en-US"/>
        </w:rPr>
        <w:t>Laer</w:t>
      </w:r>
      <w:proofErr w:type="spellEnd"/>
      <w:r w:rsidRPr="00B012AF">
        <w:rPr>
          <w:rFonts w:ascii="Garamond" w:hAnsi="Garamond"/>
          <w:sz w:val="20"/>
          <w:szCs w:val="20"/>
          <w:lang w:val="en-US"/>
        </w:rPr>
        <w:t xml:space="preserve">, J. </w:t>
      </w:r>
      <w:proofErr w:type="spellStart"/>
      <w:r w:rsidRPr="00B012AF">
        <w:rPr>
          <w:rFonts w:ascii="Garamond" w:hAnsi="Garamond"/>
          <w:sz w:val="20"/>
          <w:szCs w:val="20"/>
          <w:lang w:val="en-US"/>
        </w:rPr>
        <w:t>Haers</w:t>
      </w:r>
      <w:proofErr w:type="spellEnd"/>
      <w:r w:rsidRPr="00B012AF">
        <w:rPr>
          <w:rFonts w:ascii="Garamond" w:hAnsi="Garamond"/>
          <w:sz w:val="20"/>
          <w:szCs w:val="20"/>
          <w:lang w:val="en-US"/>
        </w:rPr>
        <w:t xml:space="preserve"> &amp; S. </w:t>
      </w:r>
      <w:proofErr w:type="spellStart"/>
      <w:r w:rsidRPr="00B012AF">
        <w:rPr>
          <w:rFonts w:ascii="Garamond" w:hAnsi="Garamond"/>
          <w:sz w:val="20"/>
          <w:szCs w:val="20"/>
          <w:lang w:val="en-US"/>
        </w:rPr>
        <w:t>Mels</w:t>
      </w:r>
      <w:proofErr w:type="spellEnd"/>
      <w:r w:rsidRPr="00B012AF">
        <w:rPr>
          <w:rFonts w:ascii="Garamond" w:hAnsi="Garamond"/>
          <w:sz w:val="20"/>
          <w:szCs w:val="20"/>
          <w:lang w:val="en-US"/>
        </w:rPr>
        <w:t xml:space="preserve"> (Eds.), Political Engagement of the Young in Europe. Youth in the Crucible (pp. 174-198). London / New York: Routledge.</w:t>
      </w:r>
    </w:p>
    <w:p w:rsidRPr="00B012AF" w:rsidR="00A90061" w:rsidP="00B279AA" w:rsidRDefault="00A90061">
      <w:pPr>
        <w:autoSpaceDE w:val="0"/>
        <w:autoSpaceDN w:val="0"/>
        <w:adjustRightInd w:val="0"/>
        <w:jc w:val="both"/>
        <w:rPr>
          <w:rFonts w:ascii="Garamond" w:hAnsi="Garamond"/>
          <w:sz w:val="20"/>
          <w:szCs w:val="20"/>
        </w:rPr>
      </w:pPr>
      <w:proofErr w:type="spellStart"/>
      <w:r w:rsidRPr="00B012AF">
        <w:rPr>
          <w:rFonts w:ascii="Garamond" w:hAnsi="Garamond"/>
          <w:sz w:val="20"/>
          <w:szCs w:val="20"/>
          <w:lang w:val="en-US"/>
        </w:rPr>
        <w:t>Onderwijsinspectie</w:t>
      </w:r>
      <w:proofErr w:type="spellEnd"/>
      <w:r w:rsidRPr="00B012AF">
        <w:rPr>
          <w:rFonts w:ascii="Garamond" w:hAnsi="Garamond"/>
          <w:sz w:val="20"/>
          <w:szCs w:val="20"/>
          <w:lang w:val="en-US"/>
        </w:rPr>
        <w:t xml:space="preserve"> (2014). </w:t>
      </w:r>
      <w:r w:rsidRPr="00B012AF">
        <w:rPr>
          <w:rFonts w:ascii="Garamond" w:hAnsi="Garamond"/>
          <w:sz w:val="20"/>
          <w:szCs w:val="20"/>
        </w:rPr>
        <w:t>De staat van het onderwijs: Onderwijsvers</w:t>
      </w:r>
      <w:r w:rsidRPr="00B012AF">
        <w:rPr>
          <w:rFonts w:ascii="Garamond" w:hAnsi="Garamond"/>
          <w:sz w:val="20"/>
          <w:szCs w:val="20"/>
        </w:rPr>
        <w:t>lag 2012-2013</w:t>
      </w:r>
      <w:r w:rsidRPr="00B012AF">
        <w:rPr>
          <w:rFonts w:ascii="Garamond" w:hAnsi="Garamond"/>
          <w:sz w:val="20"/>
          <w:szCs w:val="20"/>
        </w:rPr>
        <w:t>. Utrecht: Onderwijsinspectie.</w:t>
      </w:r>
    </w:p>
    <w:p w:rsidRPr="00B012AF" w:rsidR="00A90061" w:rsidP="00B279AA" w:rsidRDefault="00A90061">
      <w:pPr>
        <w:autoSpaceDE w:val="0"/>
        <w:autoSpaceDN w:val="0"/>
        <w:adjustRightInd w:val="0"/>
        <w:jc w:val="both"/>
        <w:rPr>
          <w:rFonts w:ascii="Garamond" w:hAnsi="Garamond"/>
          <w:sz w:val="20"/>
          <w:szCs w:val="20"/>
          <w:lang w:eastAsia="nl-NL"/>
        </w:rPr>
      </w:pPr>
      <w:r w:rsidRPr="00B012AF">
        <w:rPr>
          <w:rFonts w:ascii="Garamond" w:hAnsi="Garamond"/>
          <w:sz w:val="20"/>
          <w:szCs w:val="20"/>
          <w:lang w:val="en-US"/>
        </w:rPr>
        <w:t xml:space="preserve">Schulz, W., </w:t>
      </w:r>
      <w:proofErr w:type="spellStart"/>
      <w:r w:rsidRPr="00B012AF">
        <w:rPr>
          <w:rFonts w:ascii="Garamond" w:hAnsi="Garamond"/>
          <w:sz w:val="20"/>
          <w:szCs w:val="20"/>
          <w:lang w:val="en-US"/>
        </w:rPr>
        <w:t>Ainley</w:t>
      </w:r>
      <w:proofErr w:type="spellEnd"/>
      <w:r w:rsidRPr="00B012AF">
        <w:rPr>
          <w:rFonts w:ascii="Garamond" w:hAnsi="Garamond"/>
          <w:sz w:val="20"/>
          <w:szCs w:val="20"/>
          <w:lang w:val="en-US"/>
        </w:rPr>
        <w:t xml:space="preserve">, J., </w:t>
      </w:r>
      <w:proofErr w:type="spellStart"/>
      <w:r w:rsidRPr="00B012AF">
        <w:rPr>
          <w:rFonts w:ascii="Garamond" w:hAnsi="Garamond"/>
          <w:sz w:val="20"/>
          <w:szCs w:val="20"/>
          <w:lang w:val="en-US"/>
        </w:rPr>
        <w:t>Fraillon</w:t>
      </w:r>
      <w:proofErr w:type="spellEnd"/>
      <w:r w:rsidRPr="00B012AF">
        <w:rPr>
          <w:rFonts w:ascii="Garamond" w:hAnsi="Garamond"/>
          <w:sz w:val="20"/>
          <w:szCs w:val="20"/>
          <w:lang w:val="en-US"/>
        </w:rPr>
        <w:t xml:space="preserve">, J., Kerr, D., &amp; </w:t>
      </w:r>
      <w:proofErr w:type="spellStart"/>
      <w:r w:rsidRPr="00B012AF">
        <w:rPr>
          <w:rFonts w:ascii="Garamond" w:hAnsi="Garamond"/>
          <w:sz w:val="20"/>
          <w:szCs w:val="20"/>
          <w:lang w:val="en-US"/>
        </w:rPr>
        <w:t>Losito</w:t>
      </w:r>
      <w:proofErr w:type="spellEnd"/>
      <w:r w:rsidRPr="00B012AF">
        <w:rPr>
          <w:rFonts w:ascii="Garamond" w:hAnsi="Garamond"/>
          <w:sz w:val="20"/>
          <w:szCs w:val="20"/>
          <w:lang w:val="en-US"/>
        </w:rPr>
        <w:t xml:space="preserve">, B. (2010). </w:t>
      </w:r>
      <w:r w:rsidRPr="00B012AF">
        <w:rPr>
          <w:rFonts w:ascii="Garamond" w:hAnsi="Garamond"/>
          <w:i/>
          <w:sz w:val="20"/>
          <w:szCs w:val="20"/>
          <w:lang w:val="en-US"/>
        </w:rPr>
        <w:t>Initial findings from the IEA international civic and citizenship education study</w:t>
      </w:r>
      <w:r w:rsidRPr="00B012AF">
        <w:rPr>
          <w:rFonts w:ascii="Garamond" w:hAnsi="Garamond"/>
          <w:sz w:val="20"/>
          <w:szCs w:val="20"/>
          <w:lang w:val="en-US"/>
        </w:rPr>
        <w:t xml:space="preserve">. </w:t>
      </w:r>
      <w:r w:rsidRPr="00B012AF">
        <w:rPr>
          <w:rFonts w:ascii="Garamond" w:hAnsi="Garamond"/>
          <w:sz w:val="20"/>
          <w:szCs w:val="20"/>
        </w:rPr>
        <w:t>Amsterdam: IEA</w:t>
      </w:r>
      <w:r w:rsidRPr="00B012AF">
        <w:rPr>
          <w:rFonts w:ascii="Garamond" w:hAnsi="Garamond"/>
          <w:sz w:val="20"/>
          <w:szCs w:val="20"/>
        </w:rPr>
        <w:t>.</w:t>
      </w:r>
    </w:p>
    <w:p w:rsidRPr="00B012AF" w:rsidR="00A90061" w:rsidP="00B279AA" w:rsidRDefault="00A90061">
      <w:pPr>
        <w:autoSpaceDE w:val="0"/>
        <w:autoSpaceDN w:val="0"/>
        <w:adjustRightInd w:val="0"/>
        <w:jc w:val="both"/>
        <w:rPr>
          <w:rFonts w:ascii="Garamond" w:hAnsi="Garamond"/>
          <w:sz w:val="20"/>
          <w:szCs w:val="20"/>
          <w:lang w:eastAsia="nl-NL"/>
        </w:rPr>
      </w:pPr>
      <w:r w:rsidRPr="00B012AF">
        <w:rPr>
          <w:rFonts w:ascii="Garamond" w:hAnsi="Garamond"/>
          <w:sz w:val="20"/>
          <w:szCs w:val="20"/>
        </w:rPr>
        <w:t xml:space="preserve">Ten Dam, G., &amp; Volman, M. (2003). </w:t>
      </w:r>
      <w:r w:rsidRPr="00B012AF">
        <w:rPr>
          <w:rFonts w:ascii="Garamond" w:hAnsi="Garamond"/>
          <w:sz w:val="20"/>
          <w:szCs w:val="20"/>
          <w:lang w:val="en-US"/>
        </w:rPr>
        <w:t xml:space="preserve">A life jacket or an art of living. </w:t>
      </w:r>
      <w:proofErr w:type="spellStart"/>
      <w:r w:rsidRPr="00B012AF">
        <w:rPr>
          <w:rFonts w:ascii="Garamond" w:hAnsi="Garamond"/>
          <w:sz w:val="20"/>
          <w:szCs w:val="20"/>
        </w:rPr>
        <w:t>Inequality</w:t>
      </w:r>
      <w:proofErr w:type="spellEnd"/>
      <w:r w:rsidRPr="00B012AF">
        <w:rPr>
          <w:rFonts w:ascii="Garamond" w:hAnsi="Garamond"/>
          <w:sz w:val="20"/>
          <w:szCs w:val="20"/>
        </w:rPr>
        <w:t xml:space="preserve"> in </w:t>
      </w:r>
      <w:proofErr w:type="spellStart"/>
      <w:r w:rsidRPr="00B012AF">
        <w:rPr>
          <w:rFonts w:ascii="Garamond" w:hAnsi="Garamond"/>
          <w:sz w:val="20"/>
          <w:szCs w:val="20"/>
        </w:rPr>
        <w:t>social</w:t>
      </w:r>
      <w:proofErr w:type="spellEnd"/>
      <w:r w:rsidRPr="00B012AF">
        <w:rPr>
          <w:rFonts w:ascii="Garamond" w:hAnsi="Garamond"/>
          <w:sz w:val="20"/>
          <w:szCs w:val="20"/>
        </w:rPr>
        <w:t xml:space="preserve"> </w:t>
      </w:r>
      <w:proofErr w:type="spellStart"/>
      <w:r w:rsidRPr="00B012AF">
        <w:rPr>
          <w:rFonts w:ascii="Garamond" w:hAnsi="Garamond"/>
          <w:sz w:val="20"/>
          <w:szCs w:val="20"/>
        </w:rPr>
        <w:t>competence</w:t>
      </w:r>
      <w:proofErr w:type="spellEnd"/>
      <w:r w:rsidRPr="00B012AF">
        <w:rPr>
          <w:rFonts w:ascii="Garamond" w:hAnsi="Garamond"/>
          <w:sz w:val="20"/>
          <w:szCs w:val="20"/>
        </w:rPr>
        <w:t xml:space="preserve"> </w:t>
      </w:r>
      <w:proofErr w:type="spellStart"/>
      <w:r w:rsidRPr="00B012AF">
        <w:rPr>
          <w:rFonts w:ascii="Garamond" w:hAnsi="Garamond"/>
          <w:sz w:val="20"/>
          <w:szCs w:val="20"/>
        </w:rPr>
        <w:t>education</w:t>
      </w:r>
      <w:proofErr w:type="spellEnd"/>
      <w:r w:rsidRPr="00B012AF">
        <w:rPr>
          <w:rFonts w:ascii="Garamond" w:hAnsi="Garamond"/>
          <w:sz w:val="20"/>
          <w:szCs w:val="20"/>
        </w:rPr>
        <w:t xml:space="preserve">. </w:t>
      </w:r>
      <w:r w:rsidRPr="00B012AF">
        <w:rPr>
          <w:rFonts w:ascii="Garamond" w:hAnsi="Garamond"/>
          <w:i/>
          <w:sz w:val="20"/>
          <w:szCs w:val="20"/>
        </w:rPr>
        <w:t xml:space="preserve">Curriculum </w:t>
      </w:r>
      <w:proofErr w:type="spellStart"/>
      <w:r w:rsidRPr="00B012AF">
        <w:rPr>
          <w:rFonts w:ascii="Garamond" w:hAnsi="Garamond"/>
          <w:i/>
          <w:sz w:val="20"/>
          <w:szCs w:val="20"/>
        </w:rPr>
        <w:t>Inquiry</w:t>
      </w:r>
      <w:proofErr w:type="spellEnd"/>
      <w:r w:rsidRPr="00B012AF">
        <w:rPr>
          <w:rFonts w:ascii="Garamond" w:hAnsi="Garamond"/>
          <w:sz w:val="20"/>
          <w:szCs w:val="20"/>
        </w:rPr>
        <w:t xml:space="preserve">, </w:t>
      </w:r>
      <w:r w:rsidRPr="00B012AF">
        <w:rPr>
          <w:rFonts w:ascii="Garamond" w:hAnsi="Garamond"/>
          <w:i/>
          <w:sz w:val="20"/>
          <w:szCs w:val="20"/>
        </w:rPr>
        <w:t>33</w:t>
      </w:r>
      <w:r w:rsidRPr="00B012AF">
        <w:rPr>
          <w:rFonts w:ascii="Garamond" w:hAnsi="Garamond"/>
          <w:sz w:val="20"/>
          <w:szCs w:val="20"/>
        </w:rPr>
        <w:t>, 117–137.</w:t>
      </w:r>
    </w:p>
    <w:p w:rsidRPr="00B012AF" w:rsidR="00B279AA" w:rsidP="00B279AA" w:rsidRDefault="00B279AA">
      <w:pPr>
        <w:autoSpaceDE w:val="0"/>
        <w:autoSpaceDN w:val="0"/>
        <w:adjustRightInd w:val="0"/>
        <w:jc w:val="both"/>
        <w:rPr>
          <w:rFonts w:ascii="Garamond" w:hAnsi="Garamond"/>
          <w:sz w:val="20"/>
          <w:szCs w:val="20"/>
          <w:lang w:val="en-US" w:eastAsia="nl-NL"/>
        </w:rPr>
      </w:pPr>
      <w:r w:rsidRPr="00B012AF">
        <w:rPr>
          <w:rFonts w:ascii="Garamond" w:hAnsi="Garamond"/>
          <w:sz w:val="20"/>
          <w:szCs w:val="20"/>
          <w:lang w:eastAsia="nl-NL"/>
        </w:rPr>
        <w:t xml:space="preserve">Yang, S., &amp; Chung, T. (2009). </w:t>
      </w:r>
      <w:r w:rsidRPr="00B012AF">
        <w:rPr>
          <w:rFonts w:ascii="Garamond" w:hAnsi="Garamond"/>
          <w:sz w:val="20"/>
          <w:szCs w:val="20"/>
          <w:lang w:val="en-US" w:eastAsia="nl-NL"/>
        </w:rPr>
        <w:t xml:space="preserve">Experimental study of teaching critical thinking in civic education in Taiwanese junior high school. </w:t>
      </w:r>
      <w:r w:rsidRPr="00B012AF">
        <w:rPr>
          <w:rFonts w:ascii="Garamond" w:hAnsi="Garamond"/>
          <w:i/>
          <w:iCs/>
          <w:sz w:val="20"/>
          <w:szCs w:val="20"/>
          <w:lang w:val="en-US" w:eastAsia="nl-NL"/>
        </w:rPr>
        <w:t xml:space="preserve">British Journal of Educational Psychology, 79, </w:t>
      </w:r>
      <w:r w:rsidRPr="00B012AF">
        <w:rPr>
          <w:rFonts w:ascii="Garamond" w:hAnsi="Garamond"/>
          <w:sz w:val="20"/>
          <w:szCs w:val="20"/>
          <w:lang w:val="en-US" w:eastAsia="nl-NL"/>
        </w:rPr>
        <w:t>29-55.</w:t>
      </w:r>
    </w:p>
    <w:p w:rsidRPr="00B012AF" w:rsidR="00B279AA" w:rsidP="00BA20FC" w:rsidRDefault="00B279AA">
      <w:pPr>
        <w:spacing w:after="0" w:line="360" w:lineRule="auto"/>
        <w:rPr>
          <w:rFonts w:ascii="Garamond" w:hAnsi="Garamond"/>
          <w:i/>
          <w:sz w:val="24"/>
          <w:szCs w:val="24"/>
          <w:lang w:val="en-US"/>
        </w:rPr>
      </w:pPr>
      <w:r w:rsidRPr="00B012AF">
        <w:rPr>
          <w:rFonts w:ascii="Garamond" w:hAnsi="Garamond"/>
          <w:i/>
          <w:sz w:val="24"/>
          <w:szCs w:val="24"/>
          <w:lang w:val="en-US"/>
        </w:rPr>
        <w:t xml:space="preserve"> </w:t>
      </w:r>
    </w:p>
    <w:sectPr w:rsidRPr="00B012AF" w:rsidR="00B279AA" w:rsidSect="00E26449">
      <w:headerReference w:type="default" r:id="rId7"/>
      <w:footerReference w:type="default" r:id="rId8"/>
      <w:pgSz w:w="11906" w:h="16838"/>
      <w:pgMar w:top="851" w:right="1274" w:bottom="993"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509" w:rsidRDefault="00982509" w:rsidP="00B012AF">
      <w:pPr>
        <w:spacing w:after="0" w:line="240" w:lineRule="auto"/>
      </w:pPr>
      <w:r>
        <w:separator/>
      </w:r>
    </w:p>
  </w:endnote>
  <w:endnote w:type="continuationSeparator" w:id="0">
    <w:p w:rsidR="00982509" w:rsidRDefault="00982509" w:rsidP="00B0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2AF" w:rsidRDefault="00B012AF">
    <w:pPr>
      <w:pStyle w:val="Footer"/>
      <w:jc w:val="center"/>
    </w:pPr>
    <w:sdt>
      <w:sdtPr>
        <w:id w:val="64864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35F38">
          <w:rPr>
            <w:noProof/>
          </w:rPr>
          <w:t>1</w:t>
        </w:r>
        <w:r>
          <w:rPr>
            <w:noProof/>
          </w:rPr>
          <w:fldChar w:fldCharType="end"/>
        </w:r>
      </w:sdtContent>
    </w:sdt>
    <w:r>
      <w:rPr>
        <w:noProof/>
      </w:rPr>
      <w:t>-4</w:t>
    </w:r>
  </w:p>
  <w:p w:rsidR="00B012AF" w:rsidRDefault="00B01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509" w:rsidRDefault="00982509" w:rsidP="00B012AF">
      <w:pPr>
        <w:spacing w:after="0" w:line="240" w:lineRule="auto"/>
      </w:pPr>
      <w:r>
        <w:separator/>
      </w:r>
    </w:p>
  </w:footnote>
  <w:footnote w:type="continuationSeparator" w:id="0">
    <w:p w:rsidR="00982509" w:rsidRDefault="00982509" w:rsidP="00B01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2AF" w:rsidRDefault="00B012AF">
    <w:pPr>
      <w:pStyle w:val="Header"/>
      <w:jc w:val="center"/>
    </w:pPr>
  </w:p>
  <w:p w:rsidR="00B012AF" w:rsidRDefault="00B012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A1661"/>
    <w:multiLevelType w:val="hybridMultilevel"/>
    <w:tmpl w:val="58565FE4"/>
    <w:lvl w:ilvl="0" w:tplc="BA4C6ECE">
      <w:numFmt w:val="bullet"/>
      <w:lvlText w:val="-"/>
      <w:lvlJc w:val="left"/>
      <w:pPr>
        <w:ind w:left="720" w:hanging="360"/>
      </w:pPr>
      <w:rPr>
        <w:rFonts w:ascii="Garamond" w:eastAsiaTheme="minorHAnsi"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5659F8"/>
    <w:multiLevelType w:val="hybridMultilevel"/>
    <w:tmpl w:val="2EFE23E6"/>
    <w:lvl w:ilvl="0" w:tplc="0FD47AB0">
      <w:numFmt w:val="bullet"/>
      <w:lvlText w:val="-"/>
      <w:lvlJc w:val="left"/>
      <w:pPr>
        <w:ind w:left="720" w:hanging="360"/>
      </w:pPr>
      <w:rPr>
        <w:rFonts w:ascii="Garamond" w:eastAsiaTheme="minorHAnsi"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644ED9"/>
    <w:multiLevelType w:val="hybridMultilevel"/>
    <w:tmpl w:val="7A9080AA"/>
    <w:lvl w:ilvl="0" w:tplc="39B4215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AAD5C1D"/>
    <w:multiLevelType w:val="hybridMultilevel"/>
    <w:tmpl w:val="5AA85B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0FC"/>
    <w:rsid w:val="00035F38"/>
    <w:rsid w:val="00087E5F"/>
    <w:rsid w:val="000C5684"/>
    <w:rsid w:val="00130063"/>
    <w:rsid w:val="00140A4E"/>
    <w:rsid w:val="00280616"/>
    <w:rsid w:val="002C2DD2"/>
    <w:rsid w:val="002D3F2B"/>
    <w:rsid w:val="003521E0"/>
    <w:rsid w:val="00377296"/>
    <w:rsid w:val="00492545"/>
    <w:rsid w:val="004E7720"/>
    <w:rsid w:val="004F5402"/>
    <w:rsid w:val="00521851"/>
    <w:rsid w:val="00565143"/>
    <w:rsid w:val="00585C97"/>
    <w:rsid w:val="005902CC"/>
    <w:rsid w:val="005C3806"/>
    <w:rsid w:val="00655D65"/>
    <w:rsid w:val="0066675C"/>
    <w:rsid w:val="00683086"/>
    <w:rsid w:val="00703ED9"/>
    <w:rsid w:val="007A5F00"/>
    <w:rsid w:val="007C7D20"/>
    <w:rsid w:val="00982509"/>
    <w:rsid w:val="009B5893"/>
    <w:rsid w:val="009B6EC2"/>
    <w:rsid w:val="00A64512"/>
    <w:rsid w:val="00A90061"/>
    <w:rsid w:val="00AA6B3D"/>
    <w:rsid w:val="00B012AF"/>
    <w:rsid w:val="00B279AA"/>
    <w:rsid w:val="00BA20FC"/>
    <w:rsid w:val="00BB7308"/>
    <w:rsid w:val="00BC2D4D"/>
    <w:rsid w:val="00C10698"/>
    <w:rsid w:val="00CB1314"/>
    <w:rsid w:val="00D704B2"/>
    <w:rsid w:val="00D8636D"/>
    <w:rsid w:val="00D93AED"/>
    <w:rsid w:val="00E26449"/>
    <w:rsid w:val="00EC3956"/>
    <w:rsid w:val="00EF350D"/>
    <w:rsid w:val="00F42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2695A-6E15-4B13-9A78-72225BD8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806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ard">
    <w:name w:val="Standaard"/>
    <w:basedOn w:val="Heading3"/>
    <w:link w:val="StandaardChar"/>
    <w:qFormat/>
    <w:rsid w:val="00280616"/>
    <w:pPr>
      <w:spacing w:line="240" w:lineRule="auto"/>
    </w:pPr>
    <w:rPr>
      <w:rFonts w:ascii="Times New Roman" w:hAnsi="Times New Roman" w:cs="Times New Roman"/>
      <w:color w:val="000000" w:themeColor="text1"/>
    </w:rPr>
  </w:style>
  <w:style w:type="character" w:customStyle="1" w:styleId="StandaardChar">
    <w:name w:val="Standaard Char"/>
    <w:basedOn w:val="Heading3Char"/>
    <w:link w:val="Standaard"/>
    <w:rsid w:val="00280616"/>
    <w:rPr>
      <w:rFonts w:ascii="Times New Roman" w:eastAsiaTheme="majorEastAsia" w:hAnsi="Times New Roman" w:cs="Times New Roman"/>
      <w:color w:val="000000" w:themeColor="text1"/>
      <w:sz w:val="24"/>
      <w:szCs w:val="24"/>
    </w:rPr>
  </w:style>
  <w:style w:type="character" w:customStyle="1" w:styleId="Heading3Char">
    <w:name w:val="Heading 3 Char"/>
    <w:basedOn w:val="DefaultParagraphFont"/>
    <w:link w:val="Heading3"/>
    <w:uiPriority w:val="9"/>
    <w:semiHidden/>
    <w:rsid w:val="0028061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A20FC"/>
    <w:pPr>
      <w:ind w:left="720"/>
      <w:contextualSpacing/>
    </w:pPr>
  </w:style>
  <w:style w:type="paragraph" w:styleId="Header">
    <w:name w:val="header"/>
    <w:basedOn w:val="Normal"/>
    <w:link w:val="HeaderChar"/>
    <w:uiPriority w:val="99"/>
    <w:unhideWhenUsed/>
    <w:rsid w:val="00B012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12AF"/>
  </w:style>
  <w:style w:type="paragraph" w:styleId="Footer">
    <w:name w:val="footer"/>
    <w:basedOn w:val="Normal"/>
    <w:link w:val="FooterChar"/>
    <w:uiPriority w:val="99"/>
    <w:unhideWhenUsed/>
    <w:rsid w:val="00B012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1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1733</ap:Words>
  <ap:Characters>9535</ap:Characters>
  <ap:DocSecurity>0</ap:DocSecurity>
  <ap:Lines>79</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2016-09-02T17:59:00.0000000Z</dcterms:created>
  <dcterms:modified xsi:type="dcterms:W3CDTF">2016-09-02T17:59:00.0000000Z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0x0101005400E303B8DC514BB285BF5CBB27400A</vt:lpwstr>
  </property>
</Properties>
</file>