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WithEffects.xml" ContentType="application/vnd.ms-word.stylesWithEffects+xml"/>
  <Override PartName="/word/fontTable.xml" ContentType="application/vnd.openxmlformats-officedocument.wordprocessingml.fontTable+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customXml/itemProps4.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54062" w:rsidR="002634F1" w:rsidP="00D92D0A" w:rsidRDefault="002634F1" w14:paraId="3514C6F2" w14:textId="1294EB1C">
      <w:pPr>
        <w:spacing w:after="0"/>
        <w:rPr>
          <w:b/>
          <w:bCs/>
          <w:lang w:val="nl-NL" w:eastAsia="ja-JP"/>
        </w:rPr>
      </w:pPr>
      <w:bookmarkStart w:name="_GoBack" w:id="0"/>
      <w:bookmarkEnd w:id="0"/>
      <w:r>
        <w:rPr>
          <w:b/>
          <w:bCs/>
          <w:lang w:val="nl-NL"/>
        </w:rPr>
        <w:t xml:space="preserve">VERSLAG RAAD BUITENLANDSE ZAKEN VAN </w:t>
      </w:r>
      <w:r w:rsidR="00956CAA">
        <w:rPr>
          <w:b/>
          <w:bCs/>
          <w:lang w:val="nl-NL"/>
        </w:rPr>
        <w:t xml:space="preserve">20 JUNI </w:t>
      </w:r>
      <w:r w:rsidR="00655AC3">
        <w:rPr>
          <w:b/>
          <w:bCs/>
          <w:lang w:val="nl-NL"/>
        </w:rPr>
        <w:t>2016</w:t>
      </w:r>
    </w:p>
    <w:p w:rsidR="000A1E78" w:rsidP="00D92D0A" w:rsidRDefault="000A1E78" w14:paraId="21A44EAE" w14:textId="77777777">
      <w:pPr>
        <w:pStyle w:val="NoSpacing"/>
        <w:rPr>
          <w:b/>
          <w:szCs w:val="18"/>
          <w:lang w:val="nl-NL" w:eastAsia="ja-JP"/>
        </w:rPr>
      </w:pPr>
    </w:p>
    <w:p w:rsidR="00D92D0A" w:rsidP="00D92D0A" w:rsidRDefault="00D92D0A" w14:paraId="73C5BB17" w14:textId="77777777">
      <w:pPr>
        <w:spacing w:after="0"/>
        <w:rPr>
          <w:rFonts w:ascii="Times New Roman" w:hAnsi="Times New Roman" w:cs="Times New Roman"/>
          <w:b/>
          <w:sz w:val="24"/>
          <w:szCs w:val="24"/>
          <w:lang w:val="nl-NL" w:eastAsia="ja-JP"/>
        </w:rPr>
      </w:pPr>
      <w:r>
        <w:rPr>
          <w:b/>
          <w:lang w:val="nl-NL" w:eastAsia="ja-JP"/>
        </w:rPr>
        <w:t>Sahel</w:t>
      </w:r>
      <w:r>
        <w:rPr>
          <w:rFonts w:hint="eastAsia" w:eastAsia="Malgun Gothic"/>
          <w:b/>
          <w:lang w:val="nl-NL" w:eastAsia="ko-KR"/>
        </w:rPr>
        <w:tab/>
      </w:r>
      <w:r>
        <w:rPr>
          <w:rFonts w:hint="eastAsia" w:eastAsia="Malgun Gothic"/>
          <w:b/>
          <w:lang w:val="nl-NL" w:eastAsia="ko-KR"/>
        </w:rPr>
        <w:tab/>
      </w:r>
      <w:r>
        <w:rPr>
          <w:rFonts w:hint="eastAsia" w:eastAsia="Malgun Gothic"/>
          <w:b/>
          <w:lang w:val="nl-NL" w:eastAsia="ko-KR"/>
        </w:rPr>
        <w:tab/>
      </w:r>
      <w:r>
        <w:rPr>
          <w:rFonts w:hint="eastAsia" w:eastAsia="Malgun Gothic"/>
          <w:b/>
          <w:lang w:val="nl-NL" w:eastAsia="ko-KR"/>
        </w:rPr>
        <w:tab/>
      </w:r>
      <w:r>
        <w:rPr>
          <w:rFonts w:hint="eastAsia" w:eastAsia="Malgun Gothic"/>
          <w:b/>
          <w:lang w:val="nl-NL" w:eastAsia="ko-KR"/>
        </w:rPr>
        <w:tab/>
      </w:r>
      <w:r>
        <w:rPr>
          <w:rFonts w:hint="eastAsia" w:eastAsia="Malgun Gothic"/>
          <w:b/>
          <w:lang w:val="nl-NL" w:eastAsia="ko-KR"/>
        </w:rPr>
        <w:tab/>
      </w:r>
      <w:r>
        <w:rPr>
          <w:rFonts w:hint="eastAsia" w:eastAsia="Malgun Gothic"/>
          <w:b/>
          <w:lang w:val="nl-NL" w:eastAsia="ko-KR"/>
        </w:rPr>
        <w:tab/>
      </w:r>
      <w:r>
        <w:rPr>
          <w:rFonts w:eastAsia="Malgun Gothic"/>
          <w:b/>
          <w:lang w:val="nl-NL" w:eastAsia="ko-KR"/>
        </w:rPr>
        <w:tab/>
      </w:r>
      <w:r>
        <w:rPr>
          <w:rFonts w:eastAsia="Malgun Gothic"/>
          <w:b/>
          <w:lang w:val="nl-NL" w:eastAsia="ko-KR"/>
        </w:rPr>
        <w:tab/>
      </w:r>
    </w:p>
    <w:p w:rsidR="00E672E3" w:rsidP="00E672E3" w:rsidRDefault="00E672E3" w14:paraId="34EFF735" w14:textId="4956F51A">
      <w:pPr>
        <w:spacing w:after="0"/>
        <w:rPr>
          <w:lang w:val="nl-NL"/>
        </w:rPr>
      </w:pPr>
      <w:r>
        <w:rPr>
          <w:lang w:val="nl-NL"/>
        </w:rPr>
        <w:t>De Raad besprak de ontwikkelingen en de situatie in</w:t>
      </w:r>
      <w:r w:rsidR="0022030F">
        <w:rPr>
          <w:lang w:val="nl-NL"/>
        </w:rPr>
        <w:t xml:space="preserve"> de Sahel, enkele dagen na de</w:t>
      </w:r>
      <w:r>
        <w:rPr>
          <w:lang w:val="nl-NL"/>
        </w:rPr>
        <w:t xml:space="preserve"> EU-G5-Sahel top van 17 juni jl., en exact een jaar na het afsluiten van het Vredesakkoord in Mali. </w:t>
      </w:r>
    </w:p>
    <w:p w:rsidR="00E672E3" w:rsidP="00E672E3" w:rsidRDefault="00E672E3" w14:paraId="74EB6C3D" w14:textId="77777777">
      <w:pPr>
        <w:spacing w:after="0"/>
        <w:rPr>
          <w:lang w:val="nl-NL"/>
        </w:rPr>
      </w:pPr>
    </w:p>
    <w:p w:rsidRPr="00BC3E3A" w:rsidR="00E672E3" w:rsidP="00E672E3" w:rsidRDefault="00E672E3" w14:paraId="537C63FC" w14:textId="3E8A70CC">
      <w:pPr>
        <w:spacing w:after="0"/>
        <w:rPr>
          <w:lang w:val="nl-NL"/>
        </w:rPr>
      </w:pPr>
      <w:r>
        <w:rPr>
          <w:lang w:val="nl-NL"/>
        </w:rPr>
        <w:t xml:space="preserve">Hoge Vertegenwoordiger Mogherini blikte, langs de lijnen van het gezamenlijke </w:t>
      </w:r>
      <w:r w:rsidRPr="00930A68">
        <w:rPr>
          <w:lang w:val="nl-NL"/>
        </w:rPr>
        <w:t>communiqué</w:t>
      </w:r>
      <w:r w:rsidR="00CC4E5F">
        <w:rPr>
          <w:rStyle w:val="FootnoteReference"/>
          <w:lang w:val="nl-NL"/>
        </w:rPr>
        <w:footnoteReference w:id="2"/>
      </w:r>
      <w:r>
        <w:rPr>
          <w:i/>
          <w:lang w:val="nl-NL"/>
        </w:rPr>
        <w:t>,</w:t>
      </w:r>
      <w:r>
        <w:rPr>
          <w:lang w:val="nl-NL"/>
        </w:rPr>
        <w:t xml:space="preserve"> terug op de EU-G5 top, waar de aandacht voornamelijk uitgegaan was naar het tegengaan en voorkomen van radicalisering, migratie, en </w:t>
      </w:r>
      <w:r w:rsidR="00947EED">
        <w:rPr>
          <w:lang w:val="nl-NL"/>
        </w:rPr>
        <w:t>het bevorderen</w:t>
      </w:r>
      <w:r>
        <w:rPr>
          <w:lang w:val="nl-NL"/>
        </w:rPr>
        <w:t xml:space="preserve"> van de economische ontwikkeling van de regio </w:t>
      </w:r>
      <w:r w:rsidR="007A2587">
        <w:rPr>
          <w:lang w:val="nl-NL"/>
        </w:rPr>
        <w:t>ten behoeve van</w:t>
      </w:r>
      <w:r>
        <w:rPr>
          <w:lang w:val="nl-NL"/>
        </w:rPr>
        <w:t xml:space="preserve"> de werkgelegenheid. En marge van de</w:t>
      </w:r>
      <w:r w:rsidR="00B4289C">
        <w:rPr>
          <w:lang w:val="nl-NL"/>
        </w:rPr>
        <w:t>ze</w:t>
      </w:r>
      <w:r>
        <w:rPr>
          <w:lang w:val="nl-NL"/>
        </w:rPr>
        <w:t xml:space="preserve"> top vond een bijeenkomst plaats </w:t>
      </w:r>
      <w:r>
        <w:rPr>
          <w:szCs w:val="18"/>
          <w:lang w:val="nl-NL"/>
        </w:rPr>
        <w:t>tussen de HV, Tsjaad, Niger en Libië, waarbij was gesproken over grensbewaking en grensbeheer. Daarnaast</w:t>
      </w:r>
      <w:r>
        <w:rPr>
          <w:lang w:val="nl-NL"/>
        </w:rPr>
        <w:t xml:space="preserve"> </w:t>
      </w:r>
      <w:r w:rsidR="00927790">
        <w:rPr>
          <w:lang w:val="nl-NL"/>
        </w:rPr>
        <w:t>achtte</w:t>
      </w:r>
      <w:r>
        <w:rPr>
          <w:lang w:val="nl-NL"/>
        </w:rPr>
        <w:t xml:space="preserve"> de HV de bijeenkomst met jongeren uit de Sahel, die </w:t>
      </w:r>
      <w:r w:rsidRPr="00BC3E3A">
        <w:rPr>
          <w:lang w:val="nl-NL"/>
        </w:rPr>
        <w:t>plaatsvond in de marge van de top</w:t>
      </w:r>
      <w:r w:rsidRPr="00BC3E3A" w:rsidR="00927790">
        <w:rPr>
          <w:lang w:val="nl-NL"/>
        </w:rPr>
        <w:t>, voor herhaling vatbaar</w:t>
      </w:r>
      <w:r w:rsidRPr="00BC3E3A">
        <w:rPr>
          <w:lang w:val="nl-NL"/>
        </w:rPr>
        <w:t xml:space="preserve">. </w:t>
      </w:r>
      <w:r w:rsidRPr="00BC3E3A" w:rsidR="0058589D">
        <w:rPr>
          <w:lang w:val="nl-NL"/>
        </w:rPr>
        <w:t>In lijn met het Nederlandse standpunt toonden m</w:t>
      </w:r>
      <w:r w:rsidRPr="00BC3E3A">
        <w:rPr>
          <w:lang w:val="nl-NL"/>
        </w:rPr>
        <w:t xml:space="preserve">eerdere </w:t>
      </w:r>
      <w:r w:rsidRPr="00BC3E3A" w:rsidR="00CD15B4">
        <w:rPr>
          <w:lang w:val="nl-NL"/>
        </w:rPr>
        <w:t>m</w:t>
      </w:r>
      <w:r w:rsidRPr="00BC3E3A">
        <w:rPr>
          <w:lang w:val="nl-NL"/>
        </w:rPr>
        <w:t>inisters zich positief over de samenwerking met de G5-Sahel en de EU-G5 top van 17 juni jl. Tegelijkertijd dien</w:t>
      </w:r>
      <w:r w:rsidRPr="00BC3E3A" w:rsidR="00DD547A">
        <w:rPr>
          <w:lang w:val="nl-NL"/>
        </w:rPr>
        <w:t>en</w:t>
      </w:r>
      <w:r w:rsidRPr="00BC3E3A">
        <w:rPr>
          <w:lang w:val="nl-NL"/>
        </w:rPr>
        <w:t xml:space="preserve"> de EU en de </w:t>
      </w:r>
      <w:r w:rsidRPr="00BC3E3A" w:rsidR="00217B8D">
        <w:rPr>
          <w:lang w:val="nl-NL"/>
        </w:rPr>
        <w:t>lidstaten</w:t>
      </w:r>
      <w:r w:rsidRPr="00BC3E3A">
        <w:rPr>
          <w:lang w:val="nl-NL"/>
        </w:rPr>
        <w:t xml:space="preserve"> de G5 te blijven ondersteunen in </w:t>
      </w:r>
      <w:r w:rsidRPr="00BC3E3A" w:rsidR="00217B8D">
        <w:rPr>
          <w:lang w:val="nl-NL"/>
        </w:rPr>
        <w:t>zijn</w:t>
      </w:r>
      <w:r w:rsidRPr="00BC3E3A">
        <w:rPr>
          <w:lang w:val="nl-NL"/>
        </w:rPr>
        <w:t xml:space="preserve"> taken. </w:t>
      </w:r>
      <w:r w:rsidRPr="00BC3E3A" w:rsidR="00303723">
        <w:rPr>
          <w:lang w:val="nl-NL"/>
        </w:rPr>
        <w:t>D</w:t>
      </w:r>
      <w:r w:rsidRPr="00BC3E3A">
        <w:rPr>
          <w:lang w:val="nl-NL"/>
        </w:rPr>
        <w:t>e G5 zich heeft ontwikkeld tot een goede partner van de EU</w:t>
      </w:r>
      <w:r w:rsidRPr="00BC3E3A" w:rsidR="00303723">
        <w:rPr>
          <w:lang w:val="nl-NL"/>
        </w:rPr>
        <w:t>. Tegelijkertijd</w:t>
      </w:r>
      <w:r w:rsidRPr="00BC3E3A">
        <w:rPr>
          <w:lang w:val="nl-NL"/>
        </w:rPr>
        <w:t xml:space="preserve"> zorgt verdere ondersteuning voor de bestendiging van de G5 als goed functionerende organisatie</w:t>
      </w:r>
      <w:r w:rsidRPr="00BC3E3A" w:rsidR="00743406">
        <w:rPr>
          <w:lang w:val="nl-NL"/>
        </w:rPr>
        <w:t>. Daarnaast</w:t>
      </w:r>
      <w:r w:rsidRPr="00BC3E3A">
        <w:rPr>
          <w:lang w:val="nl-NL"/>
        </w:rPr>
        <w:t xml:space="preserve"> zou </w:t>
      </w:r>
      <w:r w:rsidRPr="00BC3E3A" w:rsidR="00743406">
        <w:rPr>
          <w:lang w:val="nl-NL"/>
        </w:rPr>
        <w:t>dit</w:t>
      </w:r>
      <w:r w:rsidRPr="00BC3E3A">
        <w:rPr>
          <w:lang w:val="nl-NL"/>
        </w:rPr>
        <w:t xml:space="preserve"> de G5 in staat stellen om op den duur ook met instabiele buurlanden zoals Libië effectief samen te werken. </w:t>
      </w:r>
      <w:r w:rsidRPr="00BC3E3A" w:rsidR="00615D2C">
        <w:rPr>
          <w:lang w:val="nl-NL"/>
        </w:rPr>
        <w:t xml:space="preserve">Tijdens de top is afgesproken </w:t>
      </w:r>
      <w:r w:rsidRPr="00BC3E3A" w:rsidR="00615D2C">
        <w:rPr>
          <w:szCs w:val="18"/>
          <w:lang w:val="nl-NL"/>
        </w:rPr>
        <w:t>om een jaarlijkse EU-G5 ministeriele bijeenkomst te organiseren conform het huidige format.</w:t>
      </w:r>
    </w:p>
    <w:p w:rsidRPr="00BC3E3A" w:rsidR="00E672E3" w:rsidP="00E672E3" w:rsidRDefault="00E672E3" w14:paraId="66149BE0" w14:textId="77777777">
      <w:pPr>
        <w:spacing w:after="0"/>
        <w:rPr>
          <w:lang w:val="nl-NL"/>
        </w:rPr>
      </w:pPr>
    </w:p>
    <w:p w:rsidRPr="00BC3E3A" w:rsidR="00E672E3" w:rsidP="00E672E3" w:rsidRDefault="00E672E3" w14:paraId="3FACDEB4" w14:textId="4FB77CCE">
      <w:pPr>
        <w:spacing w:after="0"/>
        <w:rPr>
          <w:i/>
          <w:lang w:val="nl-NL"/>
        </w:rPr>
      </w:pPr>
      <w:r w:rsidRPr="00BC3E3A">
        <w:rPr>
          <w:lang w:val="nl-NL"/>
        </w:rPr>
        <w:t>De Raad was</w:t>
      </w:r>
      <w:r w:rsidRPr="00BC3E3A" w:rsidR="0058589D">
        <w:rPr>
          <w:lang w:val="nl-NL"/>
        </w:rPr>
        <w:t>, in lijn met de Nederlandse inbreng,</w:t>
      </w:r>
      <w:r w:rsidRPr="00BC3E3A">
        <w:rPr>
          <w:lang w:val="nl-NL"/>
        </w:rPr>
        <w:t xml:space="preserve"> eensgezind in </w:t>
      </w:r>
      <w:r w:rsidRPr="00BC3E3A" w:rsidR="00635503">
        <w:rPr>
          <w:lang w:val="nl-NL"/>
        </w:rPr>
        <w:t>het</w:t>
      </w:r>
      <w:r w:rsidRPr="00BC3E3A">
        <w:rPr>
          <w:lang w:val="nl-NL"/>
        </w:rPr>
        <w:t xml:space="preserve"> oordeel </w:t>
      </w:r>
      <w:r w:rsidRPr="00BC3E3A" w:rsidR="00635503">
        <w:rPr>
          <w:lang w:val="nl-NL"/>
        </w:rPr>
        <w:t>dat de Sahel van</w:t>
      </w:r>
      <w:r w:rsidRPr="00BC3E3A">
        <w:rPr>
          <w:lang w:val="nl-NL"/>
        </w:rPr>
        <w:t xml:space="preserve"> </w:t>
      </w:r>
      <w:r w:rsidRPr="00BC3E3A" w:rsidR="00C24897">
        <w:rPr>
          <w:lang w:val="nl-NL"/>
        </w:rPr>
        <w:t>strategisch</w:t>
      </w:r>
      <w:r w:rsidRPr="00BC3E3A">
        <w:rPr>
          <w:lang w:val="nl-NL"/>
        </w:rPr>
        <w:t xml:space="preserve"> belang </w:t>
      </w:r>
      <w:r w:rsidRPr="00BC3E3A" w:rsidR="00635503">
        <w:rPr>
          <w:lang w:val="nl-NL"/>
        </w:rPr>
        <w:t>is</w:t>
      </w:r>
      <w:r w:rsidRPr="00BC3E3A">
        <w:rPr>
          <w:lang w:val="nl-NL"/>
        </w:rPr>
        <w:t xml:space="preserve"> voor de EU</w:t>
      </w:r>
      <w:r w:rsidRPr="00BC3E3A" w:rsidR="009933FF">
        <w:rPr>
          <w:lang w:val="nl-NL"/>
        </w:rPr>
        <w:t xml:space="preserve"> en dat de situatie om onze urgente aandacht vraagt</w:t>
      </w:r>
      <w:r w:rsidRPr="00BC3E3A">
        <w:rPr>
          <w:lang w:val="nl-NL"/>
        </w:rPr>
        <w:t xml:space="preserve">. Ontwikkelingen in de Sahel hebben een directe </w:t>
      </w:r>
      <w:r w:rsidRPr="00BC3E3A" w:rsidR="00635503">
        <w:rPr>
          <w:lang w:val="nl-NL"/>
        </w:rPr>
        <w:t>impact</w:t>
      </w:r>
      <w:r w:rsidRPr="00BC3E3A">
        <w:rPr>
          <w:lang w:val="nl-NL"/>
        </w:rPr>
        <w:t xml:space="preserve"> </w:t>
      </w:r>
      <w:r w:rsidRPr="00BC3E3A" w:rsidR="00635503">
        <w:rPr>
          <w:lang w:val="nl-NL"/>
        </w:rPr>
        <w:t>op</w:t>
      </w:r>
      <w:r w:rsidRPr="00BC3E3A">
        <w:rPr>
          <w:lang w:val="nl-NL"/>
        </w:rPr>
        <w:t xml:space="preserve"> de EU</w:t>
      </w:r>
      <w:r w:rsidRPr="00BC3E3A" w:rsidR="00C24897">
        <w:rPr>
          <w:lang w:val="nl-NL"/>
        </w:rPr>
        <w:t>,</w:t>
      </w:r>
      <w:r w:rsidRPr="00BC3E3A" w:rsidR="0003715D">
        <w:rPr>
          <w:lang w:val="nl-NL"/>
        </w:rPr>
        <w:t xml:space="preserve"> onder meer in de vorm van migratiestromen via </w:t>
      </w:r>
      <w:r w:rsidRPr="00BC3E3A">
        <w:rPr>
          <w:lang w:val="nl-NL"/>
        </w:rPr>
        <w:t>instabiele landen als Libië. Een duurzame stabilisatie van de regio is essentieel en noopt tot een geïntegreerde benadering van de EU</w:t>
      </w:r>
      <w:r w:rsidRPr="00BC3E3A" w:rsidR="00797D6D">
        <w:rPr>
          <w:lang w:val="nl-NL"/>
        </w:rPr>
        <w:t>-</w:t>
      </w:r>
      <w:r w:rsidRPr="00BC3E3A" w:rsidR="00947EED">
        <w:rPr>
          <w:lang w:val="nl-NL"/>
        </w:rPr>
        <w:t xml:space="preserve">inzet </w:t>
      </w:r>
      <w:r w:rsidRPr="00BC3E3A" w:rsidR="00797D6D">
        <w:rPr>
          <w:lang w:val="nl-NL"/>
        </w:rPr>
        <w:t>in</w:t>
      </w:r>
      <w:r w:rsidRPr="00BC3E3A" w:rsidR="0019426E">
        <w:rPr>
          <w:lang w:val="nl-NL"/>
        </w:rPr>
        <w:t xml:space="preserve"> de regio,</w:t>
      </w:r>
      <w:r w:rsidRPr="00BC3E3A">
        <w:rPr>
          <w:lang w:val="nl-NL"/>
        </w:rPr>
        <w:t xml:space="preserve"> zowel wat betreft de verschillende uitdagingen waar de regio voor staat</w:t>
      </w:r>
      <w:r w:rsidRPr="00BC3E3A" w:rsidR="00797D6D">
        <w:rPr>
          <w:lang w:val="nl-NL"/>
        </w:rPr>
        <w:t xml:space="preserve">, </w:t>
      </w:r>
      <w:r w:rsidRPr="00BC3E3A">
        <w:rPr>
          <w:lang w:val="nl-NL"/>
        </w:rPr>
        <w:t>waaronder migratie, werkloosheid, veiligheid/terrori</w:t>
      </w:r>
      <w:r w:rsidRPr="00BC3E3A" w:rsidR="007130C7">
        <w:rPr>
          <w:lang w:val="nl-NL"/>
        </w:rPr>
        <w:t>sme en de grote bevolkingsgroei</w:t>
      </w:r>
      <w:r w:rsidRPr="00BC3E3A" w:rsidR="00797D6D">
        <w:rPr>
          <w:lang w:val="nl-NL"/>
        </w:rPr>
        <w:t xml:space="preserve">. Ook </w:t>
      </w:r>
      <w:r w:rsidRPr="00BC3E3A">
        <w:rPr>
          <w:lang w:val="nl-NL"/>
        </w:rPr>
        <w:t xml:space="preserve">dient er </w:t>
      </w:r>
      <w:r w:rsidRPr="00BC3E3A" w:rsidR="00947EED">
        <w:rPr>
          <w:lang w:val="nl-NL"/>
        </w:rPr>
        <w:t>verdere</w:t>
      </w:r>
      <w:r w:rsidRPr="00BC3E3A">
        <w:rPr>
          <w:lang w:val="nl-NL"/>
        </w:rPr>
        <w:t xml:space="preserve"> samenhang gecreëerd te worden tussen de inzet van bijvoorbeeld OS-middelen enerzijds en de inzet van het GVDB-instrumenta</w:t>
      </w:r>
      <w:r w:rsidRPr="00BC3E3A" w:rsidR="00CD15B4">
        <w:rPr>
          <w:lang w:val="nl-NL"/>
        </w:rPr>
        <w:t>rium anderzijds. Verschillende m</w:t>
      </w:r>
      <w:r w:rsidRPr="00BC3E3A">
        <w:rPr>
          <w:lang w:val="nl-NL"/>
        </w:rPr>
        <w:t>inisters betoogden eveneens het belang van het betrekken van vrouwen in de relevante processen.</w:t>
      </w:r>
    </w:p>
    <w:p w:rsidRPr="00BC3E3A" w:rsidR="00E672E3" w:rsidP="00E672E3" w:rsidRDefault="00E672E3" w14:paraId="65E882AB" w14:textId="77777777">
      <w:pPr>
        <w:spacing w:after="0"/>
        <w:rPr>
          <w:lang w:val="nl-NL"/>
        </w:rPr>
      </w:pPr>
    </w:p>
    <w:p w:rsidRPr="00BC3E3A" w:rsidR="00E672E3" w:rsidP="00E672E3" w:rsidRDefault="0019426E" w14:paraId="23E9CDD0" w14:textId="0EDAE75C">
      <w:pPr>
        <w:spacing w:after="0"/>
        <w:rPr>
          <w:lang w:val="nl-NL"/>
        </w:rPr>
      </w:pPr>
      <w:r w:rsidRPr="00BC3E3A">
        <w:rPr>
          <w:lang w:val="nl-NL"/>
        </w:rPr>
        <w:t>T</w:t>
      </w:r>
      <w:r w:rsidRPr="00BC3E3A" w:rsidR="00E672E3">
        <w:rPr>
          <w:lang w:val="nl-NL"/>
        </w:rPr>
        <w:t xml:space="preserve">ijdens de discussie </w:t>
      </w:r>
      <w:r w:rsidRPr="00BC3E3A">
        <w:rPr>
          <w:lang w:val="nl-NL"/>
        </w:rPr>
        <w:t xml:space="preserve">gingen </w:t>
      </w:r>
      <w:r w:rsidRPr="00BC3E3A" w:rsidR="00E672E3">
        <w:rPr>
          <w:lang w:val="nl-NL"/>
        </w:rPr>
        <w:t xml:space="preserve">meerdere </w:t>
      </w:r>
      <w:r w:rsidRPr="00BC3E3A" w:rsidR="00476ADA">
        <w:rPr>
          <w:lang w:val="nl-NL"/>
        </w:rPr>
        <w:t>lidstaten</w:t>
      </w:r>
      <w:r w:rsidRPr="00BC3E3A">
        <w:rPr>
          <w:lang w:val="nl-NL"/>
        </w:rPr>
        <w:t xml:space="preserve"> in op de migratieproblematiek </w:t>
      </w:r>
      <w:r w:rsidRPr="00BC3E3A" w:rsidR="00E672E3">
        <w:rPr>
          <w:lang w:val="nl-NL"/>
        </w:rPr>
        <w:t xml:space="preserve">en de grondoorzaken die daaraan ten grondslag liggen. De Sahel is verworden tot een belangrijke migratie-hub. De aanwezigheid van uitgebreide smokkelnetwerken, werkloosheid, en de afwezigheid van economische ontwikkeling in landen als Niger, Tsjaad, en Mali, zorgen </w:t>
      </w:r>
      <w:r w:rsidRPr="00BC3E3A" w:rsidR="00947EED">
        <w:rPr>
          <w:lang w:val="nl-NL"/>
        </w:rPr>
        <w:t xml:space="preserve">op termijn </w:t>
      </w:r>
      <w:r w:rsidRPr="00BC3E3A" w:rsidR="00E672E3">
        <w:rPr>
          <w:lang w:val="nl-NL"/>
        </w:rPr>
        <w:t xml:space="preserve">voor een onhoudbare situatie. </w:t>
      </w:r>
      <w:r w:rsidRPr="00BC3E3A">
        <w:rPr>
          <w:lang w:val="nl-NL"/>
        </w:rPr>
        <w:t>I</w:t>
      </w:r>
      <w:r w:rsidRPr="00BC3E3A" w:rsidR="0058589D">
        <w:rPr>
          <w:lang w:val="nl-NL"/>
        </w:rPr>
        <w:t>n het kader van de migratieproblematiek</w:t>
      </w:r>
      <w:r w:rsidRPr="00BC3E3A">
        <w:rPr>
          <w:lang w:val="nl-NL"/>
        </w:rPr>
        <w:t>, wees Nederland</w:t>
      </w:r>
      <w:r w:rsidRPr="00BC3E3A" w:rsidR="0058589D">
        <w:rPr>
          <w:lang w:val="nl-NL"/>
        </w:rPr>
        <w:t xml:space="preserve"> op de noodzaak van </w:t>
      </w:r>
      <w:r w:rsidRPr="00BC3E3A">
        <w:rPr>
          <w:lang w:val="nl-NL"/>
        </w:rPr>
        <w:t xml:space="preserve">de </w:t>
      </w:r>
      <w:r w:rsidRPr="00BC3E3A" w:rsidR="0058589D">
        <w:rPr>
          <w:lang w:val="nl-NL"/>
        </w:rPr>
        <w:t xml:space="preserve">opvolging van de Valletta-top van november jl. In lijn met de Nederlandse inbreng </w:t>
      </w:r>
      <w:r w:rsidRPr="00BC3E3A" w:rsidR="00E672E3">
        <w:rPr>
          <w:lang w:val="nl-NL"/>
        </w:rPr>
        <w:t xml:space="preserve">concludeerden </w:t>
      </w:r>
      <w:r w:rsidRPr="00BC3E3A" w:rsidR="0058589D">
        <w:rPr>
          <w:lang w:val="nl-NL"/>
        </w:rPr>
        <w:t>m</w:t>
      </w:r>
      <w:r w:rsidRPr="00BC3E3A" w:rsidR="00E672E3">
        <w:rPr>
          <w:lang w:val="nl-NL"/>
        </w:rPr>
        <w:t xml:space="preserve">eerdere </w:t>
      </w:r>
      <w:r w:rsidRPr="00BC3E3A" w:rsidR="00CD15B4">
        <w:rPr>
          <w:lang w:val="nl-NL"/>
        </w:rPr>
        <w:t>m</w:t>
      </w:r>
      <w:r w:rsidRPr="00BC3E3A" w:rsidR="00E672E3">
        <w:rPr>
          <w:lang w:val="nl-NL"/>
        </w:rPr>
        <w:t xml:space="preserve">inisters dat </w:t>
      </w:r>
      <w:r w:rsidRPr="00BC3E3A" w:rsidR="0058589D">
        <w:rPr>
          <w:lang w:val="nl-NL"/>
        </w:rPr>
        <w:t>de</w:t>
      </w:r>
      <w:r w:rsidRPr="00BC3E3A" w:rsidR="00E672E3">
        <w:rPr>
          <w:lang w:val="nl-NL"/>
        </w:rPr>
        <w:t xml:space="preserve"> </w:t>
      </w:r>
      <w:r w:rsidRPr="00BC3E3A" w:rsidR="0058589D">
        <w:rPr>
          <w:lang w:val="nl-NL"/>
        </w:rPr>
        <w:t>migratie</w:t>
      </w:r>
      <w:r w:rsidRPr="00BC3E3A" w:rsidR="00E672E3">
        <w:rPr>
          <w:lang w:val="nl-NL"/>
        </w:rPr>
        <w:t xml:space="preserve">problematiek verder wordt vergroot door de demografische trends in de regio. </w:t>
      </w:r>
      <w:r w:rsidRPr="00BC3E3A">
        <w:rPr>
          <w:lang w:val="nl-NL"/>
        </w:rPr>
        <w:t>Indien</w:t>
      </w:r>
      <w:r w:rsidRPr="00BC3E3A">
        <w:rPr>
          <w:szCs w:val="18"/>
          <w:lang w:val="nl-NL"/>
        </w:rPr>
        <w:t xml:space="preserve"> de bevolkingsgroei niet getemperd wordt of samengaat met economische groei, neemt </w:t>
      </w:r>
      <w:r w:rsidRPr="00BC3E3A" w:rsidR="0072121E">
        <w:rPr>
          <w:szCs w:val="18"/>
          <w:lang w:val="nl-NL"/>
        </w:rPr>
        <w:t>de</w:t>
      </w:r>
      <w:r w:rsidRPr="00BC3E3A" w:rsidR="00E672E3">
        <w:rPr>
          <w:szCs w:val="18"/>
          <w:lang w:val="nl-NL"/>
        </w:rPr>
        <w:t xml:space="preserve"> migratiedruk op Europa</w:t>
      </w:r>
      <w:r w:rsidRPr="00BC3E3A">
        <w:rPr>
          <w:szCs w:val="18"/>
          <w:lang w:val="nl-NL"/>
        </w:rPr>
        <w:t xml:space="preserve"> toe</w:t>
      </w:r>
      <w:r w:rsidRPr="00BC3E3A" w:rsidR="00E672E3">
        <w:rPr>
          <w:szCs w:val="18"/>
          <w:lang w:val="nl-NL"/>
        </w:rPr>
        <w:t xml:space="preserve">. </w:t>
      </w:r>
      <w:r w:rsidRPr="00BC3E3A" w:rsidR="00E672E3">
        <w:rPr>
          <w:lang w:val="nl-NL"/>
        </w:rPr>
        <w:t xml:space="preserve">Het is daardoor van belang om de grondoorzaken van deze migratiestromen aan te pakken, bijvoorbeeld via het EU migratie trust fund (EUTF), </w:t>
      </w:r>
      <w:r w:rsidRPr="00BC3E3A" w:rsidR="00743406">
        <w:rPr>
          <w:lang w:val="nl-NL"/>
        </w:rPr>
        <w:t>en door</w:t>
      </w:r>
      <w:r w:rsidRPr="00BC3E3A" w:rsidR="00E672E3">
        <w:rPr>
          <w:lang w:val="nl-NL"/>
        </w:rPr>
        <w:t xml:space="preserve"> om de demografische ontwikkelingen bespreekbaar te maken met de Sahel-landen. </w:t>
      </w:r>
    </w:p>
    <w:p w:rsidRPr="00BC3E3A" w:rsidR="00E672E3" w:rsidP="00E672E3" w:rsidRDefault="00E672E3" w14:paraId="5B89696C" w14:textId="77777777">
      <w:pPr>
        <w:spacing w:after="0"/>
        <w:rPr>
          <w:lang w:val="nl-NL"/>
        </w:rPr>
      </w:pPr>
    </w:p>
    <w:p w:rsidRPr="0044229F" w:rsidR="00E672E3" w:rsidP="00E672E3" w:rsidRDefault="00E672E3" w14:paraId="419E2B4D" w14:textId="1C6FE3D5">
      <w:pPr>
        <w:spacing w:after="0"/>
        <w:rPr>
          <w:lang w:val="nl-NL"/>
        </w:rPr>
      </w:pPr>
      <w:r w:rsidRPr="00BC3E3A">
        <w:rPr>
          <w:lang w:val="nl-NL"/>
        </w:rPr>
        <w:t xml:space="preserve">In de Raad werden verder de zorgen van meerdere </w:t>
      </w:r>
      <w:r w:rsidRPr="00BC3E3A" w:rsidR="00476ADA">
        <w:rPr>
          <w:lang w:val="nl-NL"/>
        </w:rPr>
        <w:t>lidstaten</w:t>
      </w:r>
      <w:r w:rsidRPr="00BC3E3A" w:rsidR="0058589D">
        <w:rPr>
          <w:lang w:val="nl-NL"/>
        </w:rPr>
        <w:t>, waaronder Nederland</w:t>
      </w:r>
      <w:r w:rsidR="0058589D">
        <w:rPr>
          <w:lang w:val="nl-NL"/>
        </w:rPr>
        <w:t>,</w:t>
      </w:r>
      <w:r>
        <w:rPr>
          <w:lang w:val="nl-NL"/>
        </w:rPr>
        <w:t xml:space="preserve"> uitgesproken over de veiligheidssituatie in de Sahel, waar terrorisme zowel een grondoorzaak als een </w:t>
      </w:r>
      <w:r w:rsidRPr="00B75138">
        <w:rPr>
          <w:i/>
          <w:lang w:val="nl-NL"/>
        </w:rPr>
        <w:t>multiplier</w:t>
      </w:r>
      <w:r>
        <w:rPr>
          <w:i/>
          <w:lang w:val="nl-NL"/>
        </w:rPr>
        <w:t xml:space="preserve"> </w:t>
      </w:r>
      <w:r>
        <w:rPr>
          <w:lang w:val="nl-NL"/>
        </w:rPr>
        <w:t>is voor de verschillende problemen die de regio kent. Het tegengaan van ra</w:t>
      </w:r>
      <w:r w:rsidR="005F227E">
        <w:rPr>
          <w:lang w:val="nl-NL"/>
        </w:rPr>
        <w:t>dicalisering is in dit kader belangrijk</w:t>
      </w:r>
      <w:r>
        <w:rPr>
          <w:lang w:val="nl-NL"/>
        </w:rPr>
        <w:t>, en helpt bovendien bij het bieden van een betere toekomst voor de je</w:t>
      </w:r>
      <w:r w:rsidR="00CD15B4">
        <w:rPr>
          <w:lang w:val="nl-NL"/>
        </w:rPr>
        <w:t xml:space="preserve">ugd in de Sahel. </w:t>
      </w:r>
      <w:r w:rsidR="00947EED">
        <w:rPr>
          <w:lang w:val="nl-NL"/>
        </w:rPr>
        <w:t>Gezien het grensoverschrijdende karakter van de veiligheidsuitdagingen</w:t>
      </w:r>
      <w:r w:rsidR="005F227E">
        <w:rPr>
          <w:lang w:val="nl-NL"/>
        </w:rPr>
        <w:t>,</w:t>
      </w:r>
      <w:r w:rsidR="00947EED">
        <w:rPr>
          <w:lang w:val="nl-NL"/>
        </w:rPr>
        <w:t xml:space="preserve"> benadrukten diverse ministers het belang van een regional</w:t>
      </w:r>
      <w:r w:rsidR="00B31871">
        <w:rPr>
          <w:lang w:val="nl-NL"/>
        </w:rPr>
        <w:t>e</w:t>
      </w:r>
      <w:r w:rsidR="00947EED">
        <w:rPr>
          <w:lang w:val="nl-NL"/>
        </w:rPr>
        <w:t xml:space="preserve"> </w:t>
      </w:r>
      <w:r w:rsidR="00B31871">
        <w:rPr>
          <w:lang w:val="nl-NL"/>
        </w:rPr>
        <w:t>aanpak</w:t>
      </w:r>
      <w:r w:rsidR="00947EED">
        <w:rPr>
          <w:lang w:val="nl-NL"/>
        </w:rPr>
        <w:t>, onder meer via steun aan de G5-Sahel. Ook wezen verschillende ministers</w:t>
      </w:r>
      <w:r>
        <w:rPr>
          <w:lang w:val="nl-NL"/>
        </w:rPr>
        <w:t xml:space="preserve"> </w:t>
      </w:r>
      <w:r w:rsidRPr="0044229F">
        <w:rPr>
          <w:szCs w:val="18"/>
          <w:lang w:val="nl-NL"/>
        </w:rPr>
        <w:t>op het tekort aan goed getrainde troepen op de grond, o.a. binnen MINUSMA</w:t>
      </w:r>
      <w:r>
        <w:rPr>
          <w:szCs w:val="18"/>
          <w:lang w:val="nl-NL"/>
        </w:rPr>
        <w:t>.</w:t>
      </w:r>
      <w:r w:rsidRPr="00B50C4A">
        <w:rPr>
          <w:lang w:val="nl-NL"/>
        </w:rPr>
        <w:t xml:space="preserve"> </w:t>
      </w:r>
      <w:r w:rsidR="0058589D">
        <w:rPr>
          <w:lang w:val="nl-NL"/>
        </w:rPr>
        <w:t xml:space="preserve">Samen met enkele andere </w:t>
      </w:r>
      <w:r w:rsidR="00070B56">
        <w:rPr>
          <w:lang w:val="nl-NL"/>
        </w:rPr>
        <w:t>lidstaten</w:t>
      </w:r>
      <w:r>
        <w:rPr>
          <w:lang w:val="nl-NL"/>
        </w:rPr>
        <w:t xml:space="preserve"> benadrukte</w:t>
      </w:r>
      <w:r w:rsidR="0058589D">
        <w:rPr>
          <w:lang w:val="nl-NL"/>
        </w:rPr>
        <w:t xml:space="preserve"> Nederland</w:t>
      </w:r>
      <w:r>
        <w:rPr>
          <w:lang w:val="nl-NL"/>
        </w:rPr>
        <w:t xml:space="preserve"> het belang van MINUSMA en de noodzaak de missie te versterken, zoals ook door de G5 benadrukt tijdens de top van 17 juni jl., zodat deze effectief kan </w:t>
      </w:r>
      <w:r w:rsidR="00125265">
        <w:rPr>
          <w:lang w:val="nl-NL"/>
        </w:rPr>
        <w:t>opereren in de huidige context.</w:t>
      </w:r>
    </w:p>
    <w:p w:rsidR="00E672E3" w:rsidP="00E672E3" w:rsidRDefault="00E672E3" w14:paraId="6BF0055B" w14:textId="77777777">
      <w:pPr>
        <w:spacing w:after="0"/>
        <w:rPr>
          <w:lang w:val="nl-NL"/>
        </w:rPr>
      </w:pPr>
    </w:p>
    <w:p w:rsidRPr="002F7FC5" w:rsidR="00E672E3" w:rsidP="00E672E3" w:rsidRDefault="00E672E3" w14:paraId="720A72D6" w14:textId="684BA7E3">
      <w:pPr>
        <w:spacing w:after="0"/>
        <w:rPr>
          <w:lang w:val="nl-NL"/>
        </w:rPr>
      </w:pPr>
      <w:r>
        <w:rPr>
          <w:lang w:val="nl-NL"/>
        </w:rPr>
        <w:t xml:space="preserve">Er werd daarnaast ook stilgestaan bij de politieke ontwikkelingen in Mali. Meerdere </w:t>
      </w:r>
      <w:r w:rsidR="00070B56">
        <w:rPr>
          <w:lang w:val="nl-NL"/>
        </w:rPr>
        <w:t>lidstaten</w:t>
      </w:r>
      <w:r>
        <w:rPr>
          <w:lang w:val="nl-NL"/>
        </w:rPr>
        <w:t xml:space="preserve"> benadrukten het belang van </w:t>
      </w:r>
      <w:r w:rsidR="006357FE">
        <w:rPr>
          <w:lang w:val="nl-NL"/>
        </w:rPr>
        <w:t xml:space="preserve">snelle </w:t>
      </w:r>
      <w:r>
        <w:rPr>
          <w:lang w:val="nl-NL"/>
        </w:rPr>
        <w:t>uitvoer</w:t>
      </w:r>
      <w:r w:rsidR="006357FE">
        <w:rPr>
          <w:lang w:val="nl-NL"/>
        </w:rPr>
        <w:t>ing</w:t>
      </w:r>
      <w:r>
        <w:rPr>
          <w:lang w:val="nl-NL"/>
        </w:rPr>
        <w:t xml:space="preserve"> van het Malinese Vredesakkoord. Hiervoor ligt de </w:t>
      </w:r>
      <w:r>
        <w:rPr>
          <w:lang w:val="nl-NL"/>
        </w:rPr>
        <w:lastRenderedPageBreak/>
        <w:t>verantwoordelijkheid in eerste instantie bij de Malinese partijen zelf. Echter, de internationale</w:t>
      </w:r>
      <w:r w:rsidR="00B657FF">
        <w:rPr>
          <w:lang w:val="nl-NL"/>
        </w:rPr>
        <w:t xml:space="preserve"> g</w:t>
      </w:r>
      <w:r>
        <w:rPr>
          <w:lang w:val="nl-NL"/>
        </w:rPr>
        <w:t xml:space="preserve">emeenschap dient de druk op het proces hoog te houden. </w:t>
      </w:r>
    </w:p>
    <w:p w:rsidR="00E672E3" w:rsidP="00E672E3" w:rsidRDefault="00E672E3" w14:paraId="15E46279" w14:textId="77777777">
      <w:pPr>
        <w:spacing w:after="0"/>
        <w:rPr>
          <w:b/>
          <w:lang w:val="nl-NL"/>
        </w:rPr>
      </w:pPr>
    </w:p>
    <w:p w:rsidR="00E672E3" w:rsidP="00C11753" w:rsidRDefault="00E672E3" w14:paraId="75218D80" w14:textId="02C2D552">
      <w:pPr>
        <w:spacing w:after="0"/>
        <w:rPr>
          <w:lang w:val="nl-NL"/>
        </w:rPr>
      </w:pPr>
      <w:r>
        <w:rPr>
          <w:lang w:val="nl-NL"/>
        </w:rPr>
        <w:t xml:space="preserve">De Hoge Vertegenwoordiger </w:t>
      </w:r>
      <w:r w:rsidR="00070B56">
        <w:rPr>
          <w:lang w:val="nl-NL"/>
        </w:rPr>
        <w:t>onderstreepte in haar conclusies het</w:t>
      </w:r>
      <w:r>
        <w:rPr>
          <w:lang w:val="nl-NL"/>
        </w:rPr>
        <w:t xml:space="preserve"> belang van een gecoördineerde en geïntegreerde inzet t.b.v. de Sahel. Zij gaf daarbij aan dat samenwerking met de Sahel plaats zal moeten vinden op basis van </w:t>
      </w:r>
      <w:r w:rsidR="00070B56">
        <w:rPr>
          <w:lang w:val="nl-NL"/>
        </w:rPr>
        <w:t>gedeelde</w:t>
      </w:r>
      <w:r>
        <w:rPr>
          <w:lang w:val="nl-NL"/>
        </w:rPr>
        <w:t xml:space="preserve"> belang</w:t>
      </w:r>
      <w:r w:rsidR="00070B56">
        <w:rPr>
          <w:lang w:val="nl-NL"/>
        </w:rPr>
        <w:t xml:space="preserve">en tussen de EU en Afrikaanse </w:t>
      </w:r>
      <w:r w:rsidR="007B5C7E">
        <w:rPr>
          <w:lang w:val="nl-NL"/>
        </w:rPr>
        <w:t xml:space="preserve">partners. </w:t>
      </w:r>
    </w:p>
    <w:p w:rsidR="00B657FF" w:rsidP="00B657FF" w:rsidRDefault="00B657FF" w14:paraId="4AEC336D" w14:textId="77777777">
      <w:pPr>
        <w:spacing w:after="0"/>
        <w:rPr>
          <w:lang w:val="nl-NL"/>
        </w:rPr>
      </w:pPr>
    </w:p>
    <w:p w:rsidR="00D92D0A" w:rsidP="00D92D0A" w:rsidRDefault="00D92D0A" w14:paraId="4537E0F2" w14:textId="7A7FDF2A">
      <w:pPr>
        <w:spacing w:after="0"/>
        <w:rPr>
          <w:rFonts w:ascii="Times New Roman" w:hAnsi="Times New Roman" w:cs="Times New Roman"/>
          <w:b/>
          <w:sz w:val="24"/>
          <w:szCs w:val="24"/>
          <w:lang w:val="nl-NL" w:eastAsia="ja-JP"/>
        </w:rPr>
      </w:pPr>
      <w:r w:rsidRPr="0058785C">
        <w:rPr>
          <w:b/>
          <w:lang w:val="nl-NL" w:eastAsia="ja-JP"/>
        </w:rPr>
        <w:t>Midden-Oosten Vredesproces</w:t>
      </w:r>
      <w:r>
        <w:rPr>
          <w:b/>
          <w:lang w:val="nl-NL" w:eastAsia="ja-JP"/>
        </w:rPr>
        <w:tab/>
      </w:r>
      <w:r>
        <w:rPr>
          <w:rFonts w:hint="eastAsia" w:eastAsia="Malgun Gothic"/>
          <w:b/>
          <w:lang w:val="nl-NL" w:eastAsia="ko-KR"/>
        </w:rPr>
        <w:tab/>
      </w:r>
      <w:r>
        <w:rPr>
          <w:rFonts w:hint="eastAsia" w:eastAsia="Malgun Gothic"/>
          <w:b/>
          <w:lang w:val="nl-NL" w:eastAsia="ko-KR"/>
        </w:rPr>
        <w:tab/>
      </w:r>
    </w:p>
    <w:p w:rsidRPr="00D92D0A" w:rsidR="00D92D0A" w:rsidP="00D92D0A" w:rsidRDefault="00D92D0A" w14:paraId="764EA013" w14:textId="26D93E69">
      <w:pPr>
        <w:spacing w:after="0"/>
        <w:rPr>
          <w:szCs w:val="18"/>
          <w:lang w:val="nl-NL" w:eastAsia="ja-JP"/>
        </w:rPr>
      </w:pPr>
      <w:r w:rsidRPr="00D92D0A">
        <w:rPr>
          <w:iCs/>
          <w:lang w:val="nl-NL"/>
        </w:rPr>
        <w:t>Tijdens de</w:t>
      </w:r>
      <w:r w:rsidR="00BB1542">
        <w:rPr>
          <w:iCs/>
          <w:lang w:val="nl-NL"/>
        </w:rPr>
        <w:t xml:space="preserve"> lunch</w:t>
      </w:r>
      <w:r w:rsidRPr="00D92D0A">
        <w:rPr>
          <w:iCs/>
          <w:lang w:val="nl-NL"/>
        </w:rPr>
        <w:t xml:space="preserve">bespreking </w:t>
      </w:r>
      <w:r w:rsidR="00BB1542">
        <w:rPr>
          <w:iCs/>
          <w:lang w:val="nl-NL"/>
        </w:rPr>
        <w:t>over</w:t>
      </w:r>
      <w:r w:rsidRPr="00D92D0A">
        <w:rPr>
          <w:iCs/>
          <w:lang w:val="nl-NL"/>
        </w:rPr>
        <w:t xml:space="preserve"> het Midden-Oosten Vredesproces (MOVP) </w:t>
      </w:r>
      <w:r w:rsidR="00A234D3">
        <w:rPr>
          <w:iCs/>
          <w:lang w:val="nl-NL"/>
        </w:rPr>
        <w:t xml:space="preserve">bevestigde de </w:t>
      </w:r>
      <w:r w:rsidR="007A52E2">
        <w:rPr>
          <w:iCs/>
          <w:lang w:val="nl-NL"/>
        </w:rPr>
        <w:t>Raad</w:t>
      </w:r>
      <w:r w:rsidR="00A234D3">
        <w:rPr>
          <w:iCs/>
          <w:lang w:val="nl-NL"/>
        </w:rPr>
        <w:t xml:space="preserve"> de betrokkenheid van d</w:t>
      </w:r>
      <w:r w:rsidRPr="00D92D0A">
        <w:rPr>
          <w:iCs/>
          <w:lang w:val="nl-NL"/>
        </w:rPr>
        <w:t xml:space="preserve">e </w:t>
      </w:r>
      <w:r w:rsidRPr="00D92D0A">
        <w:rPr>
          <w:szCs w:val="18"/>
          <w:lang w:val="nl-NL" w:eastAsia="ja-JP"/>
        </w:rPr>
        <w:t xml:space="preserve">EU </w:t>
      </w:r>
      <w:r w:rsidR="00367B8C">
        <w:rPr>
          <w:szCs w:val="18"/>
          <w:lang w:val="nl-NL" w:eastAsia="ja-JP"/>
        </w:rPr>
        <w:t>bij</w:t>
      </w:r>
      <w:r w:rsidRPr="00D92D0A">
        <w:rPr>
          <w:szCs w:val="18"/>
          <w:lang w:val="nl-NL" w:eastAsia="ja-JP"/>
        </w:rPr>
        <w:t xml:space="preserve"> het bevorderen van een twee-staten oplossing</w:t>
      </w:r>
      <w:r w:rsidR="00A234D3">
        <w:rPr>
          <w:szCs w:val="18"/>
          <w:lang w:val="nl-NL" w:eastAsia="ja-JP"/>
        </w:rPr>
        <w:t>, waarbij nauwe samenwerking</w:t>
      </w:r>
      <w:r w:rsidRPr="00D92D0A">
        <w:rPr>
          <w:szCs w:val="18"/>
          <w:lang w:val="nl-NL" w:eastAsia="ja-JP"/>
        </w:rPr>
        <w:t xml:space="preserve"> met partners</w:t>
      </w:r>
      <w:r w:rsidR="00A234D3">
        <w:rPr>
          <w:szCs w:val="18"/>
          <w:lang w:val="nl-NL" w:eastAsia="ja-JP"/>
        </w:rPr>
        <w:t xml:space="preserve"> en </w:t>
      </w:r>
      <w:r w:rsidRPr="00D92D0A">
        <w:rPr>
          <w:szCs w:val="18"/>
          <w:lang w:val="nl-NL" w:eastAsia="ja-JP"/>
        </w:rPr>
        <w:t xml:space="preserve">beide partijen </w:t>
      </w:r>
      <w:r w:rsidR="00A234D3">
        <w:rPr>
          <w:szCs w:val="18"/>
          <w:lang w:val="nl-NL" w:eastAsia="ja-JP"/>
        </w:rPr>
        <w:t>wordt gezocht</w:t>
      </w:r>
      <w:r w:rsidRPr="00D92D0A">
        <w:rPr>
          <w:szCs w:val="18"/>
          <w:lang w:val="nl-NL" w:eastAsia="ja-JP"/>
        </w:rPr>
        <w:t xml:space="preserve">. De ministers </w:t>
      </w:r>
      <w:r w:rsidR="00A234D3">
        <w:rPr>
          <w:szCs w:val="18"/>
          <w:lang w:val="nl-NL" w:eastAsia="ja-JP"/>
        </w:rPr>
        <w:t>herhaalden hun oproep aan de</w:t>
      </w:r>
      <w:r w:rsidRPr="00D92D0A">
        <w:rPr>
          <w:szCs w:val="18"/>
          <w:lang w:val="nl-NL" w:eastAsia="ja-JP"/>
        </w:rPr>
        <w:t xml:space="preserve"> partijen om in woord en daad een daadwerkelijke bijdrage aan een </w:t>
      </w:r>
      <w:r w:rsidR="007A52E2">
        <w:rPr>
          <w:szCs w:val="18"/>
          <w:lang w:val="nl-NL" w:eastAsia="ja-JP"/>
        </w:rPr>
        <w:t>vreedzame</w:t>
      </w:r>
      <w:r w:rsidRPr="00D92D0A">
        <w:rPr>
          <w:szCs w:val="18"/>
          <w:lang w:val="nl-NL" w:eastAsia="ja-JP"/>
        </w:rPr>
        <w:t xml:space="preserve"> oplossing te leveren. </w:t>
      </w:r>
      <w:r w:rsidR="00A234D3">
        <w:rPr>
          <w:szCs w:val="18"/>
          <w:lang w:val="nl-NL" w:eastAsia="ja-JP"/>
        </w:rPr>
        <w:t>Als belangrijke part</w:t>
      </w:r>
      <w:r w:rsidR="00367B8C">
        <w:rPr>
          <w:szCs w:val="18"/>
          <w:lang w:val="nl-NL" w:eastAsia="ja-JP"/>
        </w:rPr>
        <w:t>ner werd het Kwartet genoemd, waarbij</w:t>
      </w:r>
      <w:r w:rsidR="00A234D3">
        <w:rPr>
          <w:szCs w:val="18"/>
          <w:lang w:val="nl-NL" w:eastAsia="ja-JP"/>
        </w:rPr>
        <w:t xml:space="preserve"> </w:t>
      </w:r>
      <w:r w:rsidR="007A52E2">
        <w:rPr>
          <w:szCs w:val="18"/>
          <w:lang w:val="nl-NL" w:eastAsia="ja-JP"/>
        </w:rPr>
        <w:t xml:space="preserve">EU Speciaal Vertegenwoordiger Gentilini </w:t>
      </w:r>
      <w:r w:rsidR="00A234D3">
        <w:rPr>
          <w:szCs w:val="18"/>
          <w:lang w:val="nl-NL" w:eastAsia="ja-JP"/>
        </w:rPr>
        <w:t>vooruitblikt</w:t>
      </w:r>
      <w:r w:rsidR="007A52E2">
        <w:rPr>
          <w:szCs w:val="18"/>
          <w:lang w:val="nl-NL" w:eastAsia="ja-JP"/>
        </w:rPr>
        <w:t>e</w:t>
      </w:r>
      <w:r w:rsidR="00A234D3">
        <w:rPr>
          <w:szCs w:val="18"/>
          <w:lang w:val="nl-NL" w:eastAsia="ja-JP"/>
        </w:rPr>
        <w:t xml:space="preserve"> op het Kwartet-rapport</w:t>
      </w:r>
      <w:r w:rsidR="00CA70E9">
        <w:rPr>
          <w:szCs w:val="18"/>
          <w:lang w:val="nl-NL" w:eastAsia="ja-JP"/>
        </w:rPr>
        <w:t xml:space="preserve"> </w:t>
      </w:r>
      <w:r w:rsidRPr="00D92D0A" w:rsidR="00A234D3">
        <w:rPr>
          <w:szCs w:val="18"/>
          <w:lang w:val="nl-NL" w:eastAsia="ja-JP"/>
        </w:rPr>
        <w:t>dat binnenkort gepubliceerd zal worden</w:t>
      </w:r>
    </w:p>
    <w:p w:rsidRPr="00D92D0A" w:rsidR="00D92D0A" w:rsidP="00D92D0A" w:rsidRDefault="00D92D0A" w14:paraId="59553B6E" w14:textId="77777777">
      <w:pPr>
        <w:spacing w:after="0"/>
        <w:rPr>
          <w:szCs w:val="18"/>
          <w:lang w:val="nl-NL" w:eastAsia="ja-JP"/>
        </w:rPr>
      </w:pPr>
    </w:p>
    <w:p w:rsidR="00D92D0A" w:rsidP="00D92D0A" w:rsidRDefault="00A234D3" w14:paraId="415FE71F" w14:textId="2D3280AE">
      <w:pPr>
        <w:spacing w:after="0"/>
        <w:rPr>
          <w:szCs w:val="18"/>
          <w:lang w:val="nl-NL" w:eastAsia="ja-JP"/>
        </w:rPr>
      </w:pPr>
      <w:r>
        <w:rPr>
          <w:szCs w:val="18"/>
          <w:lang w:val="nl-NL" w:eastAsia="ja-JP"/>
        </w:rPr>
        <w:t xml:space="preserve">De Raad </w:t>
      </w:r>
      <w:r w:rsidRPr="00D92D0A" w:rsidR="00D92D0A">
        <w:rPr>
          <w:szCs w:val="18"/>
          <w:lang w:val="nl-NL" w:eastAsia="ja-JP"/>
        </w:rPr>
        <w:t xml:space="preserve">verwelkomde de ministeriële bijeenkomst in Parijs </w:t>
      </w:r>
      <w:r>
        <w:rPr>
          <w:szCs w:val="18"/>
          <w:lang w:val="nl-NL" w:eastAsia="ja-JP"/>
        </w:rPr>
        <w:t>van</w:t>
      </w:r>
      <w:r w:rsidRPr="00D92D0A" w:rsidR="00D92D0A">
        <w:rPr>
          <w:szCs w:val="18"/>
          <w:lang w:val="nl-NL" w:eastAsia="ja-JP"/>
        </w:rPr>
        <w:t xml:space="preserve"> 3 juni jl.</w:t>
      </w:r>
      <w:r>
        <w:rPr>
          <w:szCs w:val="18"/>
          <w:lang w:val="nl-NL" w:eastAsia="ja-JP"/>
        </w:rPr>
        <w:t>, waar Nederland aan heeft deelgenomen.</w:t>
      </w:r>
      <w:r w:rsidRPr="00D92D0A" w:rsidR="00D92D0A">
        <w:rPr>
          <w:szCs w:val="18"/>
          <w:lang w:val="nl-NL" w:eastAsia="ja-JP"/>
        </w:rPr>
        <w:t xml:space="preserve"> </w:t>
      </w:r>
      <w:r w:rsidR="00CA70E9">
        <w:rPr>
          <w:szCs w:val="18"/>
          <w:lang w:val="nl-NL" w:eastAsia="ja-JP"/>
        </w:rPr>
        <w:t xml:space="preserve">De bijeenkomst </w:t>
      </w:r>
      <w:r w:rsidR="00367B8C">
        <w:rPr>
          <w:szCs w:val="18"/>
          <w:lang w:val="nl-NL" w:eastAsia="ja-JP"/>
        </w:rPr>
        <w:t>slaagde in het doel de twee-staten oplossing op de agenda te houden en internationale steun hiervoor te herbevestigen.</w:t>
      </w:r>
      <w:r w:rsidRPr="00D92D0A" w:rsidR="00D92D0A">
        <w:rPr>
          <w:szCs w:val="18"/>
          <w:lang w:val="nl-NL" w:eastAsia="ja-JP"/>
        </w:rPr>
        <w:t xml:space="preserve"> De ministers spraken af</w:t>
      </w:r>
      <w:r w:rsidR="00367B8C">
        <w:rPr>
          <w:szCs w:val="18"/>
          <w:lang w:val="nl-NL" w:eastAsia="ja-JP"/>
        </w:rPr>
        <w:t xml:space="preserve"> dat de</w:t>
      </w:r>
      <w:r w:rsidRPr="00D92D0A" w:rsidR="00D92D0A">
        <w:rPr>
          <w:szCs w:val="18"/>
          <w:lang w:val="nl-NL" w:eastAsia="ja-JP"/>
        </w:rPr>
        <w:t xml:space="preserve"> EU bij </w:t>
      </w:r>
      <w:r w:rsidR="00367B8C">
        <w:rPr>
          <w:szCs w:val="18"/>
          <w:lang w:val="nl-NL" w:eastAsia="ja-JP"/>
        </w:rPr>
        <w:t>zal</w:t>
      </w:r>
      <w:r w:rsidRPr="00D92D0A" w:rsidR="00D92D0A">
        <w:rPr>
          <w:szCs w:val="18"/>
          <w:lang w:val="nl-NL" w:eastAsia="ja-JP"/>
        </w:rPr>
        <w:t xml:space="preserve"> dragen aan </w:t>
      </w:r>
      <w:r w:rsidR="00367B8C">
        <w:rPr>
          <w:szCs w:val="18"/>
          <w:lang w:val="nl-NL" w:eastAsia="ja-JP"/>
        </w:rPr>
        <w:t xml:space="preserve">het uitwerken van </w:t>
      </w:r>
      <w:r w:rsidRPr="00D92D0A" w:rsidR="00D92D0A">
        <w:rPr>
          <w:szCs w:val="18"/>
          <w:lang w:val="nl-NL" w:eastAsia="ja-JP"/>
        </w:rPr>
        <w:t xml:space="preserve">een </w:t>
      </w:r>
      <w:r w:rsidR="00367B8C">
        <w:rPr>
          <w:szCs w:val="18"/>
          <w:lang w:val="nl-NL" w:eastAsia="ja-JP"/>
        </w:rPr>
        <w:t xml:space="preserve">pakket dat beide </w:t>
      </w:r>
      <w:r w:rsidRPr="00D92D0A" w:rsidR="00D92D0A">
        <w:rPr>
          <w:szCs w:val="18"/>
          <w:lang w:val="nl-NL" w:eastAsia="ja-JP"/>
        </w:rPr>
        <w:t xml:space="preserve">partijen zal stimuleren </w:t>
      </w:r>
      <w:r w:rsidR="00367B8C">
        <w:rPr>
          <w:szCs w:val="18"/>
          <w:lang w:val="nl-NL" w:eastAsia="ja-JP"/>
        </w:rPr>
        <w:t>vrede te sluiten.</w:t>
      </w:r>
      <w:r w:rsidRPr="00D92D0A" w:rsidR="00D92D0A">
        <w:rPr>
          <w:szCs w:val="18"/>
          <w:lang w:val="nl-NL" w:eastAsia="ja-JP"/>
        </w:rPr>
        <w:t xml:space="preserve"> Hiertoe zullen de Europese Commissie en EDEO voorstellen presenteren</w:t>
      </w:r>
      <w:r w:rsidR="00367B8C">
        <w:rPr>
          <w:szCs w:val="18"/>
          <w:lang w:val="nl-NL" w:eastAsia="ja-JP"/>
        </w:rPr>
        <w:t>, tevens</w:t>
      </w:r>
      <w:r w:rsidRPr="00D92D0A" w:rsidR="00D92D0A">
        <w:rPr>
          <w:szCs w:val="18"/>
          <w:lang w:val="nl-NL" w:eastAsia="ja-JP"/>
        </w:rPr>
        <w:t xml:space="preserve"> met het oog op een internationale conferentie die voor het einde van </w:t>
      </w:r>
      <w:r w:rsidR="00FC3DEE">
        <w:rPr>
          <w:szCs w:val="18"/>
          <w:lang w:val="nl-NL" w:eastAsia="ja-JP"/>
        </w:rPr>
        <w:t>dit</w:t>
      </w:r>
      <w:r w:rsidRPr="00D92D0A" w:rsidR="00D92D0A">
        <w:rPr>
          <w:szCs w:val="18"/>
          <w:lang w:val="nl-NL" w:eastAsia="ja-JP"/>
        </w:rPr>
        <w:t xml:space="preserve"> jaar </w:t>
      </w:r>
      <w:r w:rsidR="00FC3DEE">
        <w:rPr>
          <w:szCs w:val="18"/>
          <w:lang w:val="nl-NL" w:eastAsia="ja-JP"/>
        </w:rPr>
        <w:t>wordt georganiseerd</w:t>
      </w:r>
      <w:r w:rsidRPr="00D92D0A" w:rsidR="00D92D0A">
        <w:rPr>
          <w:szCs w:val="18"/>
          <w:lang w:val="nl-NL" w:eastAsia="ja-JP"/>
        </w:rPr>
        <w:t xml:space="preserve">. </w:t>
      </w:r>
      <w:r w:rsidR="00367B8C">
        <w:rPr>
          <w:szCs w:val="18"/>
          <w:lang w:val="nl-NL" w:eastAsia="ja-JP"/>
        </w:rPr>
        <w:t xml:space="preserve">Tevens herhaalde de </w:t>
      </w:r>
      <w:r w:rsidR="007A52E2">
        <w:rPr>
          <w:szCs w:val="18"/>
          <w:lang w:val="nl-NL" w:eastAsia="ja-JP"/>
        </w:rPr>
        <w:t>Raad</w:t>
      </w:r>
      <w:r w:rsidR="00367B8C">
        <w:rPr>
          <w:szCs w:val="18"/>
          <w:lang w:val="nl-NL" w:eastAsia="ja-JP"/>
        </w:rPr>
        <w:t xml:space="preserve"> het vooruitzicht op een ongeëvenaard pakket van politieke, economische en veiligheids-steun</w:t>
      </w:r>
      <w:r w:rsidR="00DB5E41">
        <w:rPr>
          <w:szCs w:val="18"/>
          <w:lang w:val="nl-NL" w:eastAsia="ja-JP"/>
        </w:rPr>
        <w:t>,</w:t>
      </w:r>
      <w:r w:rsidR="00367B8C">
        <w:rPr>
          <w:szCs w:val="18"/>
          <w:lang w:val="nl-NL" w:eastAsia="ja-JP"/>
        </w:rPr>
        <w:t xml:space="preserve"> dat de EU aan beide partijen zal aanbieden bij een definitief vredesakkoord.</w:t>
      </w:r>
      <w:r w:rsidRPr="00D92D0A" w:rsidR="00D92D0A">
        <w:rPr>
          <w:szCs w:val="18"/>
          <w:lang w:val="nl-NL" w:eastAsia="ja-JP"/>
        </w:rPr>
        <w:t xml:space="preserve"> </w:t>
      </w:r>
    </w:p>
    <w:p w:rsidR="00D57711" w:rsidP="00D92D0A" w:rsidRDefault="00D57711" w14:paraId="19AC5813" w14:textId="7492A80E">
      <w:pPr>
        <w:spacing w:after="0"/>
        <w:rPr>
          <w:szCs w:val="18"/>
          <w:lang w:val="nl-NL" w:eastAsia="ja-JP"/>
        </w:rPr>
      </w:pPr>
    </w:p>
    <w:p w:rsidRPr="002852C7" w:rsidR="002852C7" w:rsidP="002852C7" w:rsidRDefault="002852C7" w14:paraId="7881483F" w14:textId="687290C5">
      <w:pPr>
        <w:spacing w:after="0"/>
        <w:rPr>
          <w:szCs w:val="18"/>
          <w:lang w:val="nl-NL" w:eastAsia="ja-JP"/>
        </w:rPr>
      </w:pPr>
      <w:r w:rsidRPr="002852C7">
        <w:rPr>
          <w:szCs w:val="18"/>
          <w:lang w:val="nl-NL" w:eastAsia="ja-JP"/>
        </w:rPr>
        <w:t>Tevens maakt het kabinet van de gelegenheid gebruik om de Kamer te informeren, conform een eerdere toezegging aan uw gedaan tijdens AO RBZ d.d. 12/11/2014, over een verandering in het gebruik van de Nederlandse scanner bij Kerem Shalom. Ten aanzien van de grens tussen Gaza en Israël geldt dat sinds februari van dit jaar Israël heeft besloten de laadhoogte voor export uit Gaza te verhogen, van 1 meter naar 1 meter en zestig centimeter. Hierdoor wordt effectiever gebruik gemaakt van de scanner. Israël heeft aangekondigd bij wijze van proef UNRWA en WHO humanitaire goederen te laten importeren in containers. Het ka</w:t>
      </w:r>
      <w:r w:rsidR="008E461D">
        <w:rPr>
          <w:szCs w:val="18"/>
          <w:lang w:val="nl-NL" w:eastAsia="ja-JP"/>
        </w:rPr>
        <w:t xml:space="preserve">binet dringt bij Israël aan op </w:t>
      </w:r>
      <w:r w:rsidRPr="002852C7">
        <w:rPr>
          <w:szCs w:val="18"/>
          <w:lang w:val="nl-NL" w:eastAsia="ja-JP"/>
        </w:rPr>
        <w:t>een snelle start van deze proef.</w:t>
      </w:r>
    </w:p>
    <w:p w:rsidRPr="00D92D0A" w:rsidR="00D92D0A" w:rsidP="00D92D0A" w:rsidRDefault="00D92D0A" w14:paraId="35D5CF71" w14:textId="77777777">
      <w:pPr>
        <w:spacing w:after="0"/>
        <w:rPr>
          <w:szCs w:val="18"/>
          <w:lang w:val="nl-NL" w:eastAsia="ja-JP"/>
        </w:rPr>
      </w:pPr>
    </w:p>
    <w:p w:rsidR="00D92D0A" w:rsidP="00D92D0A" w:rsidRDefault="00D92D0A" w14:paraId="7F515F9C" w14:textId="77777777">
      <w:pPr>
        <w:spacing w:after="0"/>
        <w:rPr>
          <w:rFonts w:ascii="Times New Roman" w:hAnsi="Times New Roman" w:cs="Times New Roman"/>
          <w:sz w:val="24"/>
          <w:szCs w:val="24"/>
          <w:lang w:val="nl-NL" w:eastAsia="ja-JP"/>
        </w:rPr>
      </w:pPr>
      <w:r w:rsidRPr="00915FD2">
        <w:rPr>
          <w:b/>
          <w:lang w:val="nl-NL" w:eastAsia="ja-JP"/>
        </w:rPr>
        <w:t>Arctische Regio</w:t>
      </w:r>
      <w:r w:rsidRPr="00BC115C">
        <w:rPr>
          <w:rFonts w:hint="eastAsia"/>
          <w:b/>
          <w:lang w:val="nl-NL" w:eastAsia="ja-JP"/>
        </w:rPr>
        <w:tab/>
      </w:r>
      <w:r>
        <w:rPr>
          <w:rFonts w:hint="eastAsia" w:eastAsia="Malgun Gothic"/>
          <w:lang w:val="nl-NL" w:eastAsia="ko-KR"/>
        </w:rPr>
        <w:tab/>
      </w:r>
      <w:r>
        <w:rPr>
          <w:rFonts w:hint="eastAsia" w:eastAsia="Malgun Gothic"/>
          <w:lang w:val="nl-NL" w:eastAsia="ko-KR"/>
        </w:rPr>
        <w:tab/>
      </w:r>
      <w:r>
        <w:rPr>
          <w:rFonts w:hint="eastAsia" w:eastAsia="Malgun Gothic"/>
          <w:lang w:val="nl-NL" w:eastAsia="ko-KR"/>
        </w:rPr>
        <w:tab/>
      </w:r>
      <w:r>
        <w:rPr>
          <w:rFonts w:hint="eastAsia" w:eastAsia="Malgun Gothic"/>
          <w:lang w:val="nl-NL" w:eastAsia="ko-KR"/>
        </w:rPr>
        <w:tab/>
      </w:r>
      <w:r>
        <w:rPr>
          <w:rFonts w:hint="eastAsia" w:eastAsia="Malgun Gothic"/>
          <w:lang w:val="nl-NL" w:eastAsia="ko-KR"/>
        </w:rPr>
        <w:tab/>
      </w:r>
      <w:r w:rsidRPr="00915FD2">
        <w:rPr>
          <w:rFonts w:hint="eastAsia" w:eastAsia="Malgun Gothic"/>
          <w:b/>
          <w:lang w:val="nl-NL" w:eastAsia="ko-KR"/>
        </w:rPr>
        <w:tab/>
      </w:r>
    </w:p>
    <w:p w:rsidRPr="00E672E3" w:rsidR="00E672E3" w:rsidP="00E672E3" w:rsidRDefault="00E672E3" w14:paraId="2D5537F9" w14:textId="1A2586F0">
      <w:pPr>
        <w:spacing w:after="0"/>
        <w:textAlignment w:val="baseline"/>
        <w:rPr>
          <w:szCs w:val="18"/>
          <w:lang w:val="nl-NL"/>
        </w:rPr>
      </w:pPr>
      <w:r>
        <w:rPr>
          <w:szCs w:val="18"/>
          <w:lang w:val="nl-NL"/>
        </w:rPr>
        <w:t xml:space="preserve">De Raad sprak eveneens </w:t>
      </w:r>
      <w:r w:rsidRPr="00E672E3">
        <w:rPr>
          <w:szCs w:val="18"/>
          <w:lang w:val="nl-NL"/>
        </w:rPr>
        <w:t>over de ontwikkelingen in</w:t>
      </w:r>
      <w:r>
        <w:rPr>
          <w:szCs w:val="18"/>
          <w:lang w:val="nl-NL"/>
        </w:rPr>
        <w:t>,</w:t>
      </w:r>
      <w:r w:rsidRPr="00E672E3">
        <w:rPr>
          <w:szCs w:val="18"/>
          <w:lang w:val="nl-NL"/>
        </w:rPr>
        <w:t xml:space="preserve"> en met betrekking tot</w:t>
      </w:r>
      <w:r>
        <w:rPr>
          <w:szCs w:val="18"/>
          <w:lang w:val="nl-NL"/>
        </w:rPr>
        <w:t>,</w:t>
      </w:r>
      <w:r w:rsidRPr="00E672E3">
        <w:rPr>
          <w:szCs w:val="18"/>
          <w:lang w:val="nl-NL"/>
        </w:rPr>
        <w:t xml:space="preserve"> de Arctische regio. De discussie werd gevoerd in het kader van de recent uitgebrachte gezamenlijke mededeling van de Europese Commis</w:t>
      </w:r>
      <w:r w:rsidR="0087181A">
        <w:rPr>
          <w:szCs w:val="18"/>
          <w:lang w:val="nl-NL"/>
        </w:rPr>
        <w:t xml:space="preserve">sie en </w:t>
      </w:r>
      <w:r w:rsidR="007C0A9A">
        <w:rPr>
          <w:szCs w:val="18"/>
          <w:lang w:val="nl-NL"/>
        </w:rPr>
        <w:t>EDEO</w:t>
      </w:r>
      <w:r w:rsidR="00BF78B7">
        <w:rPr>
          <w:szCs w:val="18"/>
          <w:lang w:val="nl-NL"/>
        </w:rPr>
        <w:t xml:space="preserve"> van</w:t>
      </w:r>
      <w:r w:rsidRPr="00E672E3">
        <w:rPr>
          <w:szCs w:val="18"/>
          <w:lang w:val="nl-NL"/>
        </w:rPr>
        <w:t xml:space="preserve"> 27 april </w:t>
      </w:r>
      <w:r w:rsidR="0087181A">
        <w:rPr>
          <w:szCs w:val="18"/>
          <w:lang w:val="nl-NL"/>
        </w:rPr>
        <w:t>jl.</w:t>
      </w:r>
      <w:r w:rsidR="0098775B">
        <w:rPr>
          <w:szCs w:val="18"/>
          <w:lang w:val="nl-NL"/>
        </w:rPr>
        <w:t>,</w:t>
      </w:r>
      <w:r w:rsidRPr="00E672E3">
        <w:rPr>
          <w:szCs w:val="18"/>
          <w:lang w:val="nl-NL"/>
        </w:rPr>
        <w:t xml:space="preserve"> over een “Geïntegreerd EU-beleid voor het Noordpoolgebied” (JOIN(2016) 21 final). De Raad </w:t>
      </w:r>
      <w:r w:rsidR="008A3E05">
        <w:rPr>
          <w:szCs w:val="18"/>
          <w:lang w:val="nl-NL"/>
        </w:rPr>
        <w:t>verwelkomde</w:t>
      </w:r>
      <w:r w:rsidRPr="00E672E3">
        <w:rPr>
          <w:szCs w:val="18"/>
          <w:lang w:val="nl-NL"/>
        </w:rPr>
        <w:t xml:space="preserve"> deze mededeling. </w:t>
      </w:r>
    </w:p>
    <w:p w:rsidRPr="00E672E3" w:rsidR="00E672E3" w:rsidP="00E672E3" w:rsidRDefault="00E672E3" w14:paraId="39510E4B" w14:textId="77777777">
      <w:pPr>
        <w:spacing w:after="0"/>
        <w:textAlignment w:val="baseline"/>
        <w:rPr>
          <w:szCs w:val="18"/>
          <w:lang w:val="nl-NL"/>
        </w:rPr>
      </w:pPr>
    </w:p>
    <w:p w:rsidRPr="00E672E3" w:rsidR="00E672E3" w:rsidP="00E672E3" w:rsidRDefault="00E672E3" w14:paraId="759E2DFB" w14:textId="67C239FC">
      <w:pPr>
        <w:spacing w:after="0"/>
        <w:textAlignment w:val="baseline"/>
        <w:rPr>
          <w:szCs w:val="18"/>
          <w:lang w:val="nl-NL"/>
        </w:rPr>
      </w:pPr>
      <w:r w:rsidRPr="00E672E3">
        <w:rPr>
          <w:szCs w:val="18"/>
          <w:lang w:val="nl-NL"/>
        </w:rPr>
        <w:t xml:space="preserve">Hoge Vertegenwoordiger </w:t>
      </w:r>
      <w:r w:rsidR="00DB5E41">
        <w:rPr>
          <w:lang w:val="nl-NL"/>
        </w:rPr>
        <w:t>Mogherini</w:t>
      </w:r>
      <w:r w:rsidR="00DB5E41">
        <w:rPr>
          <w:szCs w:val="18"/>
          <w:lang w:val="nl-NL"/>
        </w:rPr>
        <w:t xml:space="preserve"> </w:t>
      </w:r>
      <w:r w:rsidR="003958A2">
        <w:rPr>
          <w:szCs w:val="18"/>
          <w:lang w:val="nl-NL"/>
        </w:rPr>
        <w:t>gaf aan</w:t>
      </w:r>
      <w:r w:rsidR="00DB5E41">
        <w:rPr>
          <w:szCs w:val="18"/>
          <w:lang w:val="nl-NL"/>
        </w:rPr>
        <w:t xml:space="preserve"> om</w:t>
      </w:r>
      <w:r w:rsidRPr="00E672E3">
        <w:rPr>
          <w:szCs w:val="18"/>
          <w:lang w:val="nl-NL"/>
        </w:rPr>
        <w:t xml:space="preserve"> in samenspraak met de </w:t>
      </w:r>
      <w:r w:rsidR="00A20DAF">
        <w:rPr>
          <w:szCs w:val="18"/>
          <w:lang w:val="nl-NL"/>
        </w:rPr>
        <w:t>lidstaten en</w:t>
      </w:r>
      <w:r w:rsidRPr="00E672E3">
        <w:rPr>
          <w:szCs w:val="18"/>
          <w:lang w:val="nl-NL"/>
        </w:rPr>
        <w:t xml:space="preserve"> de Commissie opvolging te willen geven aan de</w:t>
      </w:r>
      <w:r w:rsidR="00DB5E41">
        <w:rPr>
          <w:szCs w:val="18"/>
          <w:lang w:val="nl-NL"/>
        </w:rPr>
        <w:t>ze</w:t>
      </w:r>
      <w:r w:rsidRPr="00E672E3">
        <w:rPr>
          <w:szCs w:val="18"/>
          <w:lang w:val="nl-NL"/>
        </w:rPr>
        <w:t xml:space="preserve"> mededeling. De H</w:t>
      </w:r>
      <w:r w:rsidR="00DB5E41">
        <w:rPr>
          <w:szCs w:val="18"/>
          <w:lang w:val="nl-NL"/>
        </w:rPr>
        <w:t xml:space="preserve">oge </w:t>
      </w:r>
      <w:r w:rsidRPr="00E672E3">
        <w:rPr>
          <w:szCs w:val="18"/>
          <w:lang w:val="nl-NL"/>
        </w:rPr>
        <w:t>V</w:t>
      </w:r>
      <w:r w:rsidR="00DB5E41">
        <w:rPr>
          <w:szCs w:val="18"/>
          <w:lang w:val="nl-NL"/>
        </w:rPr>
        <w:t>ertegenwoordiger</w:t>
      </w:r>
      <w:r w:rsidRPr="00E672E3">
        <w:rPr>
          <w:szCs w:val="18"/>
          <w:lang w:val="nl-NL"/>
        </w:rPr>
        <w:t xml:space="preserve"> onderstreepte daarbij het strategisch belang van het Noordpoolgebied en zag de noodzaak van betere samenwerking op </w:t>
      </w:r>
      <w:r w:rsidR="00A90085">
        <w:rPr>
          <w:szCs w:val="18"/>
          <w:lang w:val="nl-NL"/>
        </w:rPr>
        <w:t>het gebied van</w:t>
      </w:r>
      <w:r w:rsidRPr="00E672E3">
        <w:rPr>
          <w:szCs w:val="18"/>
          <w:lang w:val="nl-NL"/>
        </w:rPr>
        <w:t xml:space="preserve"> klimaatverandering, energie, visserij en wetenschappelijk onderzoek. De EU inzet </w:t>
      </w:r>
      <w:r w:rsidR="00BD7803">
        <w:rPr>
          <w:szCs w:val="18"/>
          <w:lang w:val="nl-NL"/>
        </w:rPr>
        <w:t>is</w:t>
      </w:r>
      <w:r w:rsidRPr="00E672E3">
        <w:rPr>
          <w:szCs w:val="18"/>
          <w:lang w:val="nl-NL"/>
        </w:rPr>
        <w:t xml:space="preserve"> voornamelijk gericht op drie </w:t>
      </w:r>
      <w:r w:rsidR="0098775B">
        <w:rPr>
          <w:szCs w:val="18"/>
          <w:lang w:val="nl-NL"/>
        </w:rPr>
        <w:t>prioritaire terreinen:</w:t>
      </w:r>
      <w:r w:rsidRPr="00E672E3">
        <w:rPr>
          <w:szCs w:val="18"/>
          <w:lang w:val="nl-NL"/>
        </w:rPr>
        <w:t xml:space="preserve"> milieu en klimaatverandering, s</w:t>
      </w:r>
      <w:r w:rsidR="00DB5E41">
        <w:rPr>
          <w:szCs w:val="18"/>
          <w:lang w:val="nl-NL"/>
        </w:rPr>
        <w:t xml:space="preserve">ociaaleconomische ontwikkeling </w:t>
      </w:r>
      <w:r w:rsidRPr="00E672E3">
        <w:rPr>
          <w:szCs w:val="18"/>
          <w:lang w:val="nl-NL"/>
        </w:rPr>
        <w:t xml:space="preserve">en </w:t>
      </w:r>
      <w:r w:rsidR="0098775B">
        <w:rPr>
          <w:szCs w:val="18"/>
          <w:lang w:val="nl-NL"/>
        </w:rPr>
        <w:t>internationale</w:t>
      </w:r>
      <w:r w:rsidRPr="00E672E3">
        <w:rPr>
          <w:szCs w:val="18"/>
          <w:lang w:val="nl-NL"/>
        </w:rPr>
        <w:t xml:space="preserve"> samenwerking</w:t>
      </w:r>
      <w:r w:rsidRPr="00E672E3" w:rsidR="0098775B">
        <w:rPr>
          <w:szCs w:val="18"/>
          <w:lang w:val="nl-NL"/>
        </w:rPr>
        <w:t xml:space="preserve"> </w:t>
      </w:r>
      <w:r w:rsidR="0098775B">
        <w:rPr>
          <w:szCs w:val="18"/>
          <w:lang w:val="nl-NL"/>
        </w:rPr>
        <w:t xml:space="preserve">en </w:t>
      </w:r>
      <w:r w:rsidRPr="00E672E3">
        <w:rPr>
          <w:szCs w:val="18"/>
          <w:lang w:val="nl-NL"/>
        </w:rPr>
        <w:t>veiligheid</w:t>
      </w:r>
      <w:r w:rsidR="004C041A">
        <w:rPr>
          <w:szCs w:val="18"/>
          <w:lang w:val="nl-NL"/>
        </w:rPr>
        <w:t>. Bij het uitvoeren van het EU beleid zal nauw worden samengewerkt met alle belanghebbenden</w:t>
      </w:r>
      <w:r w:rsidR="00A20DAF">
        <w:rPr>
          <w:szCs w:val="18"/>
          <w:lang w:val="nl-NL"/>
        </w:rPr>
        <w:t xml:space="preserve"> in het gebied</w:t>
      </w:r>
      <w:r w:rsidR="004C041A">
        <w:rPr>
          <w:szCs w:val="18"/>
          <w:lang w:val="nl-NL"/>
        </w:rPr>
        <w:t>.</w:t>
      </w:r>
      <w:r w:rsidRPr="00E672E3">
        <w:rPr>
          <w:szCs w:val="18"/>
          <w:lang w:val="nl-NL"/>
        </w:rPr>
        <w:t xml:space="preserve"> Verschillende </w:t>
      </w:r>
      <w:r w:rsidR="00CD15B4">
        <w:rPr>
          <w:szCs w:val="18"/>
          <w:lang w:val="nl-NL"/>
        </w:rPr>
        <w:t>m</w:t>
      </w:r>
      <w:r w:rsidRPr="00E672E3">
        <w:rPr>
          <w:szCs w:val="18"/>
          <w:lang w:val="nl-NL"/>
        </w:rPr>
        <w:t xml:space="preserve">inisters </w:t>
      </w:r>
      <w:r w:rsidR="00A20DAF">
        <w:rPr>
          <w:szCs w:val="18"/>
          <w:lang w:val="nl-NL"/>
        </w:rPr>
        <w:t>spraken steun uit voor</w:t>
      </w:r>
      <w:r w:rsidRPr="00E672E3">
        <w:rPr>
          <w:szCs w:val="18"/>
          <w:lang w:val="nl-NL"/>
        </w:rPr>
        <w:t xml:space="preserve"> een actieve rol van de EU zoals geschetst </w:t>
      </w:r>
      <w:r w:rsidR="00A90085">
        <w:rPr>
          <w:szCs w:val="18"/>
          <w:lang w:val="nl-NL"/>
        </w:rPr>
        <w:t>in</w:t>
      </w:r>
      <w:r w:rsidRPr="00E672E3">
        <w:rPr>
          <w:szCs w:val="18"/>
          <w:lang w:val="nl-NL"/>
        </w:rPr>
        <w:t xml:space="preserve"> de </w:t>
      </w:r>
      <w:r>
        <w:rPr>
          <w:szCs w:val="18"/>
          <w:lang w:val="nl-NL"/>
        </w:rPr>
        <w:t>mededeling, zowel in het Noordpoolgebied</w:t>
      </w:r>
      <w:r w:rsidRPr="00E672E3">
        <w:rPr>
          <w:szCs w:val="18"/>
          <w:lang w:val="nl-NL"/>
        </w:rPr>
        <w:t xml:space="preserve"> als binnen multilaterale fora.</w:t>
      </w:r>
    </w:p>
    <w:p w:rsidRPr="00E672E3" w:rsidR="00E672E3" w:rsidP="00E672E3" w:rsidRDefault="00E672E3" w14:paraId="5056F51D" w14:textId="77777777">
      <w:pPr>
        <w:spacing w:after="0"/>
        <w:textAlignment w:val="baseline"/>
        <w:rPr>
          <w:szCs w:val="18"/>
          <w:lang w:val="nl-NL"/>
        </w:rPr>
      </w:pPr>
    </w:p>
    <w:p w:rsidRPr="00E672E3" w:rsidR="00E672E3" w:rsidP="00E672E3" w:rsidRDefault="00CD15B4" w14:paraId="330627D6" w14:textId="2F619901">
      <w:pPr>
        <w:spacing w:after="0"/>
        <w:textAlignment w:val="baseline"/>
        <w:rPr>
          <w:szCs w:val="18"/>
          <w:lang w:val="nl-NL"/>
        </w:rPr>
      </w:pPr>
      <w:r>
        <w:rPr>
          <w:szCs w:val="18"/>
          <w:lang w:val="nl-NL"/>
        </w:rPr>
        <w:t>Voorts gingen enkele m</w:t>
      </w:r>
      <w:r w:rsidRPr="00E672E3" w:rsidR="00E672E3">
        <w:rPr>
          <w:szCs w:val="18"/>
          <w:lang w:val="nl-NL"/>
        </w:rPr>
        <w:t>inisters in op de uitdagingen waar het Noordpoolgebied voor staat, en hoe dit zich verhoudt tot het Europese beleid. Binnen de Europese betrekkingen met het Arctische gebied moet er</w:t>
      </w:r>
      <w:r w:rsidR="00E672E3">
        <w:rPr>
          <w:szCs w:val="18"/>
          <w:lang w:val="nl-NL"/>
        </w:rPr>
        <w:t xml:space="preserve">, volgens verschillende </w:t>
      </w:r>
      <w:r w:rsidR="00A20DAF">
        <w:rPr>
          <w:szCs w:val="18"/>
          <w:lang w:val="nl-NL"/>
        </w:rPr>
        <w:t>ministers</w:t>
      </w:r>
      <w:r w:rsidR="00E672E3">
        <w:rPr>
          <w:szCs w:val="18"/>
          <w:lang w:val="nl-NL"/>
        </w:rPr>
        <w:t>,</w:t>
      </w:r>
      <w:r w:rsidRPr="00E672E3" w:rsidR="00E672E3">
        <w:rPr>
          <w:szCs w:val="18"/>
          <w:lang w:val="nl-NL"/>
        </w:rPr>
        <w:t xml:space="preserve"> een focus zijn op duurzaamheid en innovatie m.b.t. het</w:t>
      </w:r>
      <w:r w:rsidR="004C041A">
        <w:rPr>
          <w:szCs w:val="18"/>
          <w:lang w:val="nl-NL"/>
        </w:rPr>
        <w:t xml:space="preserve"> ontwikkelen</w:t>
      </w:r>
      <w:r w:rsidRPr="00E672E3" w:rsidR="00E672E3">
        <w:rPr>
          <w:szCs w:val="18"/>
          <w:lang w:val="nl-NL"/>
        </w:rPr>
        <w:t xml:space="preserve"> van </w:t>
      </w:r>
      <w:r w:rsidR="004C041A">
        <w:rPr>
          <w:szCs w:val="18"/>
          <w:lang w:val="nl-NL"/>
        </w:rPr>
        <w:t>economische mogelijkheden in het</w:t>
      </w:r>
      <w:r w:rsidRPr="00E672E3" w:rsidR="00E672E3">
        <w:rPr>
          <w:szCs w:val="18"/>
          <w:lang w:val="nl-NL"/>
        </w:rPr>
        <w:t xml:space="preserve"> Noordpoolgebied. </w:t>
      </w:r>
      <w:r w:rsidR="00A20DAF">
        <w:rPr>
          <w:szCs w:val="18"/>
          <w:lang w:val="nl-NL"/>
        </w:rPr>
        <w:t>Ministers</w:t>
      </w:r>
      <w:r w:rsidRPr="00E672E3" w:rsidR="00E672E3">
        <w:rPr>
          <w:szCs w:val="18"/>
          <w:lang w:val="nl-NL"/>
        </w:rPr>
        <w:t xml:space="preserve"> onderstreepten tegelijkertijd dat economische ontwikkeling samen moest gaan met aandacht voor de belangen van lokale gemeenschappen en de gevoeligheid van het milieu van het Noordpoolgebied voor (klimaat)verandering. In dit kader </w:t>
      </w:r>
      <w:r w:rsidR="00FF35D3">
        <w:rPr>
          <w:szCs w:val="18"/>
          <w:lang w:val="nl-NL"/>
        </w:rPr>
        <w:t>zijn</w:t>
      </w:r>
      <w:r w:rsidR="00652916">
        <w:rPr>
          <w:szCs w:val="18"/>
          <w:lang w:val="nl-NL"/>
        </w:rPr>
        <w:t xml:space="preserve"> </w:t>
      </w:r>
      <w:r w:rsidR="00FF35D3">
        <w:rPr>
          <w:szCs w:val="18"/>
          <w:lang w:val="nl-NL"/>
        </w:rPr>
        <w:t xml:space="preserve">EU </w:t>
      </w:r>
      <w:r w:rsidR="00652916">
        <w:rPr>
          <w:szCs w:val="18"/>
          <w:lang w:val="nl-NL"/>
        </w:rPr>
        <w:t>investeringen in (digitale) infrastructuur, schone energie en wetenschappelijk onderzoek</w:t>
      </w:r>
      <w:r w:rsidRPr="00E672E3" w:rsidR="00E672E3">
        <w:rPr>
          <w:szCs w:val="18"/>
          <w:lang w:val="nl-NL"/>
        </w:rPr>
        <w:t xml:space="preserve"> van belang.</w:t>
      </w:r>
    </w:p>
    <w:p w:rsidRPr="00E672E3" w:rsidR="00E672E3" w:rsidP="00E672E3" w:rsidRDefault="00E672E3" w14:paraId="0E330F77" w14:textId="77777777">
      <w:pPr>
        <w:spacing w:after="0"/>
        <w:textAlignment w:val="baseline"/>
        <w:rPr>
          <w:szCs w:val="18"/>
          <w:lang w:val="nl-NL"/>
        </w:rPr>
      </w:pPr>
    </w:p>
    <w:p w:rsidRPr="00E672E3" w:rsidR="00E672E3" w:rsidP="00E672E3" w:rsidRDefault="00E672E3" w14:paraId="57E51016" w14:textId="7E21890C">
      <w:pPr>
        <w:spacing w:after="0"/>
        <w:textAlignment w:val="baseline"/>
        <w:rPr>
          <w:szCs w:val="18"/>
          <w:lang w:val="nl-NL"/>
        </w:rPr>
      </w:pPr>
      <w:r w:rsidRPr="00E672E3">
        <w:rPr>
          <w:szCs w:val="18"/>
          <w:lang w:val="nl-NL"/>
        </w:rPr>
        <w:t xml:space="preserve">De Raad sprak eveneens over de (geo-)politieke aspecten van het Noordpoolgebied. </w:t>
      </w:r>
      <w:r w:rsidR="00652916">
        <w:rPr>
          <w:szCs w:val="18"/>
          <w:lang w:val="nl-NL"/>
        </w:rPr>
        <w:t>In</w:t>
      </w:r>
      <w:r w:rsidRPr="00E672E3">
        <w:rPr>
          <w:szCs w:val="18"/>
          <w:lang w:val="nl-NL"/>
        </w:rPr>
        <w:t xml:space="preserve"> dit opzicht </w:t>
      </w:r>
      <w:r w:rsidR="00652916">
        <w:rPr>
          <w:szCs w:val="18"/>
          <w:lang w:val="nl-NL"/>
        </w:rPr>
        <w:t>ging d</w:t>
      </w:r>
      <w:r w:rsidRPr="00E672E3">
        <w:rPr>
          <w:szCs w:val="18"/>
          <w:lang w:val="nl-NL"/>
        </w:rPr>
        <w:t xml:space="preserve">e aandacht in het bijzonder uit naar de opstelling en het beleid van de Russische Federatie </w:t>
      </w:r>
      <w:r w:rsidR="00FF35D3">
        <w:rPr>
          <w:szCs w:val="18"/>
          <w:lang w:val="nl-NL"/>
        </w:rPr>
        <w:t xml:space="preserve">met </w:t>
      </w:r>
      <w:r w:rsidR="00FF35D3">
        <w:rPr>
          <w:szCs w:val="18"/>
          <w:lang w:val="nl-NL"/>
        </w:rPr>
        <w:lastRenderedPageBreak/>
        <w:t>betrekking tot</w:t>
      </w:r>
      <w:r w:rsidR="00652916">
        <w:rPr>
          <w:szCs w:val="18"/>
          <w:lang w:val="nl-NL"/>
        </w:rPr>
        <w:t xml:space="preserve"> </w:t>
      </w:r>
      <w:r w:rsidRPr="00E672E3">
        <w:rPr>
          <w:szCs w:val="18"/>
          <w:lang w:val="nl-NL"/>
        </w:rPr>
        <w:t xml:space="preserve">het Arctische gebied. </w:t>
      </w:r>
      <w:r w:rsidR="0055067B">
        <w:rPr>
          <w:szCs w:val="18"/>
          <w:lang w:val="nl-NL"/>
        </w:rPr>
        <w:t>De Raad was</w:t>
      </w:r>
      <w:r w:rsidRPr="00E672E3">
        <w:rPr>
          <w:szCs w:val="18"/>
          <w:lang w:val="nl-NL"/>
        </w:rPr>
        <w:t xml:space="preserve"> eenstemmig over het feit dat hier voldoende aandacht voor moet blijven en dat </w:t>
      </w:r>
      <w:r w:rsidR="00652916">
        <w:rPr>
          <w:szCs w:val="18"/>
          <w:lang w:val="nl-NL"/>
        </w:rPr>
        <w:t xml:space="preserve">constructieve samenwerking met Rusland in het kader van de Arctische Raad van belang is zodat </w:t>
      </w:r>
      <w:r w:rsidRPr="00E672E3">
        <w:rPr>
          <w:szCs w:val="18"/>
          <w:lang w:val="nl-NL"/>
        </w:rPr>
        <w:t>het Noordpoolgebied een regio van beperkte spanningen blij</w:t>
      </w:r>
      <w:r w:rsidR="00652916">
        <w:rPr>
          <w:szCs w:val="18"/>
          <w:lang w:val="nl-NL"/>
        </w:rPr>
        <w:t>ft</w:t>
      </w:r>
      <w:r w:rsidRPr="00E672E3">
        <w:rPr>
          <w:szCs w:val="18"/>
          <w:lang w:val="nl-NL"/>
        </w:rPr>
        <w:t xml:space="preserve">. </w:t>
      </w:r>
    </w:p>
    <w:p w:rsidRPr="00E672E3" w:rsidR="00E672E3" w:rsidP="00E672E3" w:rsidRDefault="00E672E3" w14:paraId="09A6FD41" w14:textId="77777777">
      <w:pPr>
        <w:spacing w:after="0"/>
        <w:textAlignment w:val="baseline"/>
        <w:rPr>
          <w:szCs w:val="18"/>
          <w:lang w:val="nl-NL"/>
        </w:rPr>
      </w:pPr>
    </w:p>
    <w:p w:rsidRPr="007A230C" w:rsidR="00D92D0A" w:rsidP="00E672E3" w:rsidRDefault="00E672E3" w14:paraId="3A95FE46" w14:textId="572AEC85">
      <w:pPr>
        <w:spacing w:after="0"/>
        <w:textAlignment w:val="baseline"/>
        <w:rPr>
          <w:lang w:val="nl-NL"/>
        </w:rPr>
      </w:pPr>
      <w:r w:rsidRPr="00E672E3">
        <w:rPr>
          <w:szCs w:val="18"/>
          <w:lang w:val="nl-NL"/>
        </w:rPr>
        <w:t>Hoge Vertegenwoor</w:t>
      </w:r>
      <w:r w:rsidR="00FF35D3">
        <w:rPr>
          <w:szCs w:val="18"/>
          <w:lang w:val="nl-NL"/>
        </w:rPr>
        <w:t>diger Mogherini concludeerde</w:t>
      </w:r>
      <w:r w:rsidRPr="00E672E3">
        <w:rPr>
          <w:szCs w:val="18"/>
          <w:lang w:val="nl-NL"/>
        </w:rPr>
        <w:t xml:space="preserve">, met het oog op bovengenoemde, </w:t>
      </w:r>
      <w:r w:rsidR="00FF35D3">
        <w:rPr>
          <w:szCs w:val="18"/>
          <w:lang w:val="nl-NL"/>
        </w:rPr>
        <w:t xml:space="preserve">dat </w:t>
      </w:r>
      <w:r w:rsidR="004C041A">
        <w:rPr>
          <w:szCs w:val="18"/>
          <w:lang w:val="nl-NL"/>
        </w:rPr>
        <w:t xml:space="preserve">het van belang is dat </w:t>
      </w:r>
      <w:r w:rsidRPr="00E672E3">
        <w:rPr>
          <w:szCs w:val="18"/>
          <w:lang w:val="nl-NL"/>
        </w:rPr>
        <w:t>de EU zich blij</w:t>
      </w:r>
      <w:r w:rsidR="004C041A">
        <w:rPr>
          <w:szCs w:val="18"/>
          <w:lang w:val="nl-NL"/>
        </w:rPr>
        <w:t>ft</w:t>
      </w:r>
      <w:r w:rsidRPr="00E672E3">
        <w:rPr>
          <w:szCs w:val="18"/>
          <w:lang w:val="nl-NL"/>
        </w:rPr>
        <w:t xml:space="preserve"> inzetten voor een gezamenlijke en coöperatieve benadering met de relevante actor</w:t>
      </w:r>
      <w:r w:rsidR="00FF35D3">
        <w:rPr>
          <w:szCs w:val="18"/>
          <w:lang w:val="nl-NL"/>
        </w:rPr>
        <w:t>en. Tenslotte concludeerde de Hoge Vertegenwoordiger</w:t>
      </w:r>
      <w:r w:rsidRPr="00E672E3">
        <w:rPr>
          <w:szCs w:val="18"/>
          <w:lang w:val="nl-NL"/>
        </w:rPr>
        <w:t xml:space="preserve"> </w:t>
      </w:r>
      <w:r w:rsidR="00A20DAF">
        <w:rPr>
          <w:szCs w:val="18"/>
          <w:lang w:val="nl-NL"/>
        </w:rPr>
        <w:t>zich er, samen met lidstaten, voor in te blijven inzetten</w:t>
      </w:r>
      <w:r w:rsidRPr="00E672E3">
        <w:rPr>
          <w:szCs w:val="18"/>
          <w:lang w:val="nl-NL"/>
        </w:rPr>
        <w:t xml:space="preserve"> om lidmaatschap van de EU bij de Arctische Raad te bewerkstelligen. </w:t>
      </w:r>
    </w:p>
    <w:p w:rsidR="006C1E37" w:rsidP="00D92D0A" w:rsidRDefault="006C1E37" w14:paraId="61B8CBB3" w14:textId="77777777">
      <w:pPr>
        <w:spacing w:after="0"/>
        <w:rPr>
          <w:b/>
          <w:lang w:val="nl-NL" w:eastAsia="ja-JP"/>
        </w:rPr>
      </w:pPr>
    </w:p>
    <w:p w:rsidRPr="00B67826" w:rsidR="00D92D0A" w:rsidP="00D92D0A" w:rsidRDefault="00D92D0A" w14:paraId="27488A77" w14:textId="77777777">
      <w:pPr>
        <w:spacing w:after="0"/>
        <w:rPr>
          <w:rFonts w:ascii="Times New Roman" w:hAnsi="Times New Roman" w:cs="Times New Roman"/>
          <w:b/>
          <w:sz w:val="24"/>
          <w:szCs w:val="24"/>
          <w:lang w:val="nl-NL" w:eastAsia="ja-JP"/>
        </w:rPr>
      </w:pPr>
      <w:r w:rsidRPr="00B67826">
        <w:rPr>
          <w:b/>
          <w:lang w:val="nl-NL" w:eastAsia="ja-JP"/>
        </w:rPr>
        <w:t>Macedonië</w:t>
      </w:r>
      <w:r w:rsidRPr="00B67826">
        <w:rPr>
          <w:b/>
          <w:lang w:val="nl-NL" w:eastAsia="ja-JP"/>
        </w:rPr>
        <w:tab/>
      </w:r>
      <w:r w:rsidRPr="00B67826">
        <w:rPr>
          <w:rFonts w:hint="eastAsia" w:eastAsia="Malgun Gothic"/>
          <w:b/>
          <w:lang w:val="nl-NL" w:eastAsia="ko-KR"/>
        </w:rPr>
        <w:tab/>
      </w:r>
      <w:r w:rsidRPr="00B67826">
        <w:rPr>
          <w:rFonts w:hint="eastAsia" w:eastAsia="Malgun Gothic"/>
          <w:b/>
          <w:lang w:val="nl-NL" w:eastAsia="ko-KR"/>
        </w:rPr>
        <w:tab/>
      </w:r>
      <w:r w:rsidRPr="00B67826">
        <w:rPr>
          <w:rFonts w:hint="eastAsia" w:eastAsia="Malgun Gothic"/>
          <w:b/>
          <w:lang w:val="nl-NL" w:eastAsia="ko-KR"/>
        </w:rPr>
        <w:tab/>
      </w:r>
      <w:r w:rsidRPr="00B67826">
        <w:rPr>
          <w:rFonts w:hint="eastAsia" w:eastAsia="Malgun Gothic"/>
          <w:b/>
          <w:lang w:val="nl-NL" w:eastAsia="ko-KR"/>
        </w:rPr>
        <w:tab/>
      </w:r>
      <w:r w:rsidRPr="00B67826">
        <w:rPr>
          <w:rFonts w:hint="eastAsia" w:eastAsia="Malgun Gothic"/>
          <w:b/>
          <w:lang w:val="nl-NL" w:eastAsia="ko-KR"/>
        </w:rPr>
        <w:tab/>
      </w:r>
      <w:r w:rsidRPr="00B67826">
        <w:rPr>
          <w:rFonts w:hint="eastAsia" w:eastAsia="Malgun Gothic"/>
          <w:b/>
          <w:lang w:val="nl-NL" w:eastAsia="ko-KR"/>
        </w:rPr>
        <w:tab/>
      </w:r>
      <w:r w:rsidRPr="00B67826">
        <w:rPr>
          <w:rFonts w:eastAsia="Malgun Gothic"/>
          <w:b/>
          <w:lang w:val="nl-NL" w:eastAsia="ko-KR"/>
        </w:rPr>
        <w:tab/>
      </w:r>
    </w:p>
    <w:p w:rsidR="00C90EA0" w:rsidP="00487DF5" w:rsidRDefault="00487DF5" w14:paraId="02981738" w14:textId="48E8E4E6">
      <w:pPr>
        <w:rPr>
          <w:color w:val="000000"/>
          <w:lang w:val="nl-NL"/>
        </w:rPr>
      </w:pPr>
      <w:r w:rsidRPr="00B67826">
        <w:rPr>
          <w:color w:val="000000"/>
          <w:lang w:val="nl-NL"/>
        </w:rPr>
        <w:t>De Raad besprak de huidige politi</w:t>
      </w:r>
      <w:r w:rsidRPr="00B67826" w:rsidR="00FF35D3">
        <w:rPr>
          <w:color w:val="000000"/>
          <w:lang w:val="nl-NL"/>
        </w:rPr>
        <w:t>eke situatie in Macedonië. De Hoge Vertegenwoordiger</w:t>
      </w:r>
      <w:r w:rsidRPr="00B67826">
        <w:rPr>
          <w:color w:val="000000"/>
          <w:lang w:val="nl-NL"/>
        </w:rPr>
        <w:t xml:space="preserve"> toonde zich bezorgd over de ontwikkelingen: hoewel de annulering van de verkiezingen van 5 juni en het terugdraaien van het presidentiële besluit tot gratieverlening</w:t>
      </w:r>
      <w:r w:rsidRPr="00B67826" w:rsidR="00FF35D3">
        <w:rPr>
          <w:color w:val="000000"/>
          <w:lang w:val="nl-NL"/>
        </w:rPr>
        <w:t>,</w:t>
      </w:r>
      <w:r w:rsidRPr="00B67826">
        <w:rPr>
          <w:color w:val="000000"/>
          <w:lang w:val="nl-NL"/>
        </w:rPr>
        <w:t xml:space="preserve"> positieve stappen waren geweest, was de politieke</w:t>
      </w:r>
      <w:r w:rsidRPr="00B67826" w:rsidR="00C90EA0">
        <w:rPr>
          <w:color w:val="000000"/>
          <w:lang w:val="nl-NL"/>
        </w:rPr>
        <w:t xml:space="preserve"> crisis nog niet bezworen. De Hoge Vertegenwoordiger</w:t>
      </w:r>
      <w:r w:rsidRPr="00B67826">
        <w:rPr>
          <w:color w:val="000000"/>
          <w:lang w:val="nl-NL"/>
        </w:rPr>
        <w:t xml:space="preserve"> benadrukte het belang dat Macedonië zich houdt aan de volledige uitvoering van het “Przino Akkoord”, inclusief het houden van vrije en eerlijke verkiezingen, doorvoering van urgente hervormingen en de noodzakelijke bescherming van de po</w:t>
      </w:r>
      <w:r w:rsidRPr="00B67826" w:rsidR="00C90EA0">
        <w:rPr>
          <w:color w:val="000000"/>
          <w:lang w:val="nl-NL"/>
        </w:rPr>
        <w:t xml:space="preserve">sitie van de speciale aanklager, </w:t>
      </w:r>
      <w:r w:rsidRPr="00B67826">
        <w:rPr>
          <w:color w:val="000000"/>
          <w:lang w:val="nl-NL"/>
        </w:rPr>
        <w:t xml:space="preserve">voor de juridische afwikkeling van het afluisterschandaal dat zich begin 2015 heeft geopenbaard. Zij wees tevens op de noodzaak dat ook in de </w:t>
      </w:r>
      <w:r w:rsidRPr="00B67826" w:rsidR="005745EA">
        <w:rPr>
          <w:color w:val="000000"/>
          <w:lang w:val="nl-NL"/>
        </w:rPr>
        <w:t xml:space="preserve">toekomst </w:t>
      </w:r>
      <w:r w:rsidRPr="00B67826">
        <w:rPr>
          <w:color w:val="000000"/>
          <w:lang w:val="nl-NL"/>
        </w:rPr>
        <w:t xml:space="preserve">eenduidige politieke boodschappen aan het adres van Macedonië </w:t>
      </w:r>
      <w:r w:rsidRPr="00B67826" w:rsidR="005745EA">
        <w:rPr>
          <w:color w:val="000000"/>
          <w:lang w:val="nl-NL"/>
        </w:rPr>
        <w:t>wo</w:t>
      </w:r>
      <w:r w:rsidRPr="00B67826">
        <w:rPr>
          <w:color w:val="000000"/>
          <w:lang w:val="nl-NL"/>
        </w:rPr>
        <w:t xml:space="preserve">rden afgegeven, zowel vanuit Brussel als vanuit individuele lidstaten. Ook de Commissie liet die boodschap doorklinken. </w:t>
      </w:r>
      <w:r w:rsidRPr="00B67826" w:rsidR="00130837">
        <w:rPr>
          <w:color w:val="000000"/>
          <w:lang w:val="nl-NL"/>
        </w:rPr>
        <w:t xml:space="preserve">Commissaris Hahn </w:t>
      </w:r>
      <w:r w:rsidRPr="00B67826">
        <w:rPr>
          <w:color w:val="000000"/>
          <w:lang w:val="nl-NL"/>
        </w:rPr>
        <w:t xml:space="preserve">stelde dat de Commissie ernaar streeft zo snel mogelijk algemene verkiezingen in </w:t>
      </w:r>
      <w:r w:rsidRPr="00B67826" w:rsidR="00C90EA0">
        <w:rPr>
          <w:color w:val="000000"/>
          <w:lang w:val="nl-NL"/>
        </w:rPr>
        <w:t>Macedonië te laten plaatsvinden. I</w:t>
      </w:r>
      <w:r w:rsidRPr="00B67826">
        <w:rPr>
          <w:color w:val="000000"/>
          <w:lang w:val="nl-NL"/>
        </w:rPr>
        <w:t>n ieder geval</w:t>
      </w:r>
      <w:r w:rsidRPr="00487DF5">
        <w:rPr>
          <w:color w:val="000000"/>
          <w:lang w:val="nl-NL"/>
        </w:rPr>
        <w:t xml:space="preserve"> ruim voor het einde van de termijn van de zittende regering in 2018. </w:t>
      </w:r>
    </w:p>
    <w:p w:rsidR="00487DF5" w:rsidP="00487DF5" w:rsidRDefault="00C90EA0" w14:paraId="32062636" w14:textId="13F5CA85">
      <w:pPr>
        <w:rPr>
          <w:color w:val="000000"/>
          <w:lang w:val="nl-NL"/>
        </w:rPr>
      </w:pPr>
      <w:r>
        <w:rPr>
          <w:color w:val="000000"/>
          <w:lang w:val="nl-NL"/>
        </w:rPr>
        <w:t xml:space="preserve">Daarnaast riep </w:t>
      </w:r>
      <w:r w:rsidRPr="00487DF5" w:rsidR="00487DF5">
        <w:rPr>
          <w:color w:val="000000"/>
          <w:lang w:val="nl-NL"/>
        </w:rPr>
        <w:t>Commissaris Hahn het politieke leiderschap van Macedonië op</w:t>
      </w:r>
      <w:r>
        <w:rPr>
          <w:color w:val="000000"/>
          <w:lang w:val="nl-NL"/>
        </w:rPr>
        <w:t xml:space="preserve">, </w:t>
      </w:r>
      <w:r w:rsidRPr="00487DF5" w:rsidR="00487DF5">
        <w:rPr>
          <w:color w:val="000000"/>
          <w:lang w:val="nl-NL"/>
        </w:rPr>
        <w:t xml:space="preserve">aan te tonen dat het in staat was substantiële vooruitgang te boeken, waarbij het op orde brengen van de kieslijsten met prioriteit zou moeten worden opgepakt. </w:t>
      </w:r>
      <w:r w:rsidR="00130837">
        <w:rPr>
          <w:color w:val="000000"/>
          <w:lang w:val="nl-NL"/>
        </w:rPr>
        <w:t>Hij</w:t>
      </w:r>
      <w:r w:rsidRPr="00487DF5" w:rsidR="00487DF5">
        <w:rPr>
          <w:color w:val="000000"/>
          <w:lang w:val="nl-NL"/>
        </w:rPr>
        <w:t xml:space="preserve"> suggereerde </w:t>
      </w:r>
      <w:r>
        <w:rPr>
          <w:color w:val="000000"/>
          <w:lang w:val="nl-NL"/>
        </w:rPr>
        <w:t xml:space="preserve">om </w:t>
      </w:r>
      <w:r w:rsidRPr="00487DF5" w:rsidR="00487DF5">
        <w:rPr>
          <w:color w:val="000000"/>
          <w:lang w:val="nl-NL"/>
        </w:rPr>
        <w:t>beter toezicht te houden op de voorbereiding van de verkiezingen. Tot slot benadrukte hij dat een positief advies van de Commissie over het openen van toetredingsonderhandelingen</w:t>
      </w:r>
      <w:r>
        <w:rPr>
          <w:color w:val="000000"/>
          <w:lang w:val="nl-NL"/>
        </w:rPr>
        <w:t>,</w:t>
      </w:r>
      <w:r w:rsidRPr="00487DF5" w:rsidR="00487DF5">
        <w:rPr>
          <w:color w:val="000000"/>
          <w:lang w:val="nl-NL"/>
        </w:rPr>
        <w:t xml:space="preserve"> afhankelijk is van de mate van vooruitgang van de hervormingen in Macedonië. Commissaris Hahn stond ook kort </w:t>
      </w:r>
      <w:r w:rsidRPr="002852C7" w:rsidR="00487DF5">
        <w:rPr>
          <w:color w:val="000000"/>
          <w:lang w:val="nl-NL"/>
        </w:rPr>
        <w:t xml:space="preserve">stil bij de situatie in Bosnië-Herzegovina en benadrukte </w:t>
      </w:r>
      <w:r w:rsidRPr="002852C7">
        <w:rPr>
          <w:color w:val="000000"/>
          <w:lang w:val="nl-NL"/>
        </w:rPr>
        <w:t>daarbij</w:t>
      </w:r>
      <w:r w:rsidRPr="002852C7" w:rsidR="00487DF5">
        <w:rPr>
          <w:color w:val="000000"/>
          <w:lang w:val="nl-NL"/>
        </w:rPr>
        <w:t xml:space="preserve"> het belang van aanhoudende druk op Sarajevo (en Banja Luka) om de benodigde hervormingen door te voeren. In de discussie die hierop volgde</w:t>
      </w:r>
      <w:r w:rsidRPr="002852C7">
        <w:rPr>
          <w:color w:val="000000"/>
          <w:lang w:val="nl-NL"/>
        </w:rPr>
        <w:t>,</w:t>
      </w:r>
      <w:r w:rsidRPr="002852C7" w:rsidR="00487DF5">
        <w:rPr>
          <w:color w:val="000000"/>
          <w:lang w:val="nl-NL"/>
        </w:rPr>
        <w:t xml:space="preserve"> bleek </w:t>
      </w:r>
      <w:r w:rsidRPr="002852C7" w:rsidR="004F73CE">
        <w:rPr>
          <w:color w:val="000000"/>
          <w:lang w:val="nl-NL"/>
        </w:rPr>
        <w:t>dat er</w:t>
      </w:r>
      <w:r w:rsidRPr="002852C7" w:rsidR="00487DF5">
        <w:rPr>
          <w:color w:val="000000"/>
          <w:lang w:val="nl-NL"/>
        </w:rPr>
        <w:t xml:space="preserve"> onder </w:t>
      </w:r>
      <w:r w:rsidRPr="002852C7" w:rsidR="004F73CE">
        <w:rPr>
          <w:color w:val="000000"/>
          <w:lang w:val="nl-NL"/>
        </w:rPr>
        <w:t xml:space="preserve">de </w:t>
      </w:r>
      <w:r w:rsidRPr="002852C7" w:rsidR="00487DF5">
        <w:rPr>
          <w:color w:val="000000"/>
          <w:lang w:val="nl-NL"/>
        </w:rPr>
        <w:t xml:space="preserve">lidstaten </w:t>
      </w:r>
      <w:r w:rsidRPr="002852C7" w:rsidR="004F73CE">
        <w:rPr>
          <w:color w:val="000000"/>
          <w:lang w:val="nl-NL"/>
        </w:rPr>
        <w:t>brede steun bestond</w:t>
      </w:r>
      <w:r w:rsidRPr="002852C7" w:rsidR="00855FE0">
        <w:rPr>
          <w:color w:val="000000"/>
          <w:lang w:val="nl-NL"/>
        </w:rPr>
        <w:t xml:space="preserve"> </w:t>
      </w:r>
      <w:r w:rsidRPr="002852C7" w:rsidR="00487DF5">
        <w:rPr>
          <w:color w:val="000000"/>
          <w:lang w:val="nl-NL"/>
        </w:rPr>
        <w:t>voor de lijn die EDEO en</w:t>
      </w:r>
      <w:r w:rsidRPr="002852C7" w:rsidR="004F73CE">
        <w:rPr>
          <w:color w:val="000000"/>
          <w:lang w:val="nl-NL"/>
        </w:rPr>
        <w:t xml:space="preserve"> Commissie de afgelopen maanden</w:t>
      </w:r>
      <w:r w:rsidRPr="002852C7" w:rsidR="00487DF5">
        <w:rPr>
          <w:color w:val="000000"/>
          <w:lang w:val="nl-NL"/>
        </w:rPr>
        <w:t xml:space="preserve"> hadden gevolgd. Bijna alle lidstaten deelden de analyses van EDEO en Commissie over de politieke situatie</w:t>
      </w:r>
      <w:r w:rsidRPr="002852C7" w:rsidR="006C1E37">
        <w:rPr>
          <w:color w:val="000000"/>
          <w:lang w:val="nl-NL"/>
        </w:rPr>
        <w:t xml:space="preserve"> in het land en de noodzakelijke </w:t>
      </w:r>
      <w:r w:rsidRPr="002852C7" w:rsidR="00487DF5">
        <w:rPr>
          <w:color w:val="000000"/>
          <w:lang w:val="nl-NL"/>
        </w:rPr>
        <w:t>stappen</w:t>
      </w:r>
      <w:r w:rsidRPr="002852C7" w:rsidR="006C1E37">
        <w:rPr>
          <w:color w:val="000000"/>
          <w:lang w:val="nl-NL"/>
        </w:rPr>
        <w:t xml:space="preserve"> </w:t>
      </w:r>
      <w:r w:rsidRPr="002852C7" w:rsidR="00487DF5">
        <w:rPr>
          <w:color w:val="000000"/>
          <w:lang w:val="nl-NL"/>
        </w:rPr>
        <w:t>om de crisis het hoofd te bieden.</w:t>
      </w:r>
      <w:r w:rsidRPr="002852C7" w:rsidR="00855FE0">
        <w:rPr>
          <w:color w:val="000000"/>
          <w:lang w:val="nl-NL"/>
        </w:rPr>
        <w:t xml:space="preserve"> </w:t>
      </w:r>
      <w:r w:rsidRPr="002852C7" w:rsidR="006F3B54">
        <w:rPr>
          <w:color w:val="000000"/>
          <w:lang w:val="nl-NL"/>
        </w:rPr>
        <w:t>Nederland</w:t>
      </w:r>
      <w:r w:rsidRPr="002852C7" w:rsidR="001064FE">
        <w:rPr>
          <w:color w:val="000000"/>
          <w:lang w:val="nl-NL"/>
        </w:rPr>
        <w:t xml:space="preserve"> markeerde het politieke signaal dat uitgaat van agendering van een kandidaat-lidstaat op de RBZ</w:t>
      </w:r>
      <w:r w:rsidRPr="002852C7" w:rsidR="002852C7">
        <w:rPr>
          <w:color w:val="000000"/>
          <w:lang w:val="nl-NL"/>
        </w:rPr>
        <w:t>,</w:t>
      </w:r>
      <w:r w:rsidRPr="002852C7" w:rsidR="001064FE">
        <w:rPr>
          <w:color w:val="000000"/>
          <w:lang w:val="nl-NL"/>
        </w:rPr>
        <w:t xml:space="preserve"> en het belang van het sturen van een boodschap dat positieve stappen van de regering in Macedonië nodig zijn. De EU zal </w:t>
      </w:r>
      <w:r w:rsidRPr="002852C7" w:rsidR="00855FE0">
        <w:rPr>
          <w:color w:val="000000"/>
          <w:lang w:val="nl-NL"/>
        </w:rPr>
        <w:t xml:space="preserve">een combinatie van </w:t>
      </w:r>
      <w:r w:rsidRPr="002852C7" w:rsidR="001064FE">
        <w:rPr>
          <w:color w:val="000000"/>
          <w:lang w:val="nl-NL"/>
        </w:rPr>
        <w:t>incentives moeten geven om de nodige hervormingen</w:t>
      </w:r>
      <w:r w:rsidR="001064FE">
        <w:rPr>
          <w:color w:val="000000"/>
          <w:lang w:val="nl-NL"/>
        </w:rPr>
        <w:t xml:space="preserve"> door te voeren en de lange termijn agenda niet uit het oog te verliezen. Nederland en enkele andere lidstaten sloten hierbij negatieve incentives niet uit. </w:t>
      </w:r>
    </w:p>
    <w:p w:rsidR="00D92D0A" w:rsidP="00CE5405" w:rsidRDefault="00487DF5" w14:paraId="5B23A379" w14:textId="41108964">
      <w:pPr>
        <w:pStyle w:val="NoSpacing"/>
        <w:rPr>
          <w:lang w:val="nl-NL" w:eastAsia="ja-JP"/>
        </w:rPr>
      </w:pPr>
      <w:r>
        <w:rPr>
          <w:b/>
          <w:lang w:val="nl-NL" w:eastAsia="ja-JP"/>
        </w:rPr>
        <w:t>Visumliberalisatie Georgië</w:t>
      </w:r>
    </w:p>
    <w:p w:rsidR="00381082" w:rsidP="00381082" w:rsidRDefault="00381082" w14:paraId="28F2380D" w14:textId="77777777">
      <w:pPr>
        <w:rPr>
          <w:lang w:val="nl-NL" w:eastAsia="ja-JP"/>
        </w:rPr>
      </w:pPr>
      <w:r w:rsidRPr="00381082">
        <w:rPr>
          <w:lang w:val="nl-NL" w:eastAsia="ja-JP"/>
        </w:rPr>
        <w:t xml:space="preserve">Op verzoek van enkele oostelijke lidstaten besprak de Raad visumliberalisatie Georgië in de bredere context van de EU-relaties. De discussie ging voornamelijk over de impact die een mogelijk uitstel van het besluit tot opheffing van de visumplicht zou hebben op de EU-Georgië betrekkingen. De HV benadrukte het belang van visumliberalisatie voor Georgië en stelde dat niemand betwijfelde dat het land aan alle voorwaarden heeft voldaan. In aanvulling stelden de Commissie en een groot aantal lidstaten dat uitstel van een positief besluit slecht was voor de geloofwaardigheid, betrouwbaarheid en reputatie van de EU en niet bevorderlijk zou zijn voor het draagvlak binnen Georgië voor de hervormingsagenda. Volgens enkele lidstaten zou dit zelfs negatieve consequenties kunnen hebben voor de interne situatie in Georgië, de EU-Georgië betrekkingen en mogelijk zelfs op het Oostelijk Partnerschap. </w:t>
      </w:r>
    </w:p>
    <w:p w:rsidRPr="002E3BEF" w:rsidR="00487DF5" w:rsidP="002E3BEF" w:rsidRDefault="00381082" w14:paraId="62C99FC4" w14:textId="750F0FB1">
      <w:pPr>
        <w:rPr>
          <w:lang w:val="nl-NL" w:eastAsia="ja-JP"/>
        </w:rPr>
      </w:pPr>
      <w:r w:rsidRPr="00381082">
        <w:rPr>
          <w:lang w:val="nl-NL" w:eastAsia="ja-JP"/>
        </w:rPr>
        <w:t xml:space="preserve">Lidstaten die nog aarzelingen hadden bij snelle positieve besluitvorming over visumvrijstelling voor Georgië benadrukten zich in te spannen voor het vinden van een tijdige oplossing. Nederland bevestigde zich als voorzitter in te </w:t>
      </w:r>
      <w:r>
        <w:rPr>
          <w:lang w:val="nl-NL" w:eastAsia="ja-JP"/>
        </w:rPr>
        <w:t xml:space="preserve">zullen </w:t>
      </w:r>
      <w:r w:rsidRPr="00381082">
        <w:rPr>
          <w:lang w:val="nl-NL" w:eastAsia="ja-JP"/>
        </w:rPr>
        <w:t xml:space="preserve">spannen voor de mobiliteitsagenda van het Oostelijk Partnerschap. Visumvrijstelling zou duidelijke voordelen brengen en Georgië had zijn deel van de opdracht verricht. Nu zou de EU zich ook aan haar woord moeten houden (strikt en fair). Een positief besluit over visumliberalisatie zou de hervormingsinspanningen van Georgië bevestigen en verder </w:t>
      </w:r>
      <w:r w:rsidRPr="00381082">
        <w:rPr>
          <w:lang w:val="nl-NL" w:eastAsia="ja-JP"/>
        </w:rPr>
        <w:lastRenderedPageBreak/>
        <w:t>ondersteunen. Nederland stelde te streven naar tijdige besluitvorming, met ee</w:t>
      </w:r>
      <w:r w:rsidR="002E3BEF">
        <w:rPr>
          <w:lang w:val="nl-NL" w:eastAsia="ja-JP"/>
        </w:rPr>
        <w:t xml:space="preserve">n zo breed mogelijk draagvlak. </w:t>
      </w:r>
    </w:p>
    <w:p w:rsidRPr="002E3BEF" w:rsidR="006F3B54" w:rsidP="00D92D0A" w:rsidRDefault="002E3BEF" w14:paraId="0F1092CD" w14:textId="010B2895">
      <w:pPr>
        <w:spacing w:after="0"/>
        <w:rPr>
          <w:rFonts w:eastAsia="Malgun Gothic"/>
          <w:b/>
          <w:lang w:val="nl-NL" w:eastAsia="ko-KR"/>
        </w:rPr>
      </w:pPr>
      <w:r>
        <w:rPr>
          <w:rFonts w:eastAsia="Malgun Gothic"/>
          <w:b/>
          <w:lang w:val="nl-NL" w:eastAsia="ko-KR"/>
        </w:rPr>
        <w:t>Overig</w:t>
      </w:r>
    </w:p>
    <w:p w:rsidR="00D92D0A" w:rsidP="00D92D0A" w:rsidRDefault="006F3B54" w14:paraId="1639B125" w14:textId="09DC86D0">
      <w:pPr>
        <w:spacing w:after="0"/>
        <w:rPr>
          <w:bCs/>
          <w:iCs/>
          <w:lang w:val="nl-NL"/>
        </w:rPr>
      </w:pPr>
      <w:r>
        <w:rPr>
          <w:bCs/>
          <w:i/>
          <w:iCs/>
          <w:lang w:val="nl-NL"/>
        </w:rPr>
        <w:t>EU besluitvormingsprocedures ontwikkelingsprogramma’s</w:t>
      </w:r>
      <w:r w:rsidRPr="0071694B" w:rsidR="00D92D0A">
        <w:rPr>
          <w:i/>
          <w:lang w:val="nl-NL"/>
        </w:rPr>
        <w:t xml:space="preserve"> Eritrea</w:t>
      </w:r>
      <w:r w:rsidR="00A24A30">
        <w:rPr>
          <w:bCs/>
          <w:i/>
          <w:iCs/>
          <w:lang w:val="nl-NL"/>
        </w:rPr>
        <w:t xml:space="preserve"> </w:t>
      </w:r>
    </w:p>
    <w:p w:rsidRPr="00166F4F" w:rsidR="00166F4F" w:rsidP="00166F4F" w:rsidRDefault="00166F4F" w14:paraId="54A973C1" w14:textId="24993374">
      <w:pPr>
        <w:autoSpaceDE w:val="0"/>
        <w:autoSpaceDN w:val="0"/>
        <w:adjustRightInd w:val="0"/>
        <w:spacing w:after="0"/>
        <w:rPr>
          <w:lang w:val="nl-NL"/>
        </w:rPr>
      </w:pPr>
      <w:r w:rsidRPr="00166F4F">
        <w:rPr>
          <w:lang w:val="nl-NL"/>
        </w:rPr>
        <w:t xml:space="preserve">Zoals toegezegd tijdens het AO RBZ van 9 juni jl., wordt uw Kamer in dit verslag ook geïnformeerd over de EU besluitvormingsprocedures voor ontwikkelingsprogramma’s in Eritrea. Het EOF (Europees Ontwikkelingsfonds) comité heeft op 17 november unaniem ingestemd met het EU meerjarenprogramma voor Eritrea met een indicatieve omvang van 200 miljoen Euro. Uw Kamer is in het verslag van de Raad Buitenlandse Zaken van 16 november jl. geïnformeerd over de Nederlandse inzet om het programma zo goed mogelijk te benutten om de mensenrechtensituatie te verbeteren en de sociaaleconomische perspectieven van de Eritrese bevolking te vergroten. Hiertoe is op voorstel van Nederland een aantal indicatoren vastgesteld, die met de autoriteiten van Eritrea worden besproken en die sterk zullen meewegen bij de goedkeuring van projecten binnen het meerjarenprogramma. </w:t>
      </w:r>
      <w:r w:rsidRPr="00166F4F">
        <w:rPr>
          <w:lang w:val="nl-NL" w:eastAsia="zh-CN"/>
        </w:rPr>
        <w:t>Het gaat hierbij bijvoorbeeld om vooruitgang in de uitvoering van de hervorming van de dienstplicht (inclusief de maximale duur van 18 maanden) en verbeterde samenwerking met VN organisaties.</w:t>
      </w:r>
      <w:r w:rsidRPr="00166F4F">
        <w:rPr>
          <w:lang w:val="nl-NL"/>
        </w:rPr>
        <w:t xml:space="preserve"> </w:t>
      </w:r>
      <w:r>
        <w:rPr>
          <w:rFonts w:cs="Verdana"/>
          <w:szCs w:val="18"/>
          <w:lang w:val="nl-NL"/>
        </w:rPr>
        <w:t>De Commissie heeft op Nederlands verzoek daarnaast nogmaals bevestigd dat directe steun aan de overheid niet aan de orde is.</w:t>
      </w:r>
      <w:r w:rsidR="00FD3BBB">
        <w:rPr>
          <w:rFonts w:cs="Verdana"/>
          <w:szCs w:val="18"/>
          <w:lang w:val="nl-NL"/>
        </w:rPr>
        <w:t xml:space="preserve"> </w:t>
      </w:r>
      <w:r w:rsidRPr="00166F4F">
        <w:rPr>
          <w:lang w:val="nl-NL"/>
        </w:rPr>
        <w:t xml:space="preserve">Het programma omvat het strategische kader voor de EU inzet in Eritrea. Daadwerkelijke projecten worden in een later stadium ter goedkeuring voorgelegd aan de lidstaten in het EOF comité. Dat gebeurt bij gekwalificeerde meerderheid. Om projecten tegen te kunnen houden heeft Nederland dus een blokkerende minderheid nodig. </w:t>
      </w:r>
    </w:p>
    <w:p w:rsidRPr="00166F4F" w:rsidR="00166F4F" w:rsidP="00166F4F" w:rsidRDefault="00166F4F" w14:paraId="03CAA4DC" w14:textId="77777777">
      <w:pPr>
        <w:autoSpaceDE w:val="0"/>
        <w:autoSpaceDN w:val="0"/>
        <w:spacing w:after="0"/>
        <w:rPr>
          <w:lang w:val="nl-NL"/>
        </w:rPr>
      </w:pPr>
    </w:p>
    <w:p w:rsidRPr="00166F4F" w:rsidR="00166F4F" w:rsidP="00166F4F" w:rsidRDefault="00166F4F" w14:paraId="10233510" w14:textId="77777777">
      <w:pPr>
        <w:autoSpaceDE w:val="0"/>
        <w:autoSpaceDN w:val="0"/>
        <w:spacing w:after="0"/>
        <w:rPr>
          <w:lang w:val="nl-NL"/>
        </w:rPr>
      </w:pPr>
      <w:r w:rsidRPr="00166F4F">
        <w:rPr>
          <w:lang w:val="nl-NL"/>
        </w:rPr>
        <w:t>Daarnaast komt Eritrea in aanmerking voor middelen uit het EU migratie trust fund voor Afrika. Op dit moment is nog geen programma specifiek voor Eritrea goedgekeurd. Wel is in december 2015 een regionaal migratiemanagementprogramma aangenomen onder andere om mensensmokkel en –handel tegen te gaan in acht landen in de Hoorn van Afrika met een totale omvang van 40 miljoen Euro. Besluitvorming over programma’s gefinancierd uit het trust fund gaat bij gewone meerderheid (de helft plus één). Naast beïnvloeding van projecten en programma’s in de uitvoeringscomités kan Nederland ook in een eerder stadium al invloed uitoefenen via het postennetwerk in de Hoorn van Afrika.</w:t>
      </w:r>
    </w:p>
    <w:p w:rsidRPr="00D92D0A" w:rsidR="00E13D9D" w:rsidP="00D92D0A" w:rsidRDefault="00E13D9D" w14:paraId="2321E636" w14:textId="08756EAD">
      <w:pPr>
        <w:spacing w:after="0"/>
        <w:rPr>
          <w:i/>
          <w:iCs/>
          <w:lang w:val="nl-NL"/>
        </w:rPr>
      </w:pPr>
    </w:p>
    <w:p w:rsidRPr="00CD69E0" w:rsidR="00E13D9D" w:rsidP="00D92D0A" w:rsidRDefault="00E13D9D" w14:paraId="7E3A1540" w14:textId="6BD34599">
      <w:pPr>
        <w:spacing w:after="0"/>
        <w:rPr>
          <w:i/>
          <w:lang w:val="nl-NL"/>
        </w:rPr>
      </w:pPr>
      <w:r w:rsidRPr="00CD69E0">
        <w:rPr>
          <w:i/>
          <w:lang w:val="nl-NL"/>
        </w:rPr>
        <w:t>Verlenging EUBAM Rafah en EUPOL COPPS</w:t>
      </w:r>
    </w:p>
    <w:p w:rsidRPr="00E13D9D" w:rsidR="00E13D9D" w:rsidP="00D92D0A" w:rsidRDefault="00E13D9D" w14:paraId="154E2F04" w14:textId="16E44301">
      <w:pPr>
        <w:spacing w:after="0"/>
        <w:rPr>
          <w:lang w:val="nl-NL"/>
        </w:rPr>
      </w:pPr>
      <w:r w:rsidRPr="00E13D9D">
        <w:rPr>
          <w:lang w:val="nl-NL"/>
        </w:rPr>
        <w:t xml:space="preserve">Het kabinet maakt van de gelegenheid gebruik de Kamer te informeren dat </w:t>
      </w:r>
      <w:r w:rsidR="003958A2">
        <w:rPr>
          <w:lang w:val="nl-NL"/>
        </w:rPr>
        <w:t>het kabinet</w:t>
      </w:r>
      <w:r w:rsidRPr="00E13D9D">
        <w:rPr>
          <w:lang w:val="nl-NL"/>
        </w:rPr>
        <w:t xml:space="preserve"> voornemens is de bijdragen aan de </w:t>
      </w:r>
      <w:r w:rsidRPr="00E13D9D">
        <w:rPr>
          <w:szCs w:val="18"/>
          <w:lang w:val="nl-NL"/>
        </w:rPr>
        <w:t xml:space="preserve">European Border Assistance Mission (EUBAM) Rafah </w:t>
      </w:r>
      <w:r w:rsidRPr="00E13D9D">
        <w:rPr>
          <w:lang w:val="nl-NL"/>
        </w:rPr>
        <w:t xml:space="preserve">en </w:t>
      </w:r>
      <w:r w:rsidRPr="00E13D9D">
        <w:rPr>
          <w:szCs w:val="18"/>
          <w:lang w:val="nl-NL"/>
        </w:rPr>
        <w:t xml:space="preserve">European Union Coordinating Office for Palestinian Police Support (EUPOL COPPS) </w:t>
      </w:r>
      <w:r w:rsidRPr="00E13D9D">
        <w:rPr>
          <w:lang w:val="nl-NL"/>
        </w:rPr>
        <w:t xml:space="preserve">tot 1 juli 2017 te verlengen, in lijn met het mandaat voor de missies zelf. EUBAM Rafah is gericht op grensbeheer van de grensovergang bij Rafah, tussen Gaza en Egypte. </w:t>
      </w:r>
      <w:r w:rsidRPr="00E13D9D">
        <w:rPr>
          <w:szCs w:val="18"/>
          <w:lang w:val="nl-NL"/>
        </w:rPr>
        <w:t>Sinds de machtsovername in Gaza door Hamas in 2007 is de missie inactief. Gezien het belang van normalisering van grensverkeer tussen Gaza en Egypte</w:t>
      </w:r>
      <w:r w:rsidR="009B19AB">
        <w:rPr>
          <w:szCs w:val="18"/>
          <w:lang w:val="nl-NL"/>
        </w:rPr>
        <w:t>,</w:t>
      </w:r>
      <w:r w:rsidRPr="00E13D9D">
        <w:rPr>
          <w:szCs w:val="18"/>
          <w:lang w:val="nl-NL"/>
        </w:rPr>
        <w:t xml:space="preserve"> draagt Nederland drie militairen bij</w:t>
      </w:r>
      <w:r w:rsidR="009B19AB">
        <w:rPr>
          <w:szCs w:val="18"/>
          <w:lang w:val="nl-NL"/>
        </w:rPr>
        <w:t>,</w:t>
      </w:r>
      <w:r w:rsidRPr="00E13D9D">
        <w:rPr>
          <w:szCs w:val="18"/>
          <w:lang w:val="nl-NL"/>
        </w:rPr>
        <w:t xml:space="preserve"> die</w:t>
      </w:r>
      <w:r w:rsidR="009B19AB">
        <w:rPr>
          <w:szCs w:val="18"/>
          <w:lang w:val="nl-NL"/>
        </w:rPr>
        <w:t xml:space="preserve"> binnen 90 dagen inzetbaar zijn</w:t>
      </w:r>
      <w:r w:rsidRPr="00E13D9D">
        <w:rPr>
          <w:szCs w:val="18"/>
          <w:lang w:val="nl-NL"/>
        </w:rPr>
        <w:t xml:space="preserve"> in geval van besluit to</w:t>
      </w:r>
      <w:r w:rsidR="00A234D3">
        <w:rPr>
          <w:szCs w:val="18"/>
          <w:lang w:val="nl-NL"/>
        </w:rPr>
        <w:t>t</w:t>
      </w:r>
      <w:r w:rsidRPr="00E13D9D">
        <w:rPr>
          <w:szCs w:val="18"/>
          <w:lang w:val="nl-NL"/>
        </w:rPr>
        <w:t xml:space="preserve"> reactivering van de missie.</w:t>
      </w:r>
      <w:r w:rsidRPr="00E13D9D">
        <w:rPr>
          <w:lang w:val="nl-NL"/>
        </w:rPr>
        <w:t xml:space="preserve"> EUPOL COPPS is gericht op versterking van de gehele keten van rechtsstaatontwikkeling in de Palestijnse gebieden. Deze operationeel goed lopende missie is van groot belang voor de Palestijnse staatsontwikkeling. Nederland zet daarom de bijdrage van maximaal vijf personen voort.</w:t>
      </w:r>
    </w:p>
    <w:p w:rsidRPr="00E13D9D" w:rsidR="00E13D9D" w:rsidP="00D92D0A" w:rsidRDefault="00E13D9D" w14:paraId="736E5C2E" w14:textId="77777777">
      <w:pPr>
        <w:spacing w:after="0"/>
        <w:rPr>
          <w:lang w:val="nl-NL"/>
        </w:rPr>
      </w:pPr>
    </w:p>
    <w:p w:rsidRPr="00CE5405" w:rsidR="00E13D9D" w:rsidP="00D92D0A" w:rsidRDefault="00E13D9D" w14:paraId="1CE11713" w14:textId="77777777">
      <w:pPr>
        <w:pStyle w:val="NoSpacing"/>
        <w:rPr>
          <w:i/>
          <w:lang w:val="nl-NL" w:eastAsia="ja-JP"/>
        </w:rPr>
      </w:pPr>
    </w:p>
    <w:sectPr w:rsidRPr="00CE5405" w:rsidR="00E13D9D">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F768E" w14:textId="77777777" w:rsidR="00FA7653" w:rsidRDefault="00FA7653" w:rsidP="006D6DE5">
      <w:pPr>
        <w:spacing w:after="0"/>
      </w:pPr>
      <w:r>
        <w:separator/>
      </w:r>
    </w:p>
  </w:endnote>
  <w:endnote w:type="continuationSeparator" w:id="0">
    <w:p w14:paraId="45044DD6" w14:textId="77777777" w:rsidR="00FA7653" w:rsidRDefault="00FA7653" w:rsidP="006D6DE5">
      <w:pPr>
        <w:spacing w:after="0"/>
      </w:pPr>
      <w:r>
        <w:continuationSeparator/>
      </w:r>
    </w:p>
  </w:endnote>
  <w:endnote w:type="continuationNotice" w:id="1">
    <w:p w14:paraId="72DB38F7" w14:textId="77777777" w:rsidR="00FA7653" w:rsidRDefault="00FA76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0A44E" w14:textId="77777777" w:rsidR="00FA7653" w:rsidRDefault="00FA7653" w:rsidP="006D6DE5">
      <w:pPr>
        <w:spacing w:after="0"/>
      </w:pPr>
      <w:r>
        <w:separator/>
      </w:r>
    </w:p>
  </w:footnote>
  <w:footnote w:type="continuationSeparator" w:id="0">
    <w:p w14:paraId="4BD435C3" w14:textId="77777777" w:rsidR="00FA7653" w:rsidRDefault="00FA7653" w:rsidP="006D6DE5">
      <w:pPr>
        <w:spacing w:after="0"/>
      </w:pPr>
      <w:r>
        <w:continuationSeparator/>
      </w:r>
    </w:p>
  </w:footnote>
  <w:footnote w:type="continuationNotice" w:id="1">
    <w:p w14:paraId="768C9AE2" w14:textId="77777777" w:rsidR="00FA7653" w:rsidRDefault="00FA7653">
      <w:pPr>
        <w:spacing w:after="0"/>
      </w:pPr>
    </w:p>
  </w:footnote>
  <w:footnote w:id="2">
    <w:p w14:paraId="54EEEA06" w14:textId="362A628C" w:rsidR="00FA7653" w:rsidRPr="00CC4E5F" w:rsidRDefault="00FA7653">
      <w:pPr>
        <w:pStyle w:val="FootnoteText"/>
        <w:rPr>
          <w:lang w:val="nl-NL"/>
        </w:rPr>
      </w:pPr>
      <w:r>
        <w:rPr>
          <w:rStyle w:val="FootnoteReference"/>
        </w:rPr>
        <w:footnoteRef/>
      </w:r>
      <w:r>
        <w:t xml:space="preserve"> </w:t>
      </w:r>
      <w:r w:rsidRPr="00CC4E5F">
        <w:rPr>
          <w:sz w:val="16"/>
        </w:rPr>
        <w:t>http://eeas.europa.eu/statements-eeas/2016/160617_01_fr.htm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5F0F3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29E8702B"/>
    <w:multiLevelType w:val="hybridMultilevel"/>
    <w:tmpl w:val="9C481FA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6522509"/>
    <w:multiLevelType w:val="hybridMultilevel"/>
    <w:tmpl w:val="FA38ED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98665C5"/>
    <w:multiLevelType w:val="multilevel"/>
    <w:tmpl w:val="1BE44C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7"/>
  </w:num>
  <w:num w:numId="2">
    <w:abstractNumId w:val="1"/>
  </w:num>
  <w:num w:numId="3">
    <w:abstractNumId w:val="6"/>
  </w:num>
  <w:num w:numId="4">
    <w:abstractNumId w:val="3"/>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4F1"/>
    <w:rsid w:val="0000212F"/>
    <w:rsid w:val="000058C4"/>
    <w:rsid w:val="000138AF"/>
    <w:rsid w:val="00016B8E"/>
    <w:rsid w:val="00017D09"/>
    <w:rsid w:val="00022BED"/>
    <w:rsid w:val="00023DAA"/>
    <w:rsid w:val="00025B27"/>
    <w:rsid w:val="00025B4B"/>
    <w:rsid w:val="000267E8"/>
    <w:rsid w:val="000367FD"/>
    <w:rsid w:val="00036803"/>
    <w:rsid w:val="0003715D"/>
    <w:rsid w:val="00042639"/>
    <w:rsid w:val="00045EF8"/>
    <w:rsid w:val="00047225"/>
    <w:rsid w:val="00052562"/>
    <w:rsid w:val="00052D94"/>
    <w:rsid w:val="00055B42"/>
    <w:rsid w:val="00056E92"/>
    <w:rsid w:val="000608D0"/>
    <w:rsid w:val="000613DF"/>
    <w:rsid w:val="00061E30"/>
    <w:rsid w:val="00062394"/>
    <w:rsid w:val="0006314F"/>
    <w:rsid w:val="00064473"/>
    <w:rsid w:val="00070B56"/>
    <w:rsid w:val="00070E20"/>
    <w:rsid w:val="00071626"/>
    <w:rsid w:val="00077F35"/>
    <w:rsid w:val="000812BD"/>
    <w:rsid w:val="000813F1"/>
    <w:rsid w:val="00081510"/>
    <w:rsid w:val="00083992"/>
    <w:rsid w:val="00087C6A"/>
    <w:rsid w:val="00095BD2"/>
    <w:rsid w:val="00095F6A"/>
    <w:rsid w:val="00097AFF"/>
    <w:rsid w:val="000A0F03"/>
    <w:rsid w:val="000A1A49"/>
    <w:rsid w:val="000A1E78"/>
    <w:rsid w:val="000A2BF0"/>
    <w:rsid w:val="000A3358"/>
    <w:rsid w:val="000A37FD"/>
    <w:rsid w:val="000A39C2"/>
    <w:rsid w:val="000A47F7"/>
    <w:rsid w:val="000A76A4"/>
    <w:rsid w:val="000B34D7"/>
    <w:rsid w:val="000B45BC"/>
    <w:rsid w:val="000B7E22"/>
    <w:rsid w:val="000C4263"/>
    <w:rsid w:val="000C4265"/>
    <w:rsid w:val="000C70D1"/>
    <w:rsid w:val="000C739B"/>
    <w:rsid w:val="000D1268"/>
    <w:rsid w:val="000D33AA"/>
    <w:rsid w:val="000E016E"/>
    <w:rsid w:val="000E0914"/>
    <w:rsid w:val="000E0D76"/>
    <w:rsid w:val="000E1500"/>
    <w:rsid w:val="000E355F"/>
    <w:rsid w:val="000E35EF"/>
    <w:rsid w:val="000F3379"/>
    <w:rsid w:val="000F6273"/>
    <w:rsid w:val="00100982"/>
    <w:rsid w:val="00100BE9"/>
    <w:rsid w:val="001024C8"/>
    <w:rsid w:val="00105DE6"/>
    <w:rsid w:val="001064FE"/>
    <w:rsid w:val="001107E3"/>
    <w:rsid w:val="0011288B"/>
    <w:rsid w:val="001146EF"/>
    <w:rsid w:val="00121B83"/>
    <w:rsid w:val="001230E2"/>
    <w:rsid w:val="00125265"/>
    <w:rsid w:val="00130635"/>
    <w:rsid w:val="00130837"/>
    <w:rsid w:val="0013273A"/>
    <w:rsid w:val="00137661"/>
    <w:rsid w:val="001405EA"/>
    <w:rsid w:val="00145E4A"/>
    <w:rsid w:val="00146457"/>
    <w:rsid w:val="0014743A"/>
    <w:rsid w:val="001524B4"/>
    <w:rsid w:val="00152B5E"/>
    <w:rsid w:val="001556D8"/>
    <w:rsid w:val="00156269"/>
    <w:rsid w:val="00160A89"/>
    <w:rsid w:val="00161B67"/>
    <w:rsid w:val="0016390E"/>
    <w:rsid w:val="00163B35"/>
    <w:rsid w:val="00164C23"/>
    <w:rsid w:val="001651F3"/>
    <w:rsid w:val="00166F4F"/>
    <w:rsid w:val="00175605"/>
    <w:rsid w:val="001762C0"/>
    <w:rsid w:val="00177D0D"/>
    <w:rsid w:val="00180793"/>
    <w:rsid w:val="00180D7B"/>
    <w:rsid w:val="00181A17"/>
    <w:rsid w:val="00187498"/>
    <w:rsid w:val="00190B31"/>
    <w:rsid w:val="0019132A"/>
    <w:rsid w:val="00191613"/>
    <w:rsid w:val="0019426E"/>
    <w:rsid w:val="00196110"/>
    <w:rsid w:val="00197A20"/>
    <w:rsid w:val="001A0185"/>
    <w:rsid w:val="001A041A"/>
    <w:rsid w:val="001A247B"/>
    <w:rsid w:val="001B3ED6"/>
    <w:rsid w:val="001C246D"/>
    <w:rsid w:val="001C2ACC"/>
    <w:rsid w:val="001C40FD"/>
    <w:rsid w:val="001C4205"/>
    <w:rsid w:val="001C43B1"/>
    <w:rsid w:val="001C5E95"/>
    <w:rsid w:val="001C79C0"/>
    <w:rsid w:val="001D42D7"/>
    <w:rsid w:val="001D6992"/>
    <w:rsid w:val="001E19D9"/>
    <w:rsid w:val="001E1D82"/>
    <w:rsid w:val="001E5F2D"/>
    <w:rsid w:val="001E7073"/>
    <w:rsid w:val="001F041E"/>
    <w:rsid w:val="001F4DDD"/>
    <w:rsid w:val="001F6852"/>
    <w:rsid w:val="001F7085"/>
    <w:rsid w:val="001F7BE1"/>
    <w:rsid w:val="002026CA"/>
    <w:rsid w:val="0020351C"/>
    <w:rsid w:val="00203E87"/>
    <w:rsid w:val="00204B45"/>
    <w:rsid w:val="0020682E"/>
    <w:rsid w:val="00206E32"/>
    <w:rsid w:val="00207BBB"/>
    <w:rsid w:val="00217B8D"/>
    <w:rsid w:val="0022030F"/>
    <w:rsid w:val="002247F3"/>
    <w:rsid w:val="002248E5"/>
    <w:rsid w:val="002250DE"/>
    <w:rsid w:val="00236019"/>
    <w:rsid w:val="00236D05"/>
    <w:rsid w:val="0024291F"/>
    <w:rsid w:val="00247F2C"/>
    <w:rsid w:val="00250CA9"/>
    <w:rsid w:val="002531FC"/>
    <w:rsid w:val="00253342"/>
    <w:rsid w:val="0025541B"/>
    <w:rsid w:val="0026280D"/>
    <w:rsid w:val="00262A16"/>
    <w:rsid w:val="002634F1"/>
    <w:rsid w:val="00264180"/>
    <w:rsid w:val="002653E7"/>
    <w:rsid w:val="002653F6"/>
    <w:rsid w:val="00265B3B"/>
    <w:rsid w:val="002669DC"/>
    <w:rsid w:val="0026703A"/>
    <w:rsid w:val="00267AF9"/>
    <w:rsid w:val="002734F9"/>
    <w:rsid w:val="00275840"/>
    <w:rsid w:val="00276DBA"/>
    <w:rsid w:val="00282DF6"/>
    <w:rsid w:val="002834D8"/>
    <w:rsid w:val="002852C7"/>
    <w:rsid w:val="00286314"/>
    <w:rsid w:val="0028668E"/>
    <w:rsid w:val="00286C86"/>
    <w:rsid w:val="002873B2"/>
    <w:rsid w:val="002938EB"/>
    <w:rsid w:val="00293DDD"/>
    <w:rsid w:val="00294874"/>
    <w:rsid w:val="00295A58"/>
    <w:rsid w:val="002978CF"/>
    <w:rsid w:val="002A3BE0"/>
    <w:rsid w:val="002A6054"/>
    <w:rsid w:val="002A7501"/>
    <w:rsid w:val="002B1550"/>
    <w:rsid w:val="002B1D8B"/>
    <w:rsid w:val="002B359C"/>
    <w:rsid w:val="002B4891"/>
    <w:rsid w:val="002C00A4"/>
    <w:rsid w:val="002C3F19"/>
    <w:rsid w:val="002C4AD0"/>
    <w:rsid w:val="002C5C20"/>
    <w:rsid w:val="002D05B4"/>
    <w:rsid w:val="002D2446"/>
    <w:rsid w:val="002D3251"/>
    <w:rsid w:val="002D3FFF"/>
    <w:rsid w:val="002D6A98"/>
    <w:rsid w:val="002D7FE4"/>
    <w:rsid w:val="002E226C"/>
    <w:rsid w:val="002E26BE"/>
    <w:rsid w:val="002E3BEF"/>
    <w:rsid w:val="002E4B8D"/>
    <w:rsid w:val="002E6ABB"/>
    <w:rsid w:val="002F03BD"/>
    <w:rsid w:val="002F0824"/>
    <w:rsid w:val="002F40A5"/>
    <w:rsid w:val="002F7E73"/>
    <w:rsid w:val="003023A1"/>
    <w:rsid w:val="00302DBE"/>
    <w:rsid w:val="00303723"/>
    <w:rsid w:val="00306956"/>
    <w:rsid w:val="0030780B"/>
    <w:rsid w:val="0031301B"/>
    <w:rsid w:val="00317FA1"/>
    <w:rsid w:val="00320089"/>
    <w:rsid w:val="003207F7"/>
    <w:rsid w:val="003222D8"/>
    <w:rsid w:val="003233F5"/>
    <w:rsid w:val="0032367A"/>
    <w:rsid w:val="003247F4"/>
    <w:rsid w:val="003254D2"/>
    <w:rsid w:val="00325BD7"/>
    <w:rsid w:val="003261E4"/>
    <w:rsid w:val="0032754B"/>
    <w:rsid w:val="00330ECA"/>
    <w:rsid w:val="00331A19"/>
    <w:rsid w:val="00333680"/>
    <w:rsid w:val="00334F6B"/>
    <w:rsid w:val="00337D7B"/>
    <w:rsid w:val="00340258"/>
    <w:rsid w:val="003425D2"/>
    <w:rsid w:val="00344858"/>
    <w:rsid w:val="00345CCC"/>
    <w:rsid w:val="0034707F"/>
    <w:rsid w:val="00360705"/>
    <w:rsid w:val="003617F4"/>
    <w:rsid w:val="0036391A"/>
    <w:rsid w:val="003650A9"/>
    <w:rsid w:val="003651BE"/>
    <w:rsid w:val="00367075"/>
    <w:rsid w:val="00367B8C"/>
    <w:rsid w:val="0037436E"/>
    <w:rsid w:val="003748DE"/>
    <w:rsid w:val="00375E55"/>
    <w:rsid w:val="00381082"/>
    <w:rsid w:val="003821EA"/>
    <w:rsid w:val="003848CB"/>
    <w:rsid w:val="003856A8"/>
    <w:rsid w:val="00387297"/>
    <w:rsid w:val="003958A2"/>
    <w:rsid w:val="003A0F6B"/>
    <w:rsid w:val="003A4FC1"/>
    <w:rsid w:val="003A563F"/>
    <w:rsid w:val="003A60BA"/>
    <w:rsid w:val="003B0316"/>
    <w:rsid w:val="003B0443"/>
    <w:rsid w:val="003B2821"/>
    <w:rsid w:val="003B2CFB"/>
    <w:rsid w:val="003B48E8"/>
    <w:rsid w:val="003B4FA1"/>
    <w:rsid w:val="003B60CC"/>
    <w:rsid w:val="003B6FA4"/>
    <w:rsid w:val="003C2C70"/>
    <w:rsid w:val="003C4450"/>
    <w:rsid w:val="003C52E8"/>
    <w:rsid w:val="003C7615"/>
    <w:rsid w:val="003D0BAE"/>
    <w:rsid w:val="003D2F6A"/>
    <w:rsid w:val="003D43C5"/>
    <w:rsid w:val="003D5008"/>
    <w:rsid w:val="003D5A75"/>
    <w:rsid w:val="003D5DBA"/>
    <w:rsid w:val="003D7833"/>
    <w:rsid w:val="003E071D"/>
    <w:rsid w:val="003E3165"/>
    <w:rsid w:val="003E51E9"/>
    <w:rsid w:val="003E58D0"/>
    <w:rsid w:val="003E61F0"/>
    <w:rsid w:val="003E6655"/>
    <w:rsid w:val="003E72E3"/>
    <w:rsid w:val="003F0793"/>
    <w:rsid w:val="00407062"/>
    <w:rsid w:val="0040723E"/>
    <w:rsid w:val="00407A4E"/>
    <w:rsid w:val="00413928"/>
    <w:rsid w:val="00416BE8"/>
    <w:rsid w:val="00421CD9"/>
    <w:rsid w:val="0042563A"/>
    <w:rsid w:val="00427437"/>
    <w:rsid w:val="0043129D"/>
    <w:rsid w:val="00431371"/>
    <w:rsid w:val="00432BE4"/>
    <w:rsid w:val="004415C2"/>
    <w:rsid w:val="00441EED"/>
    <w:rsid w:val="004428AE"/>
    <w:rsid w:val="00446CC3"/>
    <w:rsid w:val="004504E6"/>
    <w:rsid w:val="00454028"/>
    <w:rsid w:val="00460135"/>
    <w:rsid w:val="00460434"/>
    <w:rsid w:val="004606B1"/>
    <w:rsid w:val="00460B67"/>
    <w:rsid w:val="0046277D"/>
    <w:rsid w:val="00465D8D"/>
    <w:rsid w:val="00471AEE"/>
    <w:rsid w:val="00473886"/>
    <w:rsid w:val="00473D18"/>
    <w:rsid w:val="004753A7"/>
    <w:rsid w:val="00476ADA"/>
    <w:rsid w:val="004827FB"/>
    <w:rsid w:val="00483067"/>
    <w:rsid w:val="004847AC"/>
    <w:rsid w:val="004858FA"/>
    <w:rsid w:val="00487DF5"/>
    <w:rsid w:val="00490AF5"/>
    <w:rsid w:val="00491378"/>
    <w:rsid w:val="004920F2"/>
    <w:rsid w:val="004932ED"/>
    <w:rsid w:val="004935E0"/>
    <w:rsid w:val="004A0AC5"/>
    <w:rsid w:val="004A27EF"/>
    <w:rsid w:val="004A6C9D"/>
    <w:rsid w:val="004B1691"/>
    <w:rsid w:val="004B5052"/>
    <w:rsid w:val="004B7240"/>
    <w:rsid w:val="004C041A"/>
    <w:rsid w:val="004C0896"/>
    <w:rsid w:val="004C0F72"/>
    <w:rsid w:val="004C325A"/>
    <w:rsid w:val="004C47E4"/>
    <w:rsid w:val="004C6474"/>
    <w:rsid w:val="004D070D"/>
    <w:rsid w:val="004D1956"/>
    <w:rsid w:val="004D2DCA"/>
    <w:rsid w:val="004D4D93"/>
    <w:rsid w:val="004D6228"/>
    <w:rsid w:val="004E09B1"/>
    <w:rsid w:val="004E3CB4"/>
    <w:rsid w:val="004E4907"/>
    <w:rsid w:val="004E5924"/>
    <w:rsid w:val="004F0A05"/>
    <w:rsid w:val="004F177A"/>
    <w:rsid w:val="004F19A0"/>
    <w:rsid w:val="004F32B9"/>
    <w:rsid w:val="004F3A55"/>
    <w:rsid w:val="004F47B0"/>
    <w:rsid w:val="004F6046"/>
    <w:rsid w:val="004F629F"/>
    <w:rsid w:val="004F73CE"/>
    <w:rsid w:val="0050235A"/>
    <w:rsid w:val="00505D7F"/>
    <w:rsid w:val="005067A8"/>
    <w:rsid w:val="00510AC3"/>
    <w:rsid w:val="00511F80"/>
    <w:rsid w:val="00512192"/>
    <w:rsid w:val="00513744"/>
    <w:rsid w:val="005203CF"/>
    <w:rsid w:val="00520D1C"/>
    <w:rsid w:val="0052109B"/>
    <w:rsid w:val="0052198F"/>
    <w:rsid w:val="00523CE5"/>
    <w:rsid w:val="00524564"/>
    <w:rsid w:val="005254DC"/>
    <w:rsid w:val="005256CD"/>
    <w:rsid w:val="005261DC"/>
    <w:rsid w:val="00527E6C"/>
    <w:rsid w:val="00532DE9"/>
    <w:rsid w:val="00541844"/>
    <w:rsid w:val="00543453"/>
    <w:rsid w:val="00544E48"/>
    <w:rsid w:val="0055040D"/>
    <w:rsid w:val="005505B7"/>
    <w:rsid w:val="0055067B"/>
    <w:rsid w:val="005529ED"/>
    <w:rsid w:val="00552AA9"/>
    <w:rsid w:val="00553353"/>
    <w:rsid w:val="005635D8"/>
    <w:rsid w:val="00566F2D"/>
    <w:rsid w:val="00567BBD"/>
    <w:rsid w:val="00570ED8"/>
    <w:rsid w:val="00571047"/>
    <w:rsid w:val="005745EA"/>
    <w:rsid w:val="0057500B"/>
    <w:rsid w:val="005840CB"/>
    <w:rsid w:val="0058589D"/>
    <w:rsid w:val="00587C5B"/>
    <w:rsid w:val="0059130A"/>
    <w:rsid w:val="00591483"/>
    <w:rsid w:val="0059456B"/>
    <w:rsid w:val="0059768A"/>
    <w:rsid w:val="00597724"/>
    <w:rsid w:val="005977AB"/>
    <w:rsid w:val="005A1192"/>
    <w:rsid w:val="005A1CA5"/>
    <w:rsid w:val="005A1F11"/>
    <w:rsid w:val="005B099A"/>
    <w:rsid w:val="005B2317"/>
    <w:rsid w:val="005B7262"/>
    <w:rsid w:val="005C0E84"/>
    <w:rsid w:val="005C1AD2"/>
    <w:rsid w:val="005C2BD3"/>
    <w:rsid w:val="005C3BD3"/>
    <w:rsid w:val="005C6938"/>
    <w:rsid w:val="005D27DE"/>
    <w:rsid w:val="005D38DF"/>
    <w:rsid w:val="005D6787"/>
    <w:rsid w:val="005E1E4B"/>
    <w:rsid w:val="005E220A"/>
    <w:rsid w:val="005E2349"/>
    <w:rsid w:val="005E57E1"/>
    <w:rsid w:val="005F042D"/>
    <w:rsid w:val="005F227E"/>
    <w:rsid w:val="005F6EE6"/>
    <w:rsid w:val="005F746A"/>
    <w:rsid w:val="006005CE"/>
    <w:rsid w:val="00602A41"/>
    <w:rsid w:val="00604961"/>
    <w:rsid w:val="00606A7E"/>
    <w:rsid w:val="00612160"/>
    <w:rsid w:val="00615D2C"/>
    <w:rsid w:val="00616396"/>
    <w:rsid w:val="00616C6A"/>
    <w:rsid w:val="00617A26"/>
    <w:rsid w:val="00620AF5"/>
    <w:rsid w:val="00623AFB"/>
    <w:rsid w:val="00624F45"/>
    <w:rsid w:val="0062716A"/>
    <w:rsid w:val="00627BA6"/>
    <w:rsid w:val="00631388"/>
    <w:rsid w:val="00631E87"/>
    <w:rsid w:val="00632322"/>
    <w:rsid w:val="00632FCD"/>
    <w:rsid w:val="0063472D"/>
    <w:rsid w:val="0063485E"/>
    <w:rsid w:val="00635503"/>
    <w:rsid w:val="006357FE"/>
    <w:rsid w:val="00636DB0"/>
    <w:rsid w:val="00643B3B"/>
    <w:rsid w:val="006466B2"/>
    <w:rsid w:val="00652916"/>
    <w:rsid w:val="00653F1D"/>
    <w:rsid w:val="00655AC3"/>
    <w:rsid w:val="00660A1E"/>
    <w:rsid w:val="006628DC"/>
    <w:rsid w:val="006653E8"/>
    <w:rsid w:val="006701B9"/>
    <w:rsid w:val="0067363F"/>
    <w:rsid w:val="006769AF"/>
    <w:rsid w:val="00680246"/>
    <w:rsid w:val="00683C7B"/>
    <w:rsid w:val="00686A89"/>
    <w:rsid w:val="00690652"/>
    <w:rsid w:val="006935AB"/>
    <w:rsid w:val="0069367B"/>
    <w:rsid w:val="0069399F"/>
    <w:rsid w:val="00693BBF"/>
    <w:rsid w:val="006958AC"/>
    <w:rsid w:val="006A6DF2"/>
    <w:rsid w:val="006B07FA"/>
    <w:rsid w:val="006B1210"/>
    <w:rsid w:val="006C0764"/>
    <w:rsid w:val="006C0877"/>
    <w:rsid w:val="006C1E37"/>
    <w:rsid w:val="006C5913"/>
    <w:rsid w:val="006C71DB"/>
    <w:rsid w:val="006D036F"/>
    <w:rsid w:val="006D067B"/>
    <w:rsid w:val="006D0DDF"/>
    <w:rsid w:val="006D439C"/>
    <w:rsid w:val="006D5585"/>
    <w:rsid w:val="006D6770"/>
    <w:rsid w:val="006D6DE5"/>
    <w:rsid w:val="006E013C"/>
    <w:rsid w:val="006E4B19"/>
    <w:rsid w:val="006E7948"/>
    <w:rsid w:val="006F3B54"/>
    <w:rsid w:val="006F46BD"/>
    <w:rsid w:val="006F5192"/>
    <w:rsid w:val="006F64DF"/>
    <w:rsid w:val="006F6C63"/>
    <w:rsid w:val="00700CFE"/>
    <w:rsid w:val="00701164"/>
    <w:rsid w:val="00703C63"/>
    <w:rsid w:val="00703FC3"/>
    <w:rsid w:val="0070518F"/>
    <w:rsid w:val="007130C7"/>
    <w:rsid w:val="007131B4"/>
    <w:rsid w:val="00713C5F"/>
    <w:rsid w:val="0071694B"/>
    <w:rsid w:val="0072121E"/>
    <w:rsid w:val="00721955"/>
    <w:rsid w:val="007227E8"/>
    <w:rsid w:val="00724FD7"/>
    <w:rsid w:val="0072550F"/>
    <w:rsid w:val="007264DF"/>
    <w:rsid w:val="007309B3"/>
    <w:rsid w:val="007349F5"/>
    <w:rsid w:val="00735A25"/>
    <w:rsid w:val="007411C3"/>
    <w:rsid w:val="00743406"/>
    <w:rsid w:val="00747308"/>
    <w:rsid w:val="007473F3"/>
    <w:rsid w:val="00752050"/>
    <w:rsid w:val="00752F22"/>
    <w:rsid w:val="00754062"/>
    <w:rsid w:val="007543D5"/>
    <w:rsid w:val="00755A5C"/>
    <w:rsid w:val="0076085A"/>
    <w:rsid w:val="00760E7E"/>
    <w:rsid w:val="00761CC8"/>
    <w:rsid w:val="00765E92"/>
    <w:rsid w:val="007736D1"/>
    <w:rsid w:val="00774828"/>
    <w:rsid w:val="007765C0"/>
    <w:rsid w:val="00782C34"/>
    <w:rsid w:val="007830E7"/>
    <w:rsid w:val="007839EA"/>
    <w:rsid w:val="00783CA8"/>
    <w:rsid w:val="007906B7"/>
    <w:rsid w:val="00790D77"/>
    <w:rsid w:val="00791A91"/>
    <w:rsid w:val="00792850"/>
    <w:rsid w:val="00796B51"/>
    <w:rsid w:val="00797D6D"/>
    <w:rsid w:val="007A2587"/>
    <w:rsid w:val="007A311B"/>
    <w:rsid w:val="007A385A"/>
    <w:rsid w:val="007A42D2"/>
    <w:rsid w:val="007A486F"/>
    <w:rsid w:val="007A52E2"/>
    <w:rsid w:val="007A7361"/>
    <w:rsid w:val="007B0B37"/>
    <w:rsid w:val="007B3A76"/>
    <w:rsid w:val="007B3E05"/>
    <w:rsid w:val="007B5866"/>
    <w:rsid w:val="007B5C7E"/>
    <w:rsid w:val="007B5DF8"/>
    <w:rsid w:val="007B74F0"/>
    <w:rsid w:val="007B7CDE"/>
    <w:rsid w:val="007B7F48"/>
    <w:rsid w:val="007C0A9A"/>
    <w:rsid w:val="007C4032"/>
    <w:rsid w:val="007D32B2"/>
    <w:rsid w:val="007D3A24"/>
    <w:rsid w:val="007D679F"/>
    <w:rsid w:val="007D6D37"/>
    <w:rsid w:val="007D78AD"/>
    <w:rsid w:val="007E2917"/>
    <w:rsid w:val="007E422D"/>
    <w:rsid w:val="007E4EC6"/>
    <w:rsid w:val="007E60D7"/>
    <w:rsid w:val="007E76C4"/>
    <w:rsid w:val="007E7D70"/>
    <w:rsid w:val="007F11CE"/>
    <w:rsid w:val="007F4806"/>
    <w:rsid w:val="007F5E85"/>
    <w:rsid w:val="007F621C"/>
    <w:rsid w:val="00800BC0"/>
    <w:rsid w:val="00800DD1"/>
    <w:rsid w:val="008043FE"/>
    <w:rsid w:val="0080723B"/>
    <w:rsid w:val="0081294C"/>
    <w:rsid w:val="008139C5"/>
    <w:rsid w:val="00813D25"/>
    <w:rsid w:val="00816160"/>
    <w:rsid w:val="0082180B"/>
    <w:rsid w:val="00823A71"/>
    <w:rsid w:val="00825243"/>
    <w:rsid w:val="008261F1"/>
    <w:rsid w:val="008320AF"/>
    <w:rsid w:val="0083579E"/>
    <w:rsid w:val="008413D9"/>
    <w:rsid w:val="0084250A"/>
    <w:rsid w:val="00842528"/>
    <w:rsid w:val="00842BD6"/>
    <w:rsid w:val="00843F15"/>
    <w:rsid w:val="00850224"/>
    <w:rsid w:val="00852F62"/>
    <w:rsid w:val="008532A2"/>
    <w:rsid w:val="00855766"/>
    <w:rsid w:val="00855F42"/>
    <w:rsid w:val="00855FE0"/>
    <w:rsid w:val="008605C0"/>
    <w:rsid w:val="00860B3D"/>
    <w:rsid w:val="008616AF"/>
    <w:rsid w:val="00864D2A"/>
    <w:rsid w:val="00866155"/>
    <w:rsid w:val="0087181A"/>
    <w:rsid w:val="0087217F"/>
    <w:rsid w:val="008725E0"/>
    <w:rsid w:val="00880BC9"/>
    <w:rsid w:val="008825EE"/>
    <w:rsid w:val="0088595A"/>
    <w:rsid w:val="00886D31"/>
    <w:rsid w:val="008949AC"/>
    <w:rsid w:val="00894A66"/>
    <w:rsid w:val="00895784"/>
    <w:rsid w:val="00895ADD"/>
    <w:rsid w:val="008A046A"/>
    <w:rsid w:val="008A1378"/>
    <w:rsid w:val="008A3E05"/>
    <w:rsid w:val="008A45B3"/>
    <w:rsid w:val="008B5B67"/>
    <w:rsid w:val="008B7610"/>
    <w:rsid w:val="008B778D"/>
    <w:rsid w:val="008C11EC"/>
    <w:rsid w:val="008C518E"/>
    <w:rsid w:val="008C7A78"/>
    <w:rsid w:val="008D38F2"/>
    <w:rsid w:val="008D44B0"/>
    <w:rsid w:val="008D5A25"/>
    <w:rsid w:val="008E0128"/>
    <w:rsid w:val="008E41FB"/>
    <w:rsid w:val="008E461D"/>
    <w:rsid w:val="008E6EF8"/>
    <w:rsid w:val="008F2310"/>
    <w:rsid w:val="008F5B61"/>
    <w:rsid w:val="008F76FF"/>
    <w:rsid w:val="009000DD"/>
    <w:rsid w:val="00901E99"/>
    <w:rsid w:val="00902D9B"/>
    <w:rsid w:val="00903A97"/>
    <w:rsid w:val="0090422A"/>
    <w:rsid w:val="0090465F"/>
    <w:rsid w:val="00906CC5"/>
    <w:rsid w:val="00907C34"/>
    <w:rsid w:val="00920592"/>
    <w:rsid w:val="0092112D"/>
    <w:rsid w:val="00923C95"/>
    <w:rsid w:val="00925600"/>
    <w:rsid w:val="00926D35"/>
    <w:rsid w:val="00927790"/>
    <w:rsid w:val="00930C84"/>
    <w:rsid w:val="00931031"/>
    <w:rsid w:val="00932C2E"/>
    <w:rsid w:val="009337FF"/>
    <w:rsid w:val="009350A3"/>
    <w:rsid w:val="00937A35"/>
    <w:rsid w:val="009470C6"/>
    <w:rsid w:val="00947EED"/>
    <w:rsid w:val="00951D6F"/>
    <w:rsid w:val="009537F2"/>
    <w:rsid w:val="00956CAA"/>
    <w:rsid w:val="00957DB1"/>
    <w:rsid w:val="009605AD"/>
    <w:rsid w:val="00960A92"/>
    <w:rsid w:val="00961C7F"/>
    <w:rsid w:val="00962FD0"/>
    <w:rsid w:val="00967C3B"/>
    <w:rsid w:val="00972FE8"/>
    <w:rsid w:val="009752F0"/>
    <w:rsid w:val="00975FA2"/>
    <w:rsid w:val="009760C7"/>
    <w:rsid w:val="009761CB"/>
    <w:rsid w:val="0098218A"/>
    <w:rsid w:val="009859A6"/>
    <w:rsid w:val="00986A1E"/>
    <w:rsid w:val="00986FD4"/>
    <w:rsid w:val="0098775B"/>
    <w:rsid w:val="00987A6C"/>
    <w:rsid w:val="0099096E"/>
    <w:rsid w:val="009933FF"/>
    <w:rsid w:val="009937D5"/>
    <w:rsid w:val="009A2F57"/>
    <w:rsid w:val="009A3876"/>
    <w:rsid w:val="009A408E"/>
    <w:rsid w:val="009B0995"/>
    <w:rsid w:val="009B1259"/>
    <w:rsid w:val="009B19AB"/>
    <w:rsid w:val="009B51CF"/>
    <w:rsid w:val="009C126C"/>
    <w:rsid w:val="009C19CF"/>
    <w:rsid w:val="009C680A"/>
    <w:rsid w:val="009D1BCA"/>
    <w:rsid w:val="009D52A6"/>
    <w:rsid w:val="009D6FD7"/>
    <w:rsid w:val="009D7F99"/>
    <w:rsid w:val="009E7061"/>
    <w:rsid w:val="009E7854"/>
    <w:rsid w:val="009E78EE"/>
    <w:rsid w:val="009F2293"/>
    <w:rsid w:val="009F2858"/>
    <w:rsid w:val="009F5974"/>
    <w:rsid w:val="00A041C6"/>
    <w:rsid w:val="00A04B7C"/>
    <w:rsid w:val="00A061AD"/>
    <w:rsid w:val="00A11593"/>
    <w:rsid w:val="00A1295E"/>
    <w:rsid w:val="00A17033"/>
    <w:rsid w:val="00A20DAF"/>
    <w:rsid w:val="00A22F62"/>
    <w:rsid w:val="00A23466"/>
    <w:rsid w:val="00A234D3"/>
    <w:rsid w:val="00A24A30"/>
    <w:rsid w:val="00A259B3"/>
    <w:rsid w:val="00A26CD5"/>
    <w:rsid w:val="00A278BB"/>
    <w:rsid w:val="00A3562B"/>
    <w:rsid w:val="00A418B2"/>
    <w:rsid w:val="00A42AD0"/>
    <w:rsid w:val="00A430B1"/>
    <w:rsid w:val="00A431DA"/>
    <w:rsid w:val="00A43ECC"/>
    <w:rsid w:val="00A441B1"/>
    <w:rsid w:val="00A444A5"/>
    <w:rsid w:val="00A527EC"/>
    <w:rsid w:val="00A548E2"/>
    <w:rsid w:val="00A54C06"/>
    <w:rsid w:val="00A55267"/>
    <w:rsid w:val="00A617C0"/>
    <w:rsid w:val="00A61841"/>
    <w:rsid w:val="00A62483"/>
    <w:rsid w:val="00A63B1D"/>
    <w:rsid w:val="00A63DD8"/>
    <w:rsid w:val="00A63E5F"/>
    <w:rsid w:val="00A71F18"/>
    <w:rsid w:val="00A730CA"/>
    <w:rsid w:val="00A74CC4"/>
    <w:rsid w:val="00A7588E"/>
    <w:rsid w:val="00A836DE"/>
    <w:rsid w:val="00A83FBB"/>
    <w:rsid w:val="00A866CE"/>
    <w:rsid w:val="00A90085"/>
    <w:rsid w:val="00A91E8E"/>
    <w:rsid w:val="00A939FD"/>
    <w:rsid w:val="00A94194"/>
    <w:rsid w:val="00A96ABD"/>
    <w:rsid w:val="00A96DC3"/>
    <w:rsid w:val="00AA20C3"/>
    <w:rsid w:val="00AA3799"/>
    <w:rsid w:val="00AA5D8B"/>
    <w:rsid w:val="00AA5E04"/>
    <w:rsid w:val="00AB2421"/>
    <w:rsid w:val="00AB2F44"/>
    <w:rsid w:val="00AB67AC"/>
    <w:rsid w:val="00AC0204"/>
    <w:rsid w:val="00AD581B"/>
    <w:rsid w:val="00AE3171"/>
    <w:rsid w:val="00AE31B5"/>
    <w:rsid w:val="00AE34D4"/>
    <w:rsid w:val="00AE3C69"/>
    <w:rsid w:val="00AE4804"/>
    <w:rsid w:val="00AE4819"/>
    <w:rsid w:val="00AE721A"/>
    <w:rsid w:val="00AE75EE"/>
    <w:rsid w:val="00AF0742"/>
    <w:rsid w:val="00AF3143"/>
    <w:rsid w:val="00AF571C"/>
    <w:rsid w:val="00AF5CD3"/>
    <w:rsid w:val="00AF7E34"/>
    <w:rsid w:val="00B01832"/>
    <w:rsid w:val="00B05D62"/>
    <w:rsid w:val="00B06732"/>
    <w:rsid w:val="00B068E6"/>
    <w:rsid w:val="00B10233"/>
    <w:rsid w:val="00B1377B"/>
    <w:rsid w:val="00B144A5"/>
    <w:rsid w:val="00B21526"/>
    <w:rsid w:val="00B22DAB"/>
    <w:rsid w:val="00B305E9"/>
    <w:rsid w:val="00B316A8"/>
    <w:rsid w:val="00B31871"/>
    <w:rsid w:val="00B33A7C"/>
    <w:rsid w:val="00B34D6E"/>
    <w:rsid w:val="00B35B2F"/>
    <w:rsid w:val="00B3694B"/>
    <w:rsid w:val="00B4289C"/>
    <w:rsid w:val="00B469F9"/>
    <w:rsid w:val="00B50934"/>
    <w:rsid w:val="00B518E7"/>
    <w:rsid w:val="00B52940"/>
    <w:rsid w:val="00B52EFA"/>
    <w:rsid w:val="00B54EA6"/>
    <w:rsid w:val="00B57126"/>
    <w:rsid w:val="00B57AF5"/>
    <w:rsid w:val="00B61701"/>
    <w:rsid w:val="00B61F87"/>
    <w:rsid w:val="00B6234B"/>
    <w:rsid w:val="00B62878"/>
    <w:rsid w:val="00B64852"/>
    <w:rsid w:val="00B64948"/>
    <w:rsid w:val="00B64E74"/>
    <w:rsid w:val="00B657FF"/>
    <w:rsid w:val="00B66DD7"/>
    <w:rsid w:val="00B67826"/>
    <w:rsid w:val="00B70844"/>
    <w:rsid w:val="00B71161"/>
    <w:rsid w:val="00B72CD3"/>
    <w:rsid w:val="00B73D94"/>
    <w:rsid w:val="00B74EEF"/>
    <w:rsid w:val="00B75816"/>
    <w:rsid w:val="00B76AB7"/>
    <w:rsid w:val="00B77CE2"/>
    <w:rsid w:val="00B84517"/>
    <w:rsid w:val="00B8454D"/>
    <w:rsid w:val="00B847B6"/>
    <w:rsid w:val="00B858A1"/>
    <w:rsid w:val="00B86343"/>
    <w:rsid w:val="00B87A1B"/>
    <w:rsid w:val="00B91F2C"/>
    <w:rsid w:val="00B960AC"/>
    <w:rsid w:val="00B96523"/>
    <w:rsid w:val="00B97DA1"/>
    <w:rsid w:val="00BA0815"/>
    <w:rsid w:val="00BA106F"/>
    <w:rsid w:val="00BA1B65"/>
    <w:rsid w:val="00BA1EB3"/>
    <w:rsid w:val="00BA2BC8"/>
    <w:rsid w:val="00BA382D"/>
    <w:rsid w:val="00BA60F2"/>
    <w:rsid w:val="00BA7A51"/>
    <w:rsid w:val="00BB1542"/>
    <w:rsid w:val="00BB6D1B"/>
    <w:rsid w:val="00BC1F7D"/>
    <w:rsid w:val="00BC335E"/>
    <w:rsid w:val="00BC3E3A"/>
    <w:rsid w:val="00BD0DD9"/>
    <w:rsid w:val="00BD6527"/>
    <w:rsid w:val="00BD6BB1"/>
    <w:rsid w:val="00BD7803"/>
    <w:rsid w:val="00BD7C5F"/>
    <w:rsid w:val="00BE295E"/>
    <w:rsid w:val="00BE662F"/>
    <w:rsid w:val="00BE68D2"/>
    <w:rsid w:val="00BF080E"/>
    <w:rsid w:val="00BF1CBD"/>
    <w:rsid w:val="00BF2AFA"/>
    <w:rsid w:val="00BF49AE"/>
    <w:rsid w:val="00BF6710"/>
    <w:rsid w:val="00BF78B7"/>
    <w:rsid w:val="00BF7922"/>
    <w:rsid w:val="00C0355D"/>
    <w:rsid w:val="00C03874"/>
    <w:rsid w:val="00C07925"/>
    <w:rsid w:val="00C11753"/>
    <w:rsid w:val="00C13CE2"/>
    <w:rsid w:val="00C15A61"/>
    <w:rsid w:val="00C1775D"/>
    <w:rsid w:val="00C209AB"/>
    <w:rsid w:val="00C22B96"/>
    <w:rsid w:val="00C24897"/>
    <w:rsid w:val="00C248D8"/>
    <w:rsid w:val="00C25407"/>
    <w:rsid w:val="00C2657C"/>
    <w:rsid w:val="00C351EC"/>
    <w:rsid w:val="00C35B5B"/>
    <w:rsid w:val="00C35B89"/>
    <w:rsid w:val="00C35C0F"/>
    <w:rsid w:val="00C36C48"/>
    <w:rsid w:val="00C36F66"/>
    <w:rsid w:val="00C41DEB"/>
    <w:rsid w:val="00C41E08"/>
    <w:rsid w:val="00C4317E"/>
    <w:rsid w:val="00C434BF"/>
    <w:rsid w:val="00C4571B"/>
    <w:rsid w:val="00C4673C"/>
    <w:rsid w:val="00C4754D"/>
    <w:rsid w:val="00C503D1"/>
    <w:rsid w:val="00C513E6"/>
    <w:rsid w:val="00C51670"/>
    <w:rsid w:val="00C5249B"/>
    <w:rsid w:val="00C53325"/>
    <w:rsid w:val="00C5361D"/>
    <w:rsid w:val="00C56209"/>
    <w:rsid w:val="00C617DE"/>
    <w:rsid w:val="00C61F09"/>
    <w:rsid w:val="00C63291"/>
    <w:rsid w:val="00C64A7E"/>
    <w:rsid w:val="00C65B19"/>
    <w:rsid w:val="00C6767B"/>
    <w:rsid w:val="00C701FC"/>
    <w:rsid w:val="00C7077E"/>
    <w:rsid w:val="00C73B03"/>
    <w:rsid w:val="00C74BDB"/>
    <w:rsid w:val="00C771A6"/>
    <w:rsid w:val="00C807E2"/>
    <w:rsid w:val="00C81575"/>
    <w:rsid w:val="00C82A57"/>
    <w:rsid w:val="00C83AA9"/>
    <w:rsid w:val="00C9065C"/>
    <w:rsid w:val="00C90EA0"/>
    <w:rsid w:val="00C92DF3"/>
    <w:rsid w:val="00C94C26"/>
    <w:rsid w:val="00C95A18"/>
    <w:rsid w:val="00C95EFA"/>
    <w:rsid w:val="00C96211"/>
    <w:rsid w:val="00C96E29"/>
    <w:rsid w:val="00C9773D"/>
    <w:rsid w:val="00CA04B2"/>
    <w:rsid w:val="00CA05CA"/>
    <w:rsid w:val="00CA083B"/>
    <w:rsid w:val="00CA1A07"/>
    <w:rsid w:val="00CA70E9"/>
    <w:rsid w:val="00CB559A"/>
    <w:rsid w:val="00CC1989"/>
    <w:rsid w:val="00CC289B"/>
    <w:rsid w:val="00CC3A3A"/>
    <w:rsid w:val="00CC4E5F"/>
    <w:rsid w:val="00CC5F73"/>
    <w:rsid w:val="00CC6ACC"/>
    <w:rsid w:val="00CC76E9"/>
    <w:rsid w:val="00CD1110"/>
    <w:rsid w:val="00CD15B4"/>
    <w:rsid w:val="00CD1D25"/>
    <w:rsid w:val="00CD1F04"/>
    <w:rsid w:val="00CD23EE"/>
    <w:rsid w:val="00CD410D"/>
    <w:rsid w:val="00CD4F03"/>
    <w:rsid w:val="00CD5011"/>
    <w:rsid w:val="00CD64A2"/>
    <w:rsid w:val="00CD69E0"/>
    <w:rsid w:val="00CE0BF8"/>
    <w:rsid w:val="00CE27D1"/>
    <w:rsid w:val="00CE29AE"/>
    <w:rsid w:val="00CE4DD5"/>
    <w:rsid w:val="00CE5405"/>
    <w:rsid w:val="00CE5D9F"/>
    <w:rsid w:val="00CF115F"/>
    <w:rsid w:val="00CF48F9"/>
    <w:rsid w:val="00D0228F"/>
    <w:rsid w:val="00D035E1"/>
    <w:rsid w:val="00D11161"/>
    <w:rsid w:val="00D11380"/>
    <w:rsid w:val="00D11734"/>
    <w:rsid w:val="00D1254E"/>
    <w:rsid w:val="00D141B2"/>
    <w:rsid w:val="00D16012"/>
    <w:rsid w:val="00D202C4"/>
    <w:rsid w:val="00D20640"/>
    <w:rsid w:val="00D26544"/>
    <w:rsid w:val="00D274EB"/>
    <w:rsid w:val="00D27FA9"/>
    <w:rsid w:val="00D309B7"/>
    <w:rsid w:val="00D339DD"/>
    <w:rsid w:val="00D343BC"/>
    <w:rsid w:val="00D351F7"/>
    <w:rsid w:val="00D354F7"/>
    <w:rsid w:val="00D40507"/>
    <w:rsid w:val="00D41752"/>
    <w:rsid w:val="00D441BE"/>
    <w:rsid w:val="00D468A0"/>
    <w:rsid w:val="00D507B6"/>
    <w:rsid w:val="00D5194D"/>
    <w:rsid w:val="00D562BA"/>
    <w:rsid w:val="00D56658"/>
    <w:rsid w:val="00D57711"/>
    <w:rsid w:val="00D601D4"/>
    <w:rsid w:val="00D60BAE"/>
    <w:rsid w:val="00D623FA"/>
    <w:rsid w:val="00D64D71"/>
    <w:rsid w:val="00D70018"/>
    <w:rsid w:val="00D75A66"/>
    <w:rsid w:val="00D77705"/>
    <w:rsid w:val="00D8410A"/>
    <w:rsid w:val="00D84233"/>
    <w:rsid w:val="00D8473F"/>
    <w:rsid w:val="00D85005"/>
    <w:rsid w:val="00D8542C"/>
    <w:rsid w:val="00D864AC"/>
    <w:rsid w:val="00D92D0A"/>
    <w:rsid w:val="00D93933"/>
    <w:rsid w:val="00D93DEF"/>
    <w:rsid w:val="00D96DE4"/>
    <w:rsid w:val="00D97927"/>
    <w:rsid w:val="00DA06A3"/>
    <w:rsid w:val="00DA1355"/>
    <w:rsid w:val="00DA47A8"/>
    <w:rsid w:val="00DA76AC"/>
    <w:rsid w:val="00DA7862"/>
    <w:rsid w:val="00DB56E1"/>
    <w:rsid w:val="00DB5E41"/>
    <w:rsid w:val="00DB6204"/>
    <w:rsid w:val="00DB78C7"/>
    <w:rsid w:val="00DC5BE0"/>
    <w:rsid w:val="00DC5CFF"/>
    <w:rsid w:val="00DD547A"/>
    <w:rsid w:val="00DD5C34"/>
    <w:rsid w:val="00DD60C8"/>
    <w:rsid w:val="00DD665F"/>
    <w:rsid w:val="00DD6BE3"/>
    <w:rsid w:val="00DE021E"/>
    <w:rsid w:val="00DE135E"/>
    <w:rsid w:val="00DE18AF"/>
    <w:rsid w:val="00DE2DAA"/>
    <w:rsid w:val="00DE319E"/>
    <w:rsid w:val="00DE4093"/>
    <w:rsid w:val="00DE52CA"/>
    <w:rsid w:val="00DE558B"/>
    <w:rsid w:val="00DE625E"/>
    <w:rsid w:val="00DF1081"/>
    <w:rsid w:val="00DF15E2"/>
    <w:rsid w:val="00DF25B2"/>
    <w:rsid w:val="00DF3647"/>
    <w:rsid w:val="00DF395D"/>
    <w:rsid w:val="00E0041A"/>
    <w:rsid w:val="00E0273A"/>
    <w:rsid w:val="00E06545"/>
    <w:rsid w:val="00E11496"/>
    <w:rsid w:val="00E12B26"/>
    <w:rsid w:val="00E13D9D"/>
    <w:rsid w:val="00E14A71"/>
    <w:rsid w:val="00E15479"/>
    <w:rsid w:val="00E22D0E"/>
    <w:rsid w:val="00E23186"/>
    <w:rsid w:val="00E27A30"/>
    <w:rsid w:val="00E316F7"/>
    <w:rsid w:val="00E31BA7"/>
    <w:rsid w:val="00E32BCC"/>
    <w:rsid w:val="00E353BF"/>
    <w:rsid w:val="00E41BBF"/>
    <w:rsid w:val="00E42334"/>
    <w:rsid w:val="00E4443B"/>
    <w:rsid w:val="00E470D5"/>
    <w:rsid w:val="00E540B3"/>
    <w:rsid w:val="00E545F4"/>
    <w:rsid w:val="00E572DB"/>
    <w:rsid w:val="00E60B15"/>
    <w:rsid w:val="00E61FE9"/>
    <w:rsid w:val="00E636D7"/>
    <w:rsid w:val="00E642D6"/>
    <w:rsid w:val="00E6645F"/>
    <w:rsid w:val="00E66943"/>
    <w:rsid w:val="00E672E3"/>
    <w:rsid w:val="00E738C4"/>
    <w:rsid w:val="00E763BE"/>
    <w:rsid w:val="00E80430"/>
    <w:rsid w:val="00E8116E"/>
    <w:rsid w:val="00E8154F"/>
    <w:rsid w:val="00E847B0"/>
    <w:rsid w:val="00E90EBF"/>
    <w:rsid w:val="00E96C3B"/>
    <w:rsid w:val="00E96F90"/>
    <w:rsid w:val="00EA3A0F"/>
    <w:rsid w:val="00EA3AF8"/>
    <w:rsid w:val="00EA3E19"/>
    <w:rsid w:val="00EA53AD"/>
    <w:rsid w:val="00EA721A"/>
    <w:rsid w:val="00EA783E"/>
    <w:rsid w:val="00EB1D46"/>
    <w:rsid w:val="00EB3C79"/>
    <w:rsid w:val="00EB5DC3"/>
    <w:rsid w:val="00EC14BC"/>
    <w:rsid w:val="00EC2BD0"/>
    <w:rsid w:val="00EC6140"/>
    <w:rsid w:val="00EC61D0"/>
    <w:rsid w:val="00ED009D"/>
    <w:rsid w:val="00ED0D90"/>
    <w:rsid w:val="00ED2118"/>
    <w:rsid w:val="00ED3AB3"/>
    <w:rsid w:val="00ED46C9"/>
    <w:rsid w:val="00ED5965"/>
    <w:rsid w:val="00ED69B8"/>
    <w:rsid w:val="00EE3A36"/>
    <w:rsid w:val="00EE7705"/>
    <w:rsid w:val="00EE7B1E"/>
    <w:rsid w:val="00EF19C0"/>
    <w:rsid w:val="00EF443F"/>
    <w:rsid w:val="00EF4573"/>
    <w:rsid w:val="00EF5770"/>
    <w:rsid w:val="00EF703E"/>
    <w:rsid w:val="00F00AEA"/>
    <w:rsid w:val="00F01BB6"/>
    <w:rsid w:val="00F025AF"/>
    <w:rsid w:val="00F02D59"/>
    <w:rsid w:val="00F03FB1"/>
    <w:rsid w:val="00F05594"/>
    <w:rsid w:val="00F10AA1"/>
    <w:rsid w:val="00F14BFB"/>
    <w:rsid w:val="00F14E7C"/>
    <w:rsid w:val="00F25281"/>
    <w:rsid w:val="00F254FF"/>
    <w:rsid w:val="00F276FB"/>
    <w:rsid w:val="00F278D7"/>
    <w:rsid w:val="00F359A5"/>
    <w:rsid w:val="00F43873"/>
    <w:rsid w:val="00F46D40"/>
    <w:rsid w:val="00F473F5"/>
    <w:rsid w:val="00F51DD0"/>
    <w:rsid w:val="00F54F8C"/>
    <w:rsid w:val="00F56BC6"/>
    <w:rsid w:val="00F57E1F"/>
    <w:rsid w:val="00F624F3"/>
    <w:rsid w:val="00F66A44"/>
    <w:rsid w:val="00F70E54"/>
    <w:rsid w:val="00F70E62"/>
    <w:rsid w:val="00F720FD"/>
    <w:rsid w:val="00F72A61"/>
    <w:rsid w:val="00F77921"/>
    <w:rsid w:val="00F807F8"/>
    <w:rsid w:val="00F808DB"/>
    <w:rsid w:val="00F81201"/>
    <w:rsid w:val="00F840BE"/>
    <w:rsid w:val="00F848B9"/>
    <w:rsid w:val="00F84DF0"/>
    <w:rsid w:val="00F874E0"/>
    <w:rsid w:val="00F8783D"/>
    <w:rsid w:val="00F87A91"/>
    <w:rsid w:val="00F91031"/>
    <w:rsid w:val="00FA39E2"/>
    <w:rsid w:val="00FA5761"/>
    <w:rsid w:val="00FA5762"/>
    <w:rsid w:val="00FA7437"/>
    <w:rsid w:val="00FA7653"/>
    <w:rsid w:val="00FA7BB0"/>
    <w:rsid w:val="00FB0314"/>
    <w:rsid w:val="00FB18E7"/>
    <w:rsid w:val="00FB5A16"/>
    <w:rsid w:val="00FB65E2"/>
    <w:rsid w:val="00FC2CA4"/>
    <w:rsid w:val="00FC3DEE"/>
    <w:rsid w:val="00FC4B96"/>
    <w:rsid w:val="00FC565E"/>
    <w:rsid w:val="00FC59E1"/>
    <w:rsid w:val="00FD1994"/>
    <w:rsid w:val="00FD3BBB"/>
    <w:rsid w:val="00FD4F2F"/>
    <w:rsid w:val="00FE19AF"/>
    <w:rsid w:val="00FE2CBA"/>
    <w:rsid w:val="00FE503B"/>
    <w:rsid w:val="00FF35D3"/>
    <w:rsid w:val="00FF54CC"/>
    <w:rsid w:val="00FF6398"/>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semiHidden/>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semiHidden/>
    <w:unhideWhenUsed/>
    <w:rsid w:val="00E545F4"/>
    <w:rPr>
      <w:sz w:val="20"/>
      <w:szCs w:val="20"/>
    </w:rPr>
  </w:style>
  <w:style w:type="character" w:customStyle="1" w:styleId="CommentTextChar">
    <w:name w:val="Comment Text Char"/>
    <w:basedOn w:val="DefaultParagraphFont"/>
    <w:link w:val="CommentText"/>
    <w:uiPriority w:val="99"/>
    <w:semiHidden/>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character" w:styleId="Emphasis">
    <w:name w:val="Emphasis"/>
    <w:basedOn w:val="DefaultParagraphFont"/>
    <w:uiPriority w:val="20"/>
    <w:qFormat/>
    <w:rsid w:val="00FC2CA4"/>
    <w:rPr>
      <w:i/>
      <w:iCs/>
    </w:rPr>
  </w:style>
  <w:style w:type="paragraph" w:customStyle="1" w:styleId="Body">
    <w:name w:val="Body"/>
    <w:basedOn w:val="Normal"/>
    <w:rsid w:val="00612160"/>
    <w:pPr>
      <w:spacing w:after="0"/>
    </w:pPr>
    <w:rPr>
      <w:rFonts w:ascii="Helvetica" w:eastAsiaTheme="minorHAnsi" w:hAnsi="Helvetica" w:cs="Helvetica"/>
      <w:color w:val="000000"/>
      <w:sz w:val="22"/>
      <w:lang w:val="nl-NL" w:eastAsia="nl-NL"/>
    </w:rPr>
  </w:style>
  <w:style w:type="paragraph" w:styleId="ListBullet">
    <w:name w:val="List Bullet"/>
    <w:basedOn w:val="Normal"/>
    <w:uiPriority w:val="99"/>
    <w:unhideWhenUsed/>
    <w:rsid w:val="00F359A5"/>
    <w:pPr>
      <w:numPr>
        <w:numId w:val="5"/>
      </w:numPr>
      <w:contextualSpacing/>
    </w:pPr>
  </w:style>
  <w:style w:type="paragraph" w:styleId="Revision">
    <w:name w:val="Revision"/>
    <w:hidden/>
    <w:uiPriority w:val="99"/>
    <w:semiHidden/>
    <w:rsid w:val="00A83FBB"/>
    <w:pPr>
      <w:spacing w:after="0"/>
    </w:pPr>
  </w:style>
  <w:style w:type="paragraph" w:styleId="NoSpacing">
    <w:name w:val="No Spacing"/>
    <w:uiPriority w:val="1"/>
    <w:qFormat/>
    <w:rsid w:val="00BE68D2"/>
    <w:pPr>
      <w:spacing w:after="0"/>
    </w:pPr>
  </w:style>
  <w:style w:type="paragraph" w:styleId="FootnoteText">
    <w:name w:val="footnote text"/>
    <w:basedOn w:val="Normal"/>
    <w:link w:val="FootnoteTextChar"/>
    <w:uiPriority w:val="99"/>
    <w:semiHidden/>
    <w:unhideWhenUsed/>
    <w:rsid w:val="006D6DE5"/>
    <w:pPr>
      <w:spacing w:after="0"/>
    </w:pPr>
    <w:rPr>
      <w:sz w:val="20"/>
      <w:szCs w:val="20"/>
    </w:rPr>
  </w:style>
  <w:style w:type="character" w:customStyle="1" w:styleId="FootnoteTextChar">
    <w:name w:val="Footnote Text Char"/>
    <w:basedOn w:val="DefaultParagraphFont"/>
    <w:link w:val="FootnoteText"/>
    <w:uiPriority w:val="99"/>
    <w:semiHidden/>
    <w:rsid w:val="006D6DE5"/>
    <w:rPr>
      <w:sz w:val="20"/>
      <w:szCs w:val="20"/>
    </w:rPr>
  </w:style>
  <w:style w:type="character" w:styleId="FootnoteReference">
    <w:name w:val="footnote reference"/>
    <w:basedOn w:val="DefaultParagraphFont"/>
    <w:uiPriority w:val="99"/>
    <w:semiHidden/>
    <w:unhideWhenUsed/>
    <w:rsid w:val="006D6DE5"/>
    <w:rPr>
      <w:vertAlign w:val="superscript"/>
    </w:rPr>
  </w:style>
  <w:style w:type="paragraph" w:styleId="Header">
    <w:name w:val="header"/>
    <w:basedOn w:val="Normal"/>
    <w:link w:val="HeaderChar"/>
    <w:uiPriority w:val="99"/>
    <w:semiHidden/>
    <w:unhideWhenUsed/>
    <w:rsid w:val="00EC2BD0"/>
    <w:pPr>
      <w:tabs>
        <w:tab w:val="center" w:pos="4680"/>
        <w:tab w:val="right" w:pos="9360"/>
      </w:tabs>
      <w:spacing w:after="0"/>
    </w:pPr>
  </w:style>
  <w:style w:type="character" w:customStyle="1" w:styleId="HeaderChar">
    <w:name w:val="Header Char"/>
    <w:basedOn w:val="DefaultParagraphFont"/>
    <w:link w:val="Header"/>
    <w:uiPriority w:val="99"/>
    <w:semiHidden/>
    <w:rsid w:val="00527E6C"/>
  </w:style>
  <w:style w:type="paragraph" w:styleId="Footer">
    <w:name w:val="footer"/>
    <w:basedOn w:val="Normal"/>
    <w:link w:val="FooterChar"/>
    <w:uiPriority w:val="99"/>
    <w:semiHidden/>
    <w:unhideWhenUsed/>
    <w:rsid w:val="00EC2BD0"/>
    <w:pPr>
      <w:tabs>
        <w:tab w:val="center" w:pos="4680"/>
        <w:tab w:val="right" w:pos="9360"/>
      </w:tabs>
      <w:spacing w:after="0"/>
    </w:pPr>
  </w:style>
  <w:style w:type="character" w:customStyle="1" w:styleId="FooterChar">
    <w:name w:val="Footer Char"/>
    <w:basedOn w:val="DefaultParagraphFont"/>
    <w:link w:val="Footer"/>
    <w:uiPriority w:val="99"/>
    <w:semiHidden/>
    <w:rsid w:val="00527E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semiHidden/>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semiHidden/>
    <w:unhideWhenUsed/>
    <w:rsid w:val="00E545F4"/>
    <w:rPr>
      <w:sz w:val="20"/>
      <w:szCs w:val="20"/>
    </w:rPr>
  </w:style>
  <w:style w:type="character" w:customStyle="1" w:styleId="CommentTextChar">
    <w:name w:val="Comment Text Char"/>
    <w:basedOn w:val="DefaultParagraphFont"/>
    <w:link w:val="CommentText"/>
    <w:uiPriority w:val="99"/>
    <w:semiHidden/>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character" w:styleId="Emphasis">
    <w:name w:val="Emphasis"/>
    <w:basedOn w:val="DefaultParagraphFont"/>
    <w:uiPriority w:val="20"/>
    <w:qFormat/>
    <w:rsid w:val="00FC2CA4"/>
    <w:rPr>
      <w:i/>
      <w:iCs/>
    </w:rPr>
  </w:style>
  <w:style w:type="paragraph" w:customStyle="1" w:styleId="Body">
    <w:name w:val="Body"/>
    <w:basedOn w:val="Normal"/>
    <w:rsid w:val="00612160"/>
    <w:pPr>
      <w:spacing w:after="0"/>
    </w:pPr>
    <w:rPr>
      <w:rFonts w:ascii="Helvetica" w:eastAsiaTheme="minorHAnsi" w:hAnsi="Helvetica" w:cs="Helvetica"/>
      <w:color w:val="000000"/>
      <w:sz w:val="22"/>
      <w:lang w:val="nl-NL" w:eastAsia="nl-NL"/>
    </w:rPr>
  </w:style>
  <w:style w:type="paragraph" w:styleId="ListBullet">
    <w:name w:val="List Bullet"/>
    <w:basedOn w:val="Normal"/>
    <w:uiPriority w:val="99"/>
    <w:unhideWhenUsed/>
    <w:rsid w:val="00F359A5"/>
    <w:pPr>
      <w:numPr>
        <w:numId w:val="5"/>
      </w:numPr>
      <w:contextualSpacing/>
    </w:pPr>
  </w:style>
  <w:style w:type="paragraph" w:styleId="Revision">
    <w:name w:val="Revision"/>
    <w:hidden/>
    <w:uiPriority w:val="99"/>
    <w:semiHidden/>
    <w:rsid w:val="00A83FBB"/>
    <w:pPr>
      <w:spacing w:after="0"/>
    </w:pPr>
  </w:style>
  <w:style w:type="paragraph" w:styleId="NoSpacing">
    <w:name w:val="No Spacing"/>
    <w:uiPriority w:val="1"/>
    <w:qFormat/>
    <w:rsid w:val="00BE68D2"/>
    <w:pPr>
      <w:spacing w:after="0"/>
    </w:pPr>
  </w:style>
  <w:style w:type="paragraph" w:styleId="FootnoteText">
    <w:name w:val="footnote text"/>
    <w:basedOn w:val="Normal"/>
    <w:link w:val="FootnoteTextChar"/>
    <w:uiPriority w:val="99"/>
    <w:semiHidden/>
    <w:unhideWhenUsed/>
    <w:rsid w:val="006D6DE5"/>
    <w:pPr>
      <w:spacing w:after="0"/>
    </w:pPr>
    <w:rPr>
      <w:sz w:val="20"/>
      <w:szCs w:val="20"/>
    </w:rPr>
  </w:style>
  <w:style w:type="character" w:customStyle="1" w:styleId="FootnoteTextChar">
    <w:name w:val="Footnote Text Char"/>
    <w:basedOn w:val="DefaultParagraphFont"/>
    <w:link w:val="FootnoteText"/>
    <w:uiPriority w:val="99"/>
    <w:semiHidden/>
    <w:rsid w:val="006D6DE5"/>
    <w:rPr>
      <w:sz w:val="20"/>
      <w:szCs w:val="20"/>
    </w:rPr>
  </w:style>
  <w:style w:type="character" w:styleId="FootnoteReference">
    <w:name w:val="footnote reference"/>
    <w:basedOn w:val="DefaultParagraphFont"/>
    <w:uiPriority w:val="99"/>
    <w:semiHidden/>
    <w:unhideWhenUsed/>
    <w:rsid w:val="006D6DE5"/>
    <w:rPr>
      <w:vertAlign w:val="superscript"/>
    </w:rPr>
  </w:style>
  <w:style w:type="paragraph" w:styleId="Header">
    <w:name w:val="header"/>
    <w:basedOn w:val="Normal"/>
    <w:link w:val="HeaderChar"/>
    <w:uiPriority w:val="99"/>
    <w:semiHidden/>
    <w:unhideWhenUsed/>
    <w:rsid w:val="00EC2BD0"/>
    <w:pPr>
      <w:tabs>
        <w:tab w:val="center" w:pos="4680"/>
        <w:tab w:val="right" w:pos="9360"/>
      </w:tabs>
      <w:spacing w:after="0"/>
    </w:pPr>
  </w:style>
  <w:style w:type="character" w:customStyle="1" w:styleId="HeaderChar">
    <w:name w:val="Header Char"/>
    <w:basedOn w:val="DefaultParagraphFont"/>
    <w:link w:val="Header"/>
    <w:uiPriority w:val="99"/>
    <w:semiHidden/>
    <w:rsid w:val="00527E6C"/>
  </w:style>
  <w:style w:type="paragraph" w:styleId="Footer">
    <w:name w:val="footer"/>
    <w:basedOn w:val="Normal"/>
    <w:link w:val="FooterChar"/>
    <w:uiPriority w:val="99"/>
    <w:semiHidden/>
    <w:unhideWhenUsed/>
    <w:rsid w:val="00EC2BD0"/>
    <w:pPr>
      <w:tabs>
        <w:tab w:val="center" w:pos="4680"/>
        <w:tab w:val="right" w:pos="9360"/>
      </w:tabs>
      <w:spacing w:after="0"/>
    </w:pPr>
  </w:style>
  <w:style w:type="character" w:customStyle="1" w:styleId="FooterChar">
    <w:name w:val="Footer Char"/>
    <w:basedOn w:val="DefaultParagraphFont"/>
    <w:link w:val="Footer"/>
    <w:uiPriority w:val="99"/>
    <w:semiHidden/>
    <w:rsid w:val="00527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212545938">
      <w:bodyDiv w:val="1"/>
      <w:marLeft w:val="0"/>
      <w:marRight w:val="0"/>
      <w:marTop w:val="0"/>
      <w:marBottom w:val="0"/>
      <w:divBdr>
        <w:top w:val="none" w:sz="0" w:space="0" w:color="auto"/>
        <w:left w:val="none" w:sz="0" w:space="0" w:color="auto"/>
        <w:bottom w:val="none" w:sz="0" w:space="0" w:color="auto"/>
        <w:right w:val="none" w:sz="0" w:space="0" w:color="auto"/>
      </w:divBdr>
    </w:div>
    <w:div w:id="315887899">
      <w:bodyDiv w:val="1"/>
      <w:marLeft w:val="0"/>
      <w:marRight w:val="0"/>
      <w:marTop w:val="0"/>
      <w:marBottom w:val="0"/>
      <w:divBdr>
        <w:top w:val="none" w:sz="0" w:space="0" w:color="auto"/>
        <w:left w:val="none" w:sz="0" w:space="0" w:color="auto"/>
        <w:bottom w:val="none" w:sz="0" w:space="0" w:color="auto"/>
        <w:right w:val="none" w:sz="0" w:space="0" w:color="auto"/>
      </w:divBdr>
    </w:div>
    <w:div w:id="420873145">
      <w:bodyDiv w:val="1"/>
      <w:marLeft w:val="0"/>
      <w:marRight w:val="0"/>
      <w:marTop w:val="0"/>
      <w:marBottom w:val="0"/>
      <w:divBdr>
        <w:top w:val="none" w:sz="0" w:space="0" w:color="auto"/>
        <w:left w:val="none" w:sz="0" w:space="0" w:color="auto"/>
        <w:bottom w:val="none" w:sz="0" w:space="0" w:color="auto"/>
        <w:right w:val="none" w:sz="0" w:space="0" w:color="auto"/>
      </w:divBdr>
    </w:div>
    <w:div w:id="501089267">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594099371">
      <w:bodyDiv w:val="1"/>
      <w:marLeft w:val="0"/>
      <w:marRight w:val="0"/>
      <w:marTop w:val="0"/>
      <w:marBottom w:val="0"/>
      <w:divBdr>
        <w:top w:val="none" w:sz="0" w:space="0" w:color="auto"/>
        <w:left w:val="none" w:sz="0" w:space="0" w:color="auto"/>
        <w:bottom w:val="none" w:sz="0" w:space="0" w:color="auto"/>
        <w:right w:val="none" w:sz="0" w:space="0" w:color="auto"/>
      </w:divBdr>
    </w:div>
    <w:div w:id="610477462">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634801555">
      <w:bodyDiv w:val="1"/>
      <w:marLeft w:val="0"/>
      <w:marRight w:val="0"/>
      <w:marTop w:val="0"/>
      <w:marBottom w:val="0"/>
      <w:divBdr>
        <w:top w:val="none" w:sz="0" w:space="0" w:color="auto"/>
        <w:left w:val="none" w:sz="0" w:space="0" w:color="auto"/>
        <w:bottom w:val="none" w:sz="0" w:space="0" w:color="auto"/>
        <w:right w:val="none" w:sz="0" w:space="0" w:color="auto"/>
      </w:divBdr>
    </w:div>
    <w:div w:id="700588657">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57735596">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01521880">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990989470">
      <w:bodyDiv w:val="1"/>
      <w:marLeft w:val="0"/>
      <w:marRight w:val="0"/>
      <w:marTop w:val="0"/>
      <w:marBottom w:val="0"/>
      <w:divBdr>
        <w:top w:val="none" w:sz="0" w:space="0" w:color="auto"/>
        <w:left w:val="none" w:sz="0" w:space="0" w:color="auto"/>
        <w:bottom w:val="none" w:sz="0" w:space="0" w:color="auto"/>
        <w:right w:val="none" w:sz="0" w:space="0" w:color="auto"/>
      </w:divBdr>
    </w:div>
    <w:div w:id="1156796066">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198161816">
      <w:bodyDiv w:val="1"/>
      <w:marLeft w:val="0"/>
      <w:marRight w:val="0"/>
      <w:marTop w:val="0"/>
      <w:marBottom w:val="0"/>
      <w:divBdr>
        <w:top w:val="none" w:sz="0" w:space="0" w:color="auto"/>
        <w:left w:val="none" w:sz="0" w:space="0" w:color="auto"/>
        <w:bottom w:val="none" w:sz="0" w:space="0" w:color="auto"/>
        <w:right w:val="none" w:sz="0" w:space="0" w:color="auto"/>
      </w:divBdr>
    </w:div>
    <w:div w:id="1226909971">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48440412">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345876">
      <w:bodyDiv w:val="1"/>
      <w:marLeft w:val="0"/>
      <w:marRight w:val="0"/>
      <w:marTop w:val="0"/>
      <w:marBottom w:val="0"/>
      <w:divBdr>
        <w:top w:val="none" w:sz="0" w:space="0" w:color="auto"/>
        <w:left w:val="none" w:sz="0" w:space="0" w:color="auto"/>
        <w:bottom w:val="none" w:sz="0" w:space="0" w:color="auto"/>
        <w:right w:val="none" w:sz="0" w:space="0" w:color="auto"/>
      </w:divBdr>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1983925241">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 w:id="213177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4.xml><?xml version="1.0" encoding="utf-8"?>
<ct:contentTypeSchema xmlns:ct="http://schemas.microsoft.com/office/2006/metadata/contentType" xmlns:ma="http://schemas.microsoft.com/office/2006/metadata/properties/metaAttributes" ct:_="" ma:_="" ma:contentTypeName="BZDocument" ma:contentTypeID="0x01010029D5D76CB554194C92B258F896592ADC00451F54FD5B99C44A899EA643885FF57A" ma:contentTypeVersion="5" ma:contentTypeDescription="Create a new document." ma:contentTypeScope="" ma:versionID="862bbc06742bef6c8427e43d86777eb5">
  <xsd:schema xmlns:xsd="http://www.w3.org/2001/XMLSchema" xmlns:xs="http://www.w3.org/2001/XMLSchema" xmlns:p="http://schemas.microsoft.com/office/2006/metadata/properties" xmlns:ns2="97a7b5b3-1deb-4e4a-a31c-d0d293eddb97" targetNamespace="http://schemas.microsoft.com/office/2006/metadata/properties" ma:root="true" ma:fieldsID="9dfd33078956b83cfb33cd0ba9760676" ns2:_="">
    <xsd:import namespace="97a7b5b3-1deb-4e4a-a31c-d0d293eddb97"/>
    <xsd:element name="properties">
      <xsd:complexType>
        <xsd:sequence>
          <xsd:element name="documentManagement">
            <xsd:complexType>
              <xsd:all>
                <xsd:element ref="ns2:Persoon" minOccurs="0"/>
                <xsd:element ref="ns2:pbf720b29d41497c8023a155227dac94" minOccurs="0"/>
                <xsd:element ref="ns2:TaxCatchAll" minOccurs="0"/>
                <xsd:element ref="ns2:TaxCatchAllLabel" minOccurs="0"/>
                <xsd:element ref="ns2:d5b96d156c954879a436a7d74916a9d7" minOccurs="0"/>
                <xsd:element ref="ns2:Datum_x0020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7b5b3-1deb-4e4a-a31c-d0d293eddb97" elementFormDefault="qualified">
    <xsd:import namespace="http://schemas.microsoft.com/office/2006/documentManagement/types"/>
    <xsd:import namespace="http://schemas.microsoft.com/office/infopath/2007/PartnerControls"/>
    <xsd:element name="Persoon" ma:index="8" nillable="true" ma:displayName="Persoon" ma:description="Geef hier aan voor welke persoon of personen het dossier wordt gemaakt." ma:list="{121d0afe-caa6-4131-a1a0-bcaa1e1ed450}" ma:internalName="Persoon" ma:showField="Title"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pbf720b29d41497c8023a155227dac94" ma:index="9" nillable="true" ma:taxonomy="true" ma:internalName="pbf720b29d41497c8023a155227dac94" ma:taxonomyFieldName="Land0" ma:displayName="Land" ma:default="" ma:fieldId="{9bf720b2-9d41-497c-8023-a155227dac94}" ma:taxonomyMulti="true" ma:sspId="8805c4df-c498-47b2-b08d-81a6414440b6" ma:termSetId="4b11575f-0152-447b-b1c6-14c5152cc43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1f2e1b-0571-4d6c-9831-4ad70dc1a86e}" ma:internalName="TaxCatchAll" ma:showField="CatchAllData"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e1f2e1b-0571-4d6c-9831-4ad70dc1a86e}" ma:internalName="TaxCatchAllLabel" ma:readOnly="true" ma:showField="CatchAllDataLabel"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d5b96d156c954879a436a7d74916a9d7" ma:index="13" nillable="true" ma:taxonomy="true" ma:internalName="d5b96d156c954879a436a7d74916a9d7" ma:taxonomyFieldName="Forum" ma:displayName="Forum" ma:default="" ma:fieldId="{d5b96d15-6c95-4879-a436-a7d74916a9d7}"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Datum_x0020_Event" ma:index="15" nillable="true" ma:displayName="Datum Event" ma:description="Vul hier de datum in waarop het bezoek of het overleg plaatsvindt." ma:format="DateOnly" ma:internalName="Datum_x0020_Ev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722F3931-FB8A-46F6-9DC9-91E00E651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7b5b3-1deb-4e4a-a31c-d0d293edd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4</ap:Pages>
  <ap:Words>2561</ap:Words>
  <ap:Characters>14641</ap:Characters>
  <ap:DocSecurity>0</ap:DocSecurity>
  <ap:Lines>215</ap:Lines>
  <ap:Paragraphs>31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17211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0x0101001ADC069677BEC94089F628AC41EB371B</vt:lpwstr>
  </property>
</Properties>
</file>