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AF4" w:rsidP="00187AF4" w:rsidRDefault="00187AF4">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187AF4" w:rsidP="00187AF4" w:rsidRDefault="00187AF4">
      <w:pPr>
        <w:rPr>
          <w:rFonts w:asciiTheme="minorHAnsi" w:hAnsiTheme="minorHAnsi"/>
          <w:sz w:val="22"/>
          <w:szCs w:val="22"/>
        </w:rPr>
      </w:pPr>
    </w:p>
    <w:p w:rsidRPr="001A05B7" w:rsidR="00187AF4" w:rsidP="00187AF4" w:rsidRDefault="00187AF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t/m week 25  (13 juni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24 juni 2016</w:t>
      </w:r>
      <w:r w:rsidRPr="00BF35EE">
        <w:rPr>
          <w:rFonts w:asciiTheme="minorHAnsi" w:hAnsiTheme="minorHAnsi"/>
          <w:sz w:val="22"/>
          <w:szCs w:val="22"/>
          <w:u w:val="single"/>
        </w:rPr>
        <w:t xml:space="preserve">) d.d. </w:t>
      </w:r>
      <w:r w:rsidR="002A71FD">
        <w:rPr>
          <w:rFonts w:asciiTheme="minorHAnsi" w:hAnsiTheme="minorHAnsi"/>
          <w:sz w:val="22"/>
          <w:szCs w:val="22"/>
          <w:u w:val="single"/>
        </w:rPr>
        <w:t>30</w:t>
      </w:r>
      <w:r>
        <w:rPr>
          <w:rFonts w:asciiTheme="minorHAnsi" w:hAnsiTheme="minorHAnsi"/>
          <w:sz w:val="22"/>
          <w:szCs w:val="22"/>
          <w:u w:val="single"/>
        </w:rPr>
        <w:t xml:space="preserve"> juni 2016.</w:t>
      </w:r>
    </w:p>
    <w:p w:rsidRPr="00F67F5B" w:rsidR="00187AF4" w:rsidP="00187AF4" w:rsidRDefault="00187AF4">
      <w:pPr>
        <w:rPr>
          <w:rFonts w:asciiTheme="minorHAnsi" w:hAnsiTheme="minorHAnsi"/>
          <w:sz w:val="22"/>
          <w:szCs w:val="22"/>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953"/>
        <w:gridCol w:w="709"/>
        <w:gridCol w:w="1134"/>
        <w:gridCol w:w="2977"/>
      </w:tblGrid>
      <w:tr w:rsidRPr="00F67F5B" w:rsidR="009465D8" w:rsidTr="009465D8">
        <w:trPr>
          <w:trHeight w:val="1550"/>
        </w:trPr>
        <w:tc>
          <w:tcPr>
            <w:tcW w:w="1433" w:type="dxa"/>
            <w:shd w:val="clear" w:color="auto" w:fill="auto"/>
            <w:textDirection w:val="btLr"/>
            <w:vAlign w:val="bottom"/>
            <w:hideMark/>
          </w:tcPr>
          <w:p w:rsidRPr="00F50A0B" w:rsidR="00187AF4" w:rsidP="00A5105A" w:rsidRDefault="00187AF4">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187AF4" w:rsidP="00A5105A" w:rsidRDefault="00187AF4">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709" w:type="dxa"/>
            <w:shd w:val="clear" w:color="auto" w:fill="auto"/>
            <w:textDirection w:val="btLr"/>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559" w:type="dxa"/>
            <w:shd w:val="clear" w:color="auto" w:fill="auto"/>
            <w:textDirection w:val="btLr"/>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5953" w:type="dxa"/>
            <w:shd w:val="clear" w:color="auto" w:fill="auto"/>
            <w:textDirection w:val="btLr"/>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09" w:type="dxa"/>
            <w:shd w:val="clear" w:color="auto" w:fill="auto"/>
            <w:textDirection w:val="btLr"/>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134" w:type="dxa"/>
            <w:textDirection w:val="btLr"/>
          </w:tcPr>
          <w:p w:rsidR="00187AF4" w:rsidP="00A5105A" w:rsidRDefault="00187AF4">
            <w:pPr>
              <w:rPr>
                <w:rFonts w:asciiTheme="minorHAnsi" w:hAnsiTheme="minorHAnsi"/>
                <w:b/>
                <w:bCs/>
                <w:color w:val="000000"/>
                <w:sz w:val="22"/>
                <w:szCs w:val="22"/>
              </w:rPr>
            </w:pPr>
          </w:p>
          <w:p w:rsidRPr="00F50A0B" w:rsidR="00187AF4" w:rsidP="00A5105A" w:rsidRDefault="00187AF4">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187AF4" w:rsidP="00A5105A" w:rsidRDefault="00187AF4">
            <w:pP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2977" w:type="dxa"/>
            <w:shd w:val="clear" w:color="auto" w:fill="auto"/>
            <w:textDirection w:val="btLr"/>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714710" w:rsidTr="009465D8">
        <w:trPr>
          <w:trHeight w:val="300"/>
        </w:trPr>
        <w:tc>
          <w:tcPr>
            <w:tcW w:w="1433" w:type="dxa"/>
            <w:tcBorders>
              <w:bottom w:val="single" w:color="auto" w:sz="4" w:space="0"/>
            </w:tcBorders>
            <w:shd w:val="clear" w:color="000000" w:fill="538DD5"/>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59" w:type="dxa"/>
            <w:tcBorders>
              <w:bottom w:val="single" w:color="auto" w:sz="4" w:space="0"/>
            </w:tcBorders>
            <w:shd w:val="clear" w:color="000000" w:fill="538DD5"/>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953" w:type="dxa"/>
            <w:tcBorders>
              <w:bottom w:val="single" w:color="auto" w:sz="4" w:space="0"/>
            </w:tcBorders>
            <w:shd w:val="clear" w:color="000000" w:fill="538DD5"/>
            <w:vAlign w:val="bottom"/>
            <w:hideMark/>
          </w:tcPr>
          <w:p w:rsidRPr="00674C2D" w:rsidR="00187AF4" w:rsidP="00A5105A" w:rsidRDefault="00187AF4">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34" w:type="dxa"/>
            <w:tcBorders>
              <w:bottom w:val="single" w:color="auto" w:sz="4" w:space="0"/>
            </w:tcBorders>
            <w:shd w:val="clear" w:color="000000" w:fill="538DD5"/>
          </w:tcPr>
          <w:p w:rsidRPr="00F67F5B" w:rsidR="00187AF4" w:rsidP="00A5105A" w:rsidRDefault="00187AF4">
            <w:pPr>
              <w:rPr>
                <w:rFonts w:asciiTheme="minorHAnsi" w:hAnsiTheme="minorHAnsi"/>
                <w:b/>
                <w:bCs/>
                <w:color w:val="000000"/>
                <w:sz w:val="22"/>
                <w:szCs w:val="22"/>
              </w:rPr>
            </w:pPr>
          </w:p>
        </w:tc>
        <w:tc>
          <w:tcPr>
            <w:tcW w:w="2977" w:type="dxa"/>
            <w:tcBorders>
              <w:bottom w:val="single" w:color="auto" w:sz="4" w:space="0"/>
            </w:tcBorders>
            <w:shd w:val="clear" w:color="000000" w:fill="538DD5"/>
            <w:hideMark/>
          </w:tcPr>
          <w:p w:rsidRPr="00F67F5B" w:rsidR="00187AF4" w:rsidP="00A5105A" w:rsidRDefault="00187AF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714710" w:rsidTr="0094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7AF4" w:rsidP="00A5105A" w:rsidRDefault="00471F57">
            <w:pPr>
              <w:rPr>
                <w:rFonts w:ascii="Calibri" w:hAnsi="Calibri"/>
                <w:color w:val="000000"/>
                <w:sz w:val="22"/>
                <w:szCs w:val="22"/>
              </w:rPr>
            </w:pPr>
            <w:r>
              <w:rPr>
                <w:rFonts w:ascii="Calibri" w:hAnsi="Calibri"/>
                <w:color w:val="000000"/>
                <w:sz w:val="22"/>
                <w:szCs w:val="22"/>
              </w:rPr>
              <w:t>15-jun</w:t>
            </w:r>
            <w:r w:rsidR="00187AF4">
              <w:rPr>
                <w:rFonts w:ascii="Calibri" w:hAnsi="Calibri"/>
                <w:color w:val="000000"/>
                <w:sz w:val="22"/>
                <w:szCs w:val="22"/>
              </w:rPr>
              <w:t>-16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187AF4" w:rsidP="00A5105A" w:rsidRDefault="00187AF4">
            <w:pPr>
              <w:rPr>
                <w:rFonts w:ascii="Calibri" w:hAnsi="Calibri"/>
                <w:color w:val="000000"/>
                <w:sz w:val="22"/>
                <w:szCs w:val="22"/>
              </w:rPr>
            </w:pPr>
            <w:r>
              <w:rPr>
                <w:rFonts w:ascii="Calibri" w:hAnsi="Calibri"/>
                <w:color w:val="000000"/>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tcPr>
          <w:p w:rsidR="00187AF4" w:rsidP="00A5105A" w:rsidRDefault="00187AF4">
            <w:pPr>
              <w:rPr>
                <w:rFonts w:ascii="Calibri" w:hAnsi="Calibri"/>
                <w:color w:val="000000"/>
                <w:sz w:val="22"/>
                <w:szCs w:val="22"/>
              </w:rPr>
            </w:pPr>
            <w:r>
              <w:rPr>
                <w:rFonts w:ascii="Calibri" w:hAnsi="Calibri"/>
                <w:color w:val="000000"/>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894922" w:rsidR="00187AF4" w:rsidP="00A5105A" w:rsidRDefault="00471F57">
            <w:pPr>
              <w:rPr>
                <w:rFonts w:ascii="Calibri" w:hAnsi="Calibri"/>
                <w:color w:val="000000"/>
                <w:sz w:val="22"/>
                <w:szCs w:val="22"/>
              </w:rPr>
            </w:pPr>
            <w:r w:rsidRPr="00471F57">
              <w:rPr>
                <w:rFonts w:ascii="Calibri" w:hAnsi="Calibri"/>
                <w:color w:val="000000"/>
                <w:sz w:val="22"/>
                <w:szCs w:val="22"/>
              </w:rPr>
              <w:t>Raadpleging over vangstmogelijkheden voor 2017 in het kader van het gemeenschappelijk visserijbeleid</w:t>
            </w:r>
            <w:r>
              <w:rPr>
                <w:rFonts w:ascii="Calibri" w:hAnsi="Calibri"/>
                <w:color w:val="000000"/>
                <w:sz w:val="22"/>
                <w:szCs w:val="22"/>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471F57" w:rsidP="00471F57" w:rsidRDefault="00FB06FB">
            <w:pPr>
              <w:rPr>
                <w:rFonts w:ascii="Calibri" w:hAnsi="Calibri"/>
                <w:color w:val="0000FF"/>
                <w:sz w:val="22"/>
                <w:szCs w:val="22"/>
                <w:u w:val="single"/>
              </w:rPr>
            </w:pPr>
            <w:hyperlink w:history="1" r:id="rId8">
              <w:r w:rsidR="00471F57">
                <w:rPr>
                  <w:rStyle w:val="Hyperlink"/>
                  <w:rFonts w:ascii="Calibri" w:hAnsi="Calibri"/>
                  <w:sz w:val="22"/>
                  <w:szCs w:val="22"/>
                </w:rPr>
                <w:t>OR</w:t>
              </w:r>
            </w:hyperlink>
          </w:p>
          <w:p w:rsidR="00187AF4" w:rsidP="00A5105A" w:rsidRDefault="00187AF4">
            <w:pPr>
              <w:rPr>
                <w:rFonts w:ascii="Calibri" w:hAnsi="Calibri"/>
                <w:color w:val="0000FF"/>
                <w:sz w:val="22"/>
                <w:szCs w:val="22"/>
                <w:u w:val="single"/>
              </w:rPr>
            </w:pPr>
          </w:p>
          <w:p w:rsidR="00187AF4" w:rsidP="00A5105A" w:rsidRDefault="00187AF4">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00187AF4" w:rsidP="00A5105A" w:rsidRDefault="00187AF4">
            <w:pPr>
              <w:rPr>
                <w:rFonts w:ascii="Calibri" w:hAnsi="Calibr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00187AF4" w:rsidP="00A5105A" w:rsidRDefault="00471F57">
            <w:pPr>
              <w:rPr>
                <w:rFonts w:ascii="Calibri" w:hAnsi="Calibri"/>
                <w:sz w:val="22"/>
                <w:szCs w:val="22"/>
              </w:rPr>
            </w:pPr>
            <w:r>
              <w:rPr>
                <w:rFonts w:ascii="Calibri" w:hAnsi="Calibri"/>
                <w:sz w:val="22"/>
                <w:szCs w:val="22"/>
              </w:rPr>
              <w:t>Deze raadpleging loopt t/m 1 september 2016.</w:t>
            </w:r>
            <w:r w:rsidR="009B261C">
              <w:rPr>
                <w:rFonts w:ascii="Calibri" w:hAnsi="Calibri"/>
                <w:sz w:val="22"/>
                <w:szCs w:val="22"/>
              </w:rPr>
              <w:t xml:space="preserve"> Het kabinet zal niet aan deze raadpleging deelnemen.</w:t>
            </w:r>
            <w:r w:rsidR="00714710">
              <w:rPr>
                <w:rFonts w:ascii="Calibri" w:hAnsi="Calibri"/>
                <w:sz w:val="22"/>
                <w:szCs w:val="22"/>
              </w:rPr>
              <w:t xml:space="preserve"> Voorstel:</w:t>
            </w:r>
            <w:r w:rsidR="009B261C">
              <w:rPr>
                <w:rFonts w:ascii="Calibri" w:hAnsi="Calibri"/>
                <w:sz w:val="22"/>
                <w:szCs w:val="22"/>
              </w:rPr>
              <w:t xml:space="preserve"> Ter informatie.</w:t>
            </w:r>
          </w:p>
        </w:tc>
      </w:tr>
      <w:tr w:rsidR="00714710" w:rsidTr="0094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7AF4" w:rsidP="00A5105A" w:rsidRDefault="00187AF4">
            <w:pPr>
              <w:rPr>
                <w:rFonts w:ascii="Calibri" w:hAnsi="Calibri"/>
                <w:color w:val="000000"/>
                <w:sz w:val="22"/>
                <w:szCs w:val="22"/>
              </w:rPr>
            </w:pPr>
            <w:r>
              <w:rPr>
                <w:rFonts w:ascii="Calibri" w:hAnsi="Calibri"/>
                <w:color w:val="000000"/>
                <w:sz w:val="22"/>
                <w:szCs w:val="22"/>
              </w:rPr>
              <w:t>1</w:t>
            </w:r>
            <w:r w:rsidR="00471F57">
              <w:rPr>
                <w:rFonts w:ascii="Calibri" w:hAnsi="Calibri"/>
                <w:color w:val="000000"/>
                <w:sz w:val="22"/>
                <w:szCs w:val="22"/>
              </w:rPr>
              <w:t>5</w:t>
            </w:r>
            <w:r>
              <w:rPr>
                <w:rFonts w:ascii="Calibri" w:hAnsi="Calibri"/>
                <w:color w:val="000000"/>
                <w:sz w:val="22"/>
                <w:szCs w:val="22"/>
              </w:rPr>
              <w:t>-jun-16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187AF4" w:rsidP="00A5105A" w:rsidRDefault="00187AF4">
            <w:pPr>
              <w:rPr>
                <w:rFonts w:ascii="Calibri" w:hAnsi="Calibri"/>
                <w:color w:val="000000"/>
                <w:sz w:val="22"/>
                <w:szCs w:val="22"/>
              </w:rPr>
            </w:pPr>
            <w:r>
              <w:rPr>
                <w:rFonts w:ascii="Calibri" w:hAnsi="Calibri"/>
                <w:color w:val="000000"/>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tcPr>
          <w:p w:rsidR="00187AF4" w:rsidP="00A5105A" w:rsidRDefault="00187AF4">
            <w:pPr>
              <w:rPr>
                <w:rFonts w:ascii="Calibri" w:hAnsi="Calibri"/>
                <w:color w:val="000000"/>
                <w:sz w:val="22"/>
                <w:szCs w:val="22"/>
              </w:rPr>
            </w:pPr>
            <w:r>
              <w:rPr>
                <w:rFonts w:ascii="Calibri" w:hAnsi="Calibri"/>
                <w:color w:val="000000"/>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00187AF4" w:rsidP="00A5105A" w:rsidRDefault="00471F57">
            <w:pPr>
              <w:rPr>
                <w:rFonts w:ascii="Calibri" w:hAnsi="Calibri"/>
                <w:color w:val="000000"/>
                <w:sz w:val="22"/>
                <w:szCs w:val="22"/>
              </w:rPr>
            </w:pPr>
            <w:r w:rsidRPr="00471F57">
              <w:rPr>
                <w:rFonts w:ascii="Calibri" w:hAnsi="Calibri"/>
                <w:color w:val="000000"/>
                <w:sz w:val="22"/>
                <w:szCs w:val="22"/>
              </w:rPr>
              <w:t xml:space="preserve">Voorstel voor een VERORDENING VAN HET EUROPEES PARLEMENT EN DE RAAD tot wijziging van Verordening (EU) nr. 531/2012 wat betreft de voorschriften voor </w:t>
            </w:r>
            <w:proofErr w:type="spellStart"/>
            <w:r w:rsidRPr="00471F57">
              <w:rPr>
                <w:rFonts w:ascii="Calibri" w:hAnsi="Calibri"/>
                <w:color w:val="000000"/>
                <w:sz w:val="22"/>
                <w:szCs w:val="22"/>
              </w:rPr>
              <w:t>wholesaleroamingmarkten</w:t>
            </w:r>
            <w:proofErr w:type="spellEnd"/>
            <w:r>
              <w:rPr>
                <w:rFonts w:ascii="Calibri" w:hAnsi="Calibri"/>
                <w:color w:val="000000"/>
                <w:sz w:val="22"/>
                <w:szCs w:val="22"/>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471F57" w:rsidP="00471F57" w:rsidRDefault="00FB06FB">
            <w:pPr>
              <w:rPr>
                <w:rFonts w:ascii="Calibri" w:hAnsi="Calibri"/>
                <w:color w:val="0000FF"/>
                <w:sz w:val="22"/>
                <w:szCs w:val="22"/>
                <w:u w:val="single"/>
              </w:rPr>
            </w:pPr>
            <w:hyperlink w:history="1" r:id="rId9">
              <w:r w:rsidR="00471F57">
                <w:rPr>
                  <w:rStyle w:val="Hyperlink"/>
                  <w:rFonts w:ascii="Calibri" w:hAnsi="Calibri"/>
                  <w:sz w:val="22"/>
                  <w:szCs w:val="22"/>
                </w:rPr>
                <w:t>399</w:t>
              </w:r>
            </w:hyperlink>
          </w:p>
          <w:p w:rsidRPr="00471F57" w:rsidR="00187AF4" w:rsidP="00A5105A" w:rsidRDefault="00187AF4">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00187AF4" w:rsidP="00A5105A" w:rsidRDefault="002A71FD">
            <w:pPr>
              <w:rPr>
                <w:rFonts w:ascii="Calibri" w:hAnsi="Calibri"/>
                <w:color w:val="000000"/>
                <w:sz w:val="22"/>
                <w:szCs w:val="22"/>
              </w:rPr>
            </w:pPr>
            <w:r>
              <w:rPr>
                <w:rFonts w:ascii="Calibri" w:hAnsi="Calibri"/>
                <w:color w:val="000000"/>
                <w:sz w:val="22"/>
                <w:szCs w:val="22"/>
              </w:rPr>
              <w:t>19-sep</w:t>
            </w:r>
            <w:r w:rsidR="009465D8">
              <w:rPr>
                <w:rFonts w:ascii="Calibri" w:hAnsi="Calibri"/>
                <w:color w:val="000000"/>
                <w:sz w:val="22"/>
                <w:szCs w:val="22"/>
              </w:rPr>
              <w:t>-2016</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00187AF4" w:rsidP="00A5105A" w:rsidRDefault="00FB06FB">
            <w:pPr>
              <w:rPr>
                <w:rFonts w:ascii="Calibri" w:hAnsi="Calibri"/>
                <w:sz w:val="22"/>
                <w:szCs w:val="22"/>
              </w:rPr>
            </w:pPr>
            <w:r>
              <w:rPr>
                <w:rFonts w:ascii="Calibri" w:hAnsi="Calibri"/>
                <w:sz w:val="22"/>
                <w:szCs w:val="22"/>
              </w:rPr>
              <w:t xml:space="preserve">De Kamer zal binnen 6 zes weken na publicatie van de verordening een BNC-fiche ontvangen. </w:t>
            </w:r>
            <w:bookmarkStart w:name="_GoBack" w:id="0"/>
            <w:bookmarkEnd w:id="0"/>
            <w:r w:rsidR="00471F57">
              <w:rPr>
                <w:rFonts w:ascii="Calibri" w:hAnsi="Calibri"/>
                <w:sz w:val="22"/>
                <w:szCs w:val="22"/>
              </w:rPr>
              <w:t>Voorstel: BNC-fiche afwachten.</w:t>
            </w:r>
          </w:p>
        </w:tc>
      </w:tr>
      <w:tr w:rsidR="00714710" w:rsidTr="0094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7AF4" w:rsidP="00A5105A" w:rsidRDefault="00187AF4">
            <w:pPr>
              <w:rPr>
                <w:rFonts w:ascii="Calibri" w:hAnsi="Calibri"/>
                <w:color w:val="000000"/>
                <w:sz w:val="22"/>
                <w:szCs w:val="22"/>
              </w:rPr>
            </w:pPr>
            <w:r>
              <w:rPr>
                <w:rFonts w:ascii="Calibri" w:hAnsi="Calibri"/>
                <w:color w:val="000000"/>
                <w:sz w:val="22"/>
                <w:szCs w:val="22"/>
              </w:rPr>
              <w:t>1</w:t>
            </w:r>
            <w:r w:rsidR="00471F57">
              <w:rPr>
                <w:rFonts w:ascii="Calibri" w:hAnsi="Calibri"/>
                <w:color w:val="000000"/>
                <w:sz w:val="22"/>
                <w:szCs w:val="22"/>
              </w:rPr>
              <w:t>5</w:t>
            </w:r>
            <w:r>
              <w:rPr>
                <w:rFonts w:ascii="Calibri" w:hAnsi="Calibri"/>
                <w:color w:val="000000"/>
                <w:sz w:val="22"/>
                <w:szCs w:val="22"/>
              </w:rPr>
              <w:t>-jun-16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187AF4" w:rsidP="00A5105A" w:rsidRDefault="00187AF4">
            <w:pPr>
              <w:rPr>
                <w:rFonts w:ascii="Calibri" w:hAnsi="Calibri"/>
                <w:color w:val="000000"/>
                <w:sz w:val="22"/>
                <w:szCs w:val="22"/>
              </w:rPr>
            </w:pPr>
            <w:r>
              <w:rPr>
                <w:rFonts w:ascii="Calibri" w:hAnsi="Calibri"/>
                <w:color w:val="000000"/>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tcPr>
          <w:p w:rsidR="00187AF4" w:rsidP="00A5105A" w:rsidRDefault="00187AF4">
            <w:pPr>
              <w:rPr>
                <w:rFonts w:ascii="Calibri" w:hAnsi="Calibri"/>
                <w:color w:val="000000"/>
                <w:sz w:val="22"/>
                <w:szCs w:val="22"/>
              </w:rPr>
            </w:pPr>
            <w:r>
              <w:rPr>
                <w:rFonts w:ascii="Calibri" w:hAnsi="Calibri"/>
                <w:color w:val="000000"/>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187AF4" w:rsidP="00471F57" w:rsidRDefault="00471F57">
            <w:pPr>
              <w:rPr>
                <w:rFonts w:ascii="Calibri" w:hAnsi="Calibri"/>
                <w:color w:val="000000"/>
                <w:sz w:val="22"/>
                <w:szCs w:val="22"/>
              </w:rPr>
            </w:pPr>
            <w:r>
              <w:rPr>
                <w:rFonts w:ascii="Calibri" w:hAnsi="Calibri"/>
                <w:color w:val="000000"/>
                <w:sz w:val="22"/>
                <w:szCs w:val="22"/>
              </w:rPr>
              <w:t>MEDEDELING VAN DE COMMISSIE AAN HET EUROPEES PARLEMENT EN DE RAAD Raadpleging over de vangstmogelijkheden voor 2017 in het kader van het gemeenschappelijk visserijbeleid.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7AF4" w:rsidP="00A5105A" w:rsidRDefault="00FB06FB">
            <w:pPr>
              <w:rPr>
                <w:rFonts w:ascii="Calibri" w:hAnsi="Calibri"/>
                <w:color w:val="0000FF"/>
                <w:sz w:val="22"/>
                <w:szCs w:val="22"/>
                <w:u w:val="single"/>
              </w:rPr>
            </w:pPr>
            <w:hyperlink w:history="1" r:id="rId10">
              <w:r w:rsidR="00471F57">
                <w:rPr>
                  <w:rStyle w:val="Hyperlink"/>
                  <w:rFonts w:ascii="Calibri" w:hAnsi="Calibri"/>
                  <w:sz w:val="22"/>
                  <w:szCs w:val="22"/>
                </w:rPr>
                <w:t>396</w:t>
              </w:r>
            </w:hyperlink>
          </w:p>
          <w:p w:rsidR="00187AF4" w:rsidP="00A5105A" w:rsidRDefault="00187AF4"/>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00187AF4" w:rsidP="00A5105A" w:rsidRDefault="00187AF4">
            <w:pPr>
              <w:rPr>
                <w:rFonts w:ascii="Calibri" w:hAnsi="Calibr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00187AF4" w:rsidP="00471F57" w:rsidRDefault="00714710">
            <w:pPr>
              <w:rPr>
                <w:rFonts w:ascii="Calibri" w:hAnsi="Calibri"/>
                <w:sz w:val="22"/>
                <w:szCs w:val="22"/>
              </w:rPr>
            </w:pPr>
            <w:r>
              <w:rPr>
                <w:rFonts w:ascii="Calibri" w:hAnsi="Calibri"/>
                <w:sz w:val="22"/>
                <w:szCs w:val="22"/>
              </w:rPr>
              <w:t>De Kamer is over deze Mededeling geïnformeerd in de geannoteerde agenda van de Landbouw- en Visserijraad  van 27/28 juni en de Kamer ontvangt geen separaat BNC-fiche. Voorstel: Ter informatie</w:t>
            </w:r>
          </w:p>
        </w:tc>
      </w:tr>
      <w:tr w:rsidR="00714710" w:rsidTr="0094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7AF4" w:rsidP="00A5105A" w:rsidRDefault="00187AF4">
            <w:pPr>
              <w:rPr>
                <w:rFonts w:ascii="Calibri" w:hAnsi="Calibri"/>
                <w:color w:val="000000"/>
                <w:sz w:val="22"/>
                <w:szCs w:val="22"/>
              </w:rPr>
            </w:pPr>
            <w:r>
              <w:rPr>
                <w:rFonts w:ascii="Calibri" w:hAnsi="Calibri"/>
                <w:color w:val="000000"/>
                <w:sz w:val="22"/>
                <w:szCs w:val="22"/>
              </w:rPr>
              <w:t>1</w:t>
            </w:r>
            <w:r w:rsidR="00471F57">
              <w:rPr>
                <w:rFonts w:ascii="Calibri" w:hAnsi="Calibri"/>
                <w:color w:val="000000"/>
                <w:sz w:val="22"/>
                <w:szCs w:val="22"/>
              </w:rPr>
              <w:t>5</w:t>
            </w:r>
            <w:r>
              <w:rPr>
                <w:rFonts w:ascii="Calibri" w:hAnsi="Calibri"/>
                <w:color w:val="000000"/>
                <w:sz w:val="22"/>
                <w:szCs w:val="22"/>
              </w:rPr>
              <w:t>-jun-16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187AF4" w:rsidP="00A5105A" w:rsidRDefault="00187AF4">
            <w:pPr>
              <w:rPr>
                <w:rFonts w:ascii="Calibri" w:hAnsi="Calibri"/>
                <w:color w:val="000000"/>
                <w:sz w:val="22"/>
                <w:szCs w:val="22"/>
              </w:rPr>
            </w:pPr>
            <w:r>
              <w:rPr>
                <w:rFonts w:ascii="Calibri" w:hAnsi="Calibri"/>
                <w:color w:val="000000"/>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tcPr>
          <w:p w:rsidR="00187AF4" w:rsidP="00A5105A" w:rsidRDefault="00187AF4">
            <w:pPr>
              <w:rPr>
                <w:rFonts w:ascii="Calibri" w:hAnsi="Calibri"/>
                <w:color w:val="000000"/>
                <w:sz w:val="22"/>
                <w:szCs w:val="22"/>
              </w:rPr>
            </w:pPr>
            <w:r>
              <w:rPr>
                <w:rFonts w:ascii="Calibri" w:hAnsi="Calibri"/>
                <w:color w:val="000000"/>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187AF4" w:rsidP="00A5105A" w:rsidRDefault="00471F57">
            <w:pPr>
              <w:rPr>
                <w:rFonts w:ascii="Calibri" w:hAnsi="Calibri"/>
                <w:color w:val="000000"/>
                <w:sz w:val="22"/>
                <w:szCs w:val="22"/>
              </w:rPr>
            </w:pPr>
            <w:r>
              <w:rPr>
                <w:rFonts w:ascii="Calibri" w:hAnsi="Calibri"/>
                <w:color w:val="000000"/>
                <w:sz w:val="22"/>
                <w:szCs w:val="22"/>
              </w:rPr>
              <w:t xml:space="preserve">MEDEDELING VAN DE COMMISSIE AAN HET EUROPEES PARLEMENT EN DE RAAD inzake </w:t>
            </w:r>
            <w:proofErr w:type="spellStart"/>
            <w:r>
              <w:rPr>
                <w:rFonts w:ascii="Calibri" w:hAnsi="Calibri"/>
                <w:color w:val="000000"/>
                <w:sz w:val="22"/>
                <w:szCs w:val="22"/>
              </w:rPr>
              <w:t>hormoonontregelaars</w:t>
            </w:r>
            <w:proofErr w:type="spellEnd"/>
            <w:r>
              <w:rPr>
                <w:rFonts w:ascii="Calibri" w:hAnsi="Calibri"/>
                <w:color w:val="000000"/>
                <w:sz w:val="22"/>
                <w:szCs w:val="22"/>
              </w:rPr>
              <w:t xml:space="preserve"> en de ontwerphandelingen van de Commissie tot vaststelling van wetenschappelijke criteria voor de identificatie daarvan in het kader van de EU-wetgeving betreffende </w:t>
            </w:r>
            <w:r>
              <w:rPr>
                <w:rFonts w:ascii="Calibri" w:hAnsi="Calibri"/>
                <w:color w:val="000000"/>
                <w:sz w:val="22"/>
                <w:szCs w:val="22"/>
              </w:rPr>
              <w:lastRenderedPageBreak/>
              <w:t>gewasbeschermingsmiddelen en biociden.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471F57" w:rsidP="00471F57" w:rsidRDefault="00FB06FB">
            <w:pPr>
              <w:rPr>
                <w:rFonts w:ascii="Calibri" w:hAnsi="Calibri"/>
                <w:color w:val="0000FF"/>
                <w:sz w:val="22"/>
                <w:szCs w:val="22"/>
                <w:u w:val="single"/>
              </w:rPr>
            </w:pPr>
            <w:hyperlink w:history="1" r:id="rId11">
              <w:r w:rsidR="00471F57">
                <w:rPr>
                  <w:rStyle w:val="Hyperlink"/>
                  <w:rFonts w:ascii="Calibri" w:hAnsi="Calibri"/>
                  <w:sz w:val="22"/>
                  <w:szCs w:val="22"/>
                </w:rPr>
                <w:t>350</w:t>
              </w:r>
            </w:hyperlink>
          </w:p>
          <w:p w:rsidR="00187AF4" w:rsidP="00A5105A" w:rsidRDefault="00187AF4">
            <w:pPr>
              <w:rPr>
                <w:rFonts w:ascii="Calibri" w:hAnsi="Calibri"/>
                <w:color w:val="0000FF"/>
                <w:sz w:val="22"/>
                <w:szCs w:val="22"/>
                <w:u w:val="single"/>
              </w:rPr>
            </w:pPr>
          </w:p>
          <w:p w:rsidR="00187AF4" w:rsidP="00A5105A" w:rsidRDefault="00187AF4">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00187AF4" w:rsidP="00A5105A" w:rsidRDefault="00187AF4">
            <w:pPr>
              <w:rPr>
                <w:rFonts w:ascii="Calibri" w:hAnsi="Calibr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00187AF4" w:rsidP="00A5105A" w:rsidRDefault="009465D8">
            <w:pPr>
              <w:rPr>
                <w:rFonts w:ascii="Calibri" w:hAnsi="Calibri"/>
                <w:sz w:val="22"/>
                <w:szCs w:val="22"/>
              </w:rPr>
            </w:pPr>
            <w:r>
              <w:rPr>
                <w:rFonts w:ascii="Calibri" w:hAnsi="Calibri"/>
                <w:sz w:val="22"/>
                <w:szCs w:val="22"/>
              </w:rPr>
              <w:t xml:space="preserve">De commissie EZ heeft op 25 juni jl. de Kamer geadviseerd een behandelvoorbehoud op deze Mededeling te plaatsen en daar wordt 5 juli a.s. over </w:t>
            </w:r>
            <w:r>
              <w:rPr>
                <w:rFonts w:ascii="Calibri" w:hAnsi="Calibri"/>
                <w:sz w:val="22"/>
                <w:szCs w:val="22"/>
              </w:rPr>
              <w:lastRenderedPageBreak/>
              <w:t>gestemd. Er zal om een versneld BNC-fiche worden verzocht. Voorstel: Ter informatie.</w:t>
            </w:r>
          </w:p>
        </w:tc>
      </w:tr>
      <w:tr w:rsidR="00471F57" w:rsidTr="0094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471F57" w:rsidP="00A5105A" w:rsidRDefault="00471F57">
            <w:pPr>
              <w:rPr>
                <w:rFonts w:ascii="Calibri" w:hAnsi="Calibri"/>
                <w:color w:val="000000"/>
                <w:sz w:val="22"/>
                <w:szCs w:val="22"/>
              </w:rPr>
            </w:pPr>
            <w:r>
              <w:rPr>
                <w:rFonts w:ascii="Calibri" w:hAnsi="Calibri"/>
                <w:color w:val="000000"/>
                <w:sz w:val="22"/>
                <w:szCs w:val="22"/>
              </w:rPr>
              <w:lastRenderedPageBreak/>
              <w:t>17-jun-16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471F57" w:rsidP="00A5105A" w:rsidRDefault="00471F57">
            <w:pPr>
              <w:rPr>
                <w:rFonts w:ascii="Calibri" w:hAnsi="Calibri"/>
                <w:color w:val="000000"/>
                <w:sz w:val="22"/>
                <w:szCs w:val="22"/>
              </w:rPr>
            </w:pPr>
            <w:r>
              <w:rPr>
                <w:rFonts w:ascii="Calibri" w:hAnsi="Calibri"/>
                <w:color w:val="000000"/>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tcPr>
          <w:p w:rsidR="00471F57" w:rsidP="00A5105A" w:rsidRDefault="00471F57">
            <w:pPr>
              <w:rPr>
                <w:rFonts w:ascii="Calibri" w:hAnsi="Calibri"/>
                <w:color w:val="000000"/>
                <w:sz w:val="22"/>
                <w:szCs w:val="22"/>
              </w:rPr>
            </w:pPr>
            <w:r>
              <w:rPr>
                <w:rFonts w:ascii="Calibri" w:hAnsi="Calibri"/>
                <w:color w:val="000000"/>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00471F57" w:rsidP="00A5105A" w:rsidRDefault="00471F57">
            <w:pPr>
              <w:rPr>
                <w:rFonts w:ascii="Calibri" w:hAnsi="Calibri"/>
                <w:color w:val="000000"/>
                <w:sz w:val="22"/>
                <w:szCs w:val="22"/>
              </w:rPr>
            </w:pPr>
            <w:r>
              <w:rPr>
                <w:rFonts w:ascii="Calibri" w:hAnsi="Calibri"/>
                <w:color w:val="000000"/>
                <w:sz w:val="22"/>
                <w:szCs w:val="22"/>
              </w:rPr>
              <w:t>Voorstel voor een VERORDENING VAN HET EUROPEES PARLEMENT EN DE RAAD tot vaststelling van in het verdragsgebied van de Internationale Commissie voor de instandhouding van Atlantische tonijnen (ICCAT) geldende beheers-, instandhoudings- en controlemaatregelen en tot wijziging van de Verordeningen (EG) nr. 1936/2001, (EG) nr. 1984/2003 en (EG) nr. 520/2007 van de Raad.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471F57" w:rsidP="00471F57" w:rsidRDefault="00FB06FB">
            <w:pPr>
              <w:rPr>
                <w:rFonts w:ascii="Calibri" w:hAnsi="Calibri"/>
                <w:color w:val="0000FF"/>
                <w:sz w:val="22"/>
                <w:szCs w:val="22"/>
                <w:u w:val="single"/>
              </w:rPr>
            </w:pPr>
            <w:hyperlink w:history="1" r:id="rId12">
              <w:r w:rsidR="00471F57">
                <w:rPr>
                  <w:rStyle w:val="Hyperlink"/>
                  <w:rFonts w:ascii="Calibri" w:hAnsi="Calibri"/>
                  <w:sz w:val="22"/>
                  <w:szCs w:val="22"/>
                </w:rPr>
                <w:t>401</w:t>
              </w:r>
            </w:hyperlink>
          </w:p>
          <w:p w:rsidR="00471F57" w:rsidP="00471F57" w:rsidRDefault="00471F57">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00471F57" w:rsidP="00A5105A" w:rsidRDefault="009465D8">
            <w:pPr>
              <w:rPr>
                <w:rFonts w:ascii="Calibri" w:hAnsi="Calibri"/>
                <w:color w:val="000000"/>
                <w:sz w:val="22"/>
                <w:szCs w:val="22"/>
              </w:rPr>
            </w:pPr>
            <w:r>
              <w:rPr>
                <w:rFonts w:ascii="Calibri" w:hAnsi="Calibri"/>
                <w:color w:val="000000"/>
                <w:sz w:val="22"/>
                <w:szCs w:val="22"/>
              </w:rPr>
              <w:t>n.v.t.</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00471F57" w:rsidP="009B261C" w:rsidRDefault="009465D8">
            <w:pPr>
              <w:rPr>
                <w:rFonts w:ascii="Calibri" w:hAnsi="Calibri"/>
                <w:sz w:val="22"/>
                <w:szCs w:val="22"/>
              </w:rPr>
            </w:pPr>
            <w:r>
              <w:rPr>
                <w:rFonts w:ascii="Calibri" w:hAnsi="Calibri"/>
                <w:sz w:val="22"/>
                <w:szCs w:val="22"/>
              </w:rPr>
              <w:t>Voorstel:</w:t>
            </w:r>
            <w:r w:rsidR="009B261C">
              <w:rPr>
                <w:rFonts w:ascii="Calibri" w:hAnsi="Calibri"/>
                <w:sz w:val="22"/>
                <w:szCs w:val="22"/>
              </w:rPr>
              <w:t xml:space="preserve"> Ter informatie</w:t>
            </w:r>
            <w:r>
              <w:rPr>
                <w:rFonts w:ascii="Calibri" w:hAnsi="Calibri"/>
                <w:sz w:val="22"/>
                <w:szCs w:val="22"/>
              </w:rPr>
              <w:t>.</w:t>
            </w:r>
          </w:p>
        </w:tc>
      </w:tr>
    </w:tbl>
    <w:p w:rsidR="00187AF4" w:rsidP="00187AF4" w:rsidRDefault="00187AF4">
      <w:pPr>
        <w:pStyle w:val="Voetnoottekst"/>
        <w:rPr>
          <w:rFonts w:ascii="Verdana" w:hAnsi="Verdana"/>
          <w:b/>
        </w:rPr>
      </w:pPr>
    </w:p>
    <w:p w:rsidRPr="00A32873" w:rsidR="00187AF4" w:rsidP="00187AF4" w:rsidRDefault="00187AF4">
      <w:pPr>
        <w:pStyle w:val="Voetnoottekst"/>
        <w:rPr>
          <w:rFonts w:ascii="Verdana" w:hAnsi="Verdana"/>
          <w:b/>
        </w:rPr>
      </w:pPr>
      <w:r w:rsidRPr="00A32873">
        <w:rPr>
          <w:rFonts w:ascii="Verdana" w:hAnsi="Verdana"/>
          <w:b/>
        </w:rPr>
        <w:t>Behandelmogelijkheden EU-voorstellen</w:t>
      </w:r>
    </w:p>
    <w:p w:rsidRPr="00A32873" w:rsidR="00187AF4" w:rsidP="00187AF4" w:rsidRDefault="00187AF4">
      <w:pPr>
        <w:pStyle w:val="Voetnoottekst"/>
        <w:rPr>
          <w:rFonts w:ascii="Verdana" w:hAnsi="Verdana"/>
          <w:sz w:val="18"/>
          <w:szCs w:val="18"/>
        </w:rPr>
      </w:pPr>
    </w:p>
    <w:p w:rsidRPr="00A32873" w:rsidR="00187AF4" w:rsidP="00187AF4" w:rsidRDefault="00187AF4">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187AF4" w:rsidP="00187AF4" w:rsidRDefault="00187AF4">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187AF4" w:rsidP="00187AF4" w:rsidRDefault="00187AF4">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187AF4" w:rsidTr="00A5105A">
        <w:tc>
          <w:tcPr>
            <w:tcW w:w="2093" w:type="dxa"/>
          </w:tcPr>
          <w:p w:rsidRPr="002F662A" w:rsidR="00187AF4" w:rsidP="00A5105A" w:rsidRDefault="00187AF4">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187AF4" w:rsidP="00A5105A" w:rsidRDefault="00187AF4">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187AF4" w:rsidP="00A5105A" w:rsidRDefault="00187AF4">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187AF4" w:rsidTr="00A5105A">
        <w:tc>
          <w:tcPr>
            <w:tcW w:w="14142" w:type="dxa"/>
            <w:gridSpan w:val="3"/>
          </w:tcPr>
          <w:p w:rsidR="00187AF4" w:rsidP="00A5105A" w:rsidRDefault="00187AF4">
            <w:pPr>
              <w:pStyle w:val="Voetnoottekst"/>
              <w:rPr>
                <w:rFonts w:ascii="Verdana" w:hAnsi="Verdana"/>
                <w:i/>
                <w:sz w:val="18"/>
                <w:szCs w:val="18"/>
              </w:rPr>
            </w:pPr>
          </w:p>
          <w:p w:rsidRPr="002F662A" w:rsidR="00187AF4" w:rsidP="00A5105A" w:rsidRDefault="00187AF4">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w:t>
            </w:r>
            <w:r w:rsidRPr="00A32873">
              <w:rPr>
                <w:rFonts w:ascii="Verdana" w:hAnsi="Verdana"/>
                <w:sz w:val="18"/>
                <w:szCs w:val="18"/>
              </w:rPr>
              <w:lastRenderedPageBreak/>
              <w:t>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w:t>
            </w:r>
            <w:r w:rsidRPr="00A32873">
              <w:rPr>
                <w:rFonts w:ascii="Verdana" w:hAnsi="Verdana"/>
                <w:sz w:val="18"/>
                <w:szCs w:val="18"/>
              </w:rPr>
              <w:lastRenderedPageBreak/>
              <w:t xml:space="preserve">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187AF4" w:rsidP="00187AF4" w:rsidRDefault="00187AF4">
            <w:pPr>
              <w:pStyle w:val="Voetnoottekst"/>
              <w:numPr>
                <w:ilvl w:val="0"/>
                <w:numId w:val="2"/>
              </w:numPr>
              <w:ind w:left="317" w:hanging="283"/>
              <w:rPr>
                <w:rFonts w:ascii="Verdana" w:hAnsi="Verdana"/>
                <w:sz w:val="18"/>
                <w:szCs w:val="18"/>
              </w:rPr>
            </w:pP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lastRenderedPageBreak/>
              <w:t>(Besluit)</w:t>
            </w:r>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187AF4" w:rsidP="00187AF4" w:rsidRDefault="00187AF4">
            <w:pPr>
              <w:pStyle w:val="Voetnoottekst"/>
              <w:numPr>
                <w:ilvl w:val="0"/>
                <w:numId w:val="2"/>
              </w:numPr>
              <w:ind w:left="317" w:hanging="283"/>
              <w:rPr>
                <w:rFonts w:ascii="Verdana" w:hAnsi="Verdana"/>
                <w:sz w:val="18"/>
                <w:szCs w:val="18"/>
              </w:rPr>
            </w:pPr>
          </w:p>
        </w:tc>
      </w:tr>
      <w:tr w:rsidRPr="00A32873" w:rsidR="00187AF4" w:rsidTr="00A5105A">
        <w:tc>
          <w:tcPr>
            <w:tcW w:w="14142" w:type="dxa"/>
            <w:gridSpan w:val="3"/>
          </w:tcPr>
          <w:p w:rsidRPr="002F662A" w:rsidR="00187AF4" w:rsidP="00A5105A" w:rsidRDefault="00187AF4">
            <w:pPr>
              <w:pStyle w:val="Voetnoottekst"/>
              <w:rPr>
                <w:rFonts w:ascii="Verdana" w:hAnsi="Verdana"/>
                <w:i/>
                <w:sz w:val="18"/>
                <w:szCs w:val="18"/>
              </w:rPr>
            </w:pPr>
            <w:r w:rsidRPr="002F662A">
              <w:rPr>
                <w:rFonts w:ascii="Verdana" w:hAnsi="Verdana"/>
                <w:i/>
                <w:sz w:val="18"/>
                <w:szCs w:val="18"/>
              </w:rPr>
              <w:t>Niet-wetgevende bindende rechtshandelingen</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w:t>
            </w:r>
            <w:r w:rsidRPr="00A32873">
              <w:rPr>
                <w:rFonts w:ascii="Verdana" w:hAnsi="Verdana"/>
                <w:sz w:val="18"/>
                <w:szCs w:val="18"/>
              </w:rPr>
              <w:lastRenderedPageBreak/>
              <w:t>Commissie.</w:t>
            </w:r>
          </w:p>
        </w:tc>
        <w:tc>
          <w:tcPr>
            <w:tcW w:w="5103" w:type="dxa"/>
          </w:tcPr>
          <w:p w:rsidRPr="00A32873" w:rsidR="00187AF4" w:rsidP="00187AF4" w:rsidRDefault="00187AF4">
            <w:pPr>
              <w:pStyle w:val="Voetnoottekst"/>
              <w:numPr>
                <w:ilvl w:val="0"/>
                <w:numId w:val="1"/>
              </w:numPr>
              <w:rPr>
                <w:rFonts w:ascii="Verdana" w:hAnsi="Verdana"/>
                <w:sz w:val="18"/>
                <w:szCs w:val="18"/>
              </w:rPr>
            </w:pPr>
            <w:r>
              <w:rPr>
                <w:rFonts w:ascii="Verdana" w:hAnsi="Verdana"/>
                <w:sz w:val="18"/>
                <w:szCs w:val="18"/>
              </w:rPr>
              <w:lastRenderedPageBreak/>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187AF4" w:rsidP="00A5105A" w:rsidRDefault="00187AF4">
            <w:pPr>
              <w:pStyle w:val="Voetnoottekst"/>
              <w:ind w:left="360"/>
              <w:rPr>
                <w:rFonts w:ascii="Verdana" w:hAnsi="Verdana"/>
                <w:sz w:val="18"/>
                <w:szCs w:val="18"/>
              </w:rPr>
            </w:pP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proofErr w:type="spellStart"/>
            <w:r w:rsidRPr="00A32873">
              <w:rPr>
                <w:rFonts w:ascii="Verdana" w:hAnsi="Verdana"/>
                <w:sz w:val="18"/>
                <w:szCs w:val="18"/>
              </w:rPr>
              <w:lastRenderedPageBreak/>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187AF4" w:rsidP="00187AF4" w:rsidRDefault="00187AF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187AF4" w:rsidP="00187AF4" w:rsidRDefault="00187AF4">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187AF4" w:rsidP="00A5105A" w:rsidRDefault="00187AF4">
            <w:pPr>
              <w:pStyle w:val="Voetnoottekst"/>
              <w:rPr>
                <w:rFonts w:ascii="Verdana" w:hAnsi="Verdana"/>
                <w:sz w:val="18"/>
                <w:szCs w:val="18"/>
              </w:rPr>
            </w:pPr>
          </w:p>
        </w:tc>
        <w:tc>
          <w:tcPr>
            <w:tcW w:w="5103" w:type="dxa"/>
          </w:tcPr>
          <w:p w:rsidRPr="00A32873" w:rsidR="00187AF4" w:rsidP="00187AF4" w:rsidRDefault="00187AF4">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187AF4" w:rsidP="00187AF4" w:rsidRDefault="00187AF4">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187AF4" w:rsidP="00187AF4" w:rsidRDefault="00187AF4">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187AF4" w:rsidP="00A5105A" w:rsidRDefault="00187AF4">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187AF4" w:rsidTr="00A5105A">
        <w:tc>
          <w:tcPr>
            <w:tcW w:w="14142" w:type="dxa"/>
            <w:gridSpan w:val="3"/>
          </w:tcPr>
          <w:p w:rsidRPr="002F662A" w:rsidR="00187AF4" w:rsidP="00A5105A" w:rsidRDefault="00187AF4">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187AF4" w:rsidTr="00A5105A">
        <w:tc>
          <w:tcPr>
            <w:tcW w:w="2093" w:type="dxa"/>
          </w:tcPr>
          <w:p w:rsidR="00187AF4" w:rsidP="00A5105A" w:rsidRDefault="00187AF4">
            <w:pPr>
              <w:pStyle w:val="Voetnoottekst"/>
              <w:rPr>
                <w:rFonts w:ascii="Verdana" w:hAnsi="Verdana"/>
                <w:sz w:val="18"/>
                <w:szCs w:val="18"/>
              </w:rPr>
            </w:pPr>
            <w:r w:rsidRPr="00A32873">
              <w:rPr>
                <w:rFonts w:ascii="Verdana" w:hAnsi="Verdana"/>
                <w:sz w:val="18"/>
                <w:szCs w:val="18"/>
              </w:rPr>
              <w:t>Advies, aanbeveling, mededeling</w:t>
            </w:r>
          </w:p>
          <w:p w:rsidR="00187AF4" w:rsidP="00A5105A" w:rsidRDefault="00187AF4">
            <w:pPr>
              <w:jc w:val="right"/>
            </w:pPr>
          </w:p>
          <w:p w:rsidR="00187AF4" w:rsidP="00A5105A" w:rsidRDefault="00187AF4">
            <w:pPr>
              <w:jc w:val="right"/>
            </w:pPr>
          </w:p>
          <w:p w:rsidR="00187AF4" w:rsidP="00A5105A" w:rsidRDefault="00187AF4">
            <w:pPr>
              <w:jc w:val="right"/>
            </w:pPr>
          </w:p>
          <w:p w:rsidR="00187AF4" w:rsidP="00A5105A" w:rsidRDefault="00187AF4">
            <w:pPr>
              <w:jc w:val="right"/>
            </w:pPr>
          </w:p>
          <w:p w:rsidRPr="00B45904" w:rsidR="00187AF4" w:rsidP="00A5105A" w:rsidRDefault="00187AF4">
            <w:pPr>
              <w:jc w:val="right"/>
            </w:pPr>
          </w:p>
        </w:tc>
        <w:tc>
          <w:tcPr>
            <w:tcW w:w="6946" w:type="dxa"/>
          </w:tcPr>
          <w:p w:rsidRPr="00A32873" w:rsidR="00187AF4" w:rsidP="00A5105A" w:rsidRDefault="00187AF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187AF4" w:rsidP="00187AF4" w:rsidRDefault="00187AF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187AF4" w:rsidP="00A5105A" w:rsidRDefault="00187AF4">
            <w:pPr>
              <w:pStyle w:val="Voetnoottekst"/>
              <w:rPr>
                <w:rFonts w:ascii="Verdana" w:hAnsi="Verdana"/>
                <w:sz w:val="18"/>
                <w:szCs w:val="18"/>
              </w:rPr>
            </w:pPr>
          </w:p>
          <w:p w:rsidR="00187AF4" w:rsidP="00A5105A" w:rsidRDefault="00187AF4">
            <w:pPr>
              <w:pStyle w:val="Voetnoottekst"/>
              <w:rPr>
                <w:rFonts w:ascii="Verdana" w:hAnsi="Verdana"/>
                <w:sz w:val="18"/>
                <w:szCs w:val="18"/>
              </w:rPr>
            </w:pPr>
          </w:p>
          <w:p w:rsidR="00187AF4" w:rsidP="00A5105A" w:rsidRDefault="00187AF4">
            <w:pPr>
              <w:pStyle w:val="Voetnoottekst"/>
              <w:rPr>
                <w:rFonts w:ascii="Verdana" w:hAnsi="Verdana"/>
                <w:sz w:val="18"/>
                <w:szCs w:val="18"/>
              </w:rPr>
            </w:pPr>
          </w:p>
          <w:p w:rsidR="00187AF4" w:rsidP="00A5105A" w:rsidRDefault="00187AF4">
            <w:pPr>
              <w:pStyle w:val="Voetnoottekst"/>
              <w:rPr>
                <w:rFonts w:ascii="Verdana" w:hAnsi="Verdana"/>
                <w:sz w:val="18"/>
                <w:szCs w:val="18"/>
              </w:rPr>
            </w:pPr>
          </w:p>
          <w:p w:rsidRPr="00A32873" w:rsidR="00187AF4" w:rsidP="00A5105A" w:rsidRDefault="00187AF4">
            <w:pPr>
              <w:pStyle w:val="Voetnoottekst"/>
              <w:rPr>
                <w:rFonts w:ascii="Verdana" w:hAnsi="Verdana"/>
                <w:sz w:val="18"/>
                <w:szCs w:val="18"/>
              </w:rPr>
            </w:pPr>
          </w:p>
        </w:tc>
      </w:tr>
      <w:tr w:rsidRPr="00A32873" w:rsidR="00187AF4" w:rsidTr="00A5105A">
        <w:tc>
          <w:tcPr>
            <w:tcW w:w="14142" w:type="dxa"/>
            <w:gridSpan w:val="3"/>
          </w:tcPr>
          <w:p w:rsidRPr="002F662A" w:rsidR="00187AF4" w:rsidP="00A5105A" w:rsidRDefault="00187AF4">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187AF4" w:rsidP="00187AF4" w:rsidRDefault="00187AF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lastRenderedPageBreak/>
              <w:t>Groen- en witboek</w:t>
            </w:r>
          </w:p>
        </w:tc>
        <w:tc>
          <w:tcPr>
            <w:tcW w:w="6946"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187AF4" w:rsidP="00A5105A" w:rsidRDefault="00187AF4">
            <w:pPr>
              <w:pStyle w:val="Voetnoottekst"/>
              <w:rPr>
                <w:rFonts w:ascii="Verdana" w:hAnsi="Verdana"/>
                <w:sz w:val="18"/>
                <w:szCs w:val="18"/>
              </w:rPr>
            </w:pPr>
          </w:p>
          <w:p w:rsidRPr="00A32873" w:rsidR="00187AF4" w:rsidP="00A5105A" w:rsidRDefault="00187AF4">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187AF4" w:rsidP="00A5105A" w:rsidRDefault="00187AF4">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187AF4" w:rsidP="00187AF4" w:rsidRDefault="00187AF4">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187AF4" w:rsidP="00187AF4" w:rsidRDefault="00187AF4">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187AF4" w:rsidP="00187AF4" w:rsidRDefault="00187AF4">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187AF4" w:rsidP="00A5105A" w:rsidRDefault="00187AF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187AF4" w:rsidP="00187AF4" w:rsidRDefault="00187AF4">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187AF4" w:rsidP="00187AF4" w:rsidRDefault="00187AF4">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187AF4" w:rsidP="00187AF4" w:rsidRDefault="00187AF4">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187AF4" w:rsidTr="00A5105A">
        <w:tc>
          <w:tcPr>
            <w:tcW w:w="14142" w:type="dxa"/>
            <w:gridSpan w:val="3"/>
          </w:tcPr>
          <w:p w:rsidRPr="002F662A" w:rsidR="00187AF4" w:rsidP="00A5105A" w:rsidRDefault="00187AF4">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t xml:space="preserve">Subsidiariteitstoets </w:t>
            </w:r>
          </w:p>
          <w:p w:rsidRPr="00A32873" w:rsidR="00187AF4" w:rsidP="00A5105A" w:rsidRDefault="00187AF4">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187AF4" w:rsidP="00A5105A" w:rsidRDefault="00187AF4">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w:t>
            </w:r>
            <w:r w:rsidRPr="00D74760">
              <w:rPr>
                <w:rFonts w:asciiTheme="minorHAnsi" w:hAnsiTheme="minorHAnsi" w:cstheme="minorHAnsi"/>
                <w:color w:val="000000" w:themeColor="text1"/>
                <w:sz w:val="22"/>
              </w:rPr>
              <w:lastRenderedPageBreak/>
              <w:t>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187AF4" w:rsidP="00187AF4" w:rsidRDefault="00187AF4">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187AF4" w:rsidP="00187AF4" w:rsidRDefault="00187AF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187AF4" w:rsidP="00187AF4" w:rsidRDefault="00187AF4">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187AF4" w:rsidTr="00A5105A">
        <w:tc>
          <w:tcPr>
            <w:tcW w:w="2093" w:type="dxa"/>
          </w:tcPr>
          <w:p w:rsidRPr="00A32873" w:rsidR="00187AF4" w:rsidP="00A5105A" w:rsidRDefault="00187AF4">
            <w:pPr>
              <w:pStyle w:val="Voetnoottekst"/>
              <w:rPr>
                <w:rFonts w:ascii="Verdana" w:hAnsi="Verdana"/>
                <w:sz w:val="18"/>
                <w:szCs w:val="18"/>
              </w:rPr>
            </w:pPr>
            <w:r w:rsidRPr="00A32873">
              <w:rPr>
                <w:rFonts w:ascii="Verdana" w:hAnsi="Verdana"/>
                <w:sz w:val="18"/>
                <w:szCs w:val="18"/>
              </w:rPr>
              <w:lastRenderedPageBreak/>
              <w:t>Behandel-voorbehoud (richting regering)</w:t>
            </w:r>
          </w:p>
        </w:tc>
        <w:tc>
          <w:tcPr>
            <w:tcW w:w="6946" w:type="dxa"/>
          </w:tcPr>
          <w:p w:rsidRPr="00A32873" w:rsidR="00187AF4" w:rsidP="00A5105A" w:rsidRDefault="00187AF4">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187AF4" w:rsidP="00187AF4" w:rsidRDefault="00187AF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187AF4" w:rsidP="00187AF4" w:rsidRDefault="00187AF4">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187AF4" w:rsidP="00187AF4" w:rsidRDefault="00187AF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187AF4" w:rsidP="00A5105A" w:rsidRDefault="00187AF4">
            <w:pPr>
              <w:pStyle w:val="Voetnoottekst"/>
              <w:rPr>
                <w:rFonts w:ascii="Verdana" w:hAnsi="Verdana"/>
                <w:sz w:val="18"/>
                <w:szCs w:val="18"/>
              </w:rPr>
            </w:pPr>
          </w:p>
        </w:tc>
      </w:tr>
    </w:tbl>
    <w:p w:rsidRPr="00A32873" w:rsidR="00187AF4" w:rsidP="00187AF4" w:rsidRDefault="00187AF4">
      <w:pPr>
        <w:rPr>
          <w:rFonts w:ascii="Verdana" w:hAnsi="Verdana"/>
          <w:sz w:val="18"/>
          <w:szCs w:val="18"/>
        </w:rPr>
      </w:pPr>
    </w:p>
    <w:p w:rsidR="0046131B" w:rsidRDefault="0046131B"/>
    <w:sectPr w:rsidR="0046131B"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F4" w:rsidRDefault="00187AF4" w:rsidP="00187AF4">
      <w:r>
        <w:separator/>
      </w:r>
    </w:p>
  </w:endnote>
  <w:endnote w:type="continuationSeparator" w:id="0">
    <w:p w:rsidR="00187AF4" w:rsidRDefault="00187AF4" w:rsidP="0018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F4" w:rsidRDefault="00187AF4" w:rsidP="00187AF4">
      <w:r>
        <w:separator/>
      </w:r>
    </w:p>
  </w:footnote>
  <w:footnote w:type="continuationSeparator" w:id="0">
    <w:p w:rsidR="00187AF4" w:rsidRDefault="00187AF4" w:rsidP="00187AF4">
      <w:r>
        <w:continuationSeparator/>
      </w:r>
    </w:p>
  </w:footnote>
  <w:footnote w:id="1">
    <w:p w:rsidR="00187AF4" w:rsidRPr="00B45904" w:rsidRDefault="00187AF4" w:rsidP="00187AF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AF4"/>
    <w:rsid w:val="00187AF4"/>
    <w:rsid w:val="002A71FD"/>
    <w:rsid w:val="00433D6E"/>
    <w:rsid w:val="0046131B"/>
    <w:rsid w:val="00471F57"/>
    <w:rsid w:val="00714710"/>
    <w:rsid w:val="009465D8"/>
    <w:rsid w:val="009B261C"/>
    <w:rsid w:val="00B12329"/>
    <w:rsid w:val="00FB0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7AF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7AF4"/>
    <w:rPr>
      <w:color w:val="0000FF"/>
      <w:u w:val="single"/>
    </w:rPr>
  </w:style>
  <w:style w:type="character" w:styleId="Zwaar">
    <w:name w:val="Strong"/>
    <w:basedOn w:val="Standaardalinea-lettertype"/>
    <w:uiPriority w:val="22"/>
    <w:qFormat/>
    <w:rsid w:val="00187AF4"/>
    <w:rPr>
      <w:b/>
      <w:bCs/>
    </w:rPr>
  </w:style>
  <w:style w:type="paragraph" w:styleId="Voetnoottekst">
    <w:name w:val="footnote text"/>
    <w:basedOn w:val="Standaard"/>
    <w:link w:val="VoetnoottekstChar"/>
    <w:rsid w:val="00187AF4"/>
    <w:rPr>
      <w:sz w:val="20"/>
      <w:szCs w:val="20"/>
    </w:rPr>
  </w:style>
  <w:style w:type="character" w:customStyle="1" w:styleId="VoetnoottekstChar">
    <w:name w:val="Voetnoottekst Char"/>
    <w:basedOn w:val="Standaardalinea-lettertype"/>
    <w:link w:val="Voetnoottekst"/>
    <w:rsid w:val="00187AF4"/>
  </w:style>
  <w:style w:type="table" w:styleId="Tabelraster">
    <w:name w:val="Table Grid"/>
    <w:basedOn w:val="Standaardtabel"/>
    <w:rsid w:val="0018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87AF4"/>
    <w:pPr>
      <w:ind w:left="720"/>
    </w:pPr>
    <w:rPr>
      <w:rFonts w:eastAsiaTheme="minorHAnsi"/>
    </w:rPr>
  </w:style>
  <w:style w:type="character" w:styleId="Voetnootmarkering">
    <w:name w:val="footnote reference"/>
    <w:basedOn w:val="Standaardalinea-lettertype"/>
    <w:uiPriority w:val="99"/>
    <w:rsid w:val="00187AF4"/>
    <w:rPr>
      <w:vertAlign w:val="superscript"/>
    </w:rPr>
  </w:style>
  <w:style w:type="character" w:styleId="GevolgdeHyperlink">
    <w:name w:val="FollowedHyperlink"/>
    <w:basedOn w:val="Standaardalinea-lettertype"/>
    <w:rsid w:val="009465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7AF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7AF4"/>
    <w:rPr>
      <w:color w:val="0000FF"/>
      <w:u w:val="single"/>
    </w:rPr>
  </w:style>
  <w:style w:type="character" w:styleId="Zwaar">
    <w:name w:val="Strong"/>
    <w:basedOn w:val="Standaardalinea-lettertype"/>
    <w:uiPriority w:val="22"/>
    <w:qFormat/>
    <w:rsid w:val="00187AF4"/>
    <w:rPr>
      <w:b/>
      <w:bCs/>
    </w:rPr>
  </w:style>
  <w:style w:type="paragraph" w:styleId="Voetnoottekst">
    <w:name w:val="footnote text"/>
    <w:basedOn w:val="Standaard"/>
    <w:link w:val="VoetnoottekstChar"/>
    <w:rsid w:val="00187AF4"/>
    <w:rPr>
      <w:sz w:val="20"/>
      <w:szCs w:val="20"/>
    </w:rPr>
  </w:style>
  <w:style w:type="character" w:customStyle="1" w:styleId="VoetnoottekstChar">
    <w:name w:val="Voetnoottekst Char"/>
    <w:basedOn w:val="Standaardalinea-lettertype"/>
    <w:link w:val="Voetnoottekst"/>
    <w:rsid w:val="00187AF4"/>
  </w:style>
  <w:style w:type="table" w:styleId="Tabelraster">
    <w:name w:val="Table Grid"/>
    <w:basedOn w:val="Standaardtabel"/>
    <w:rsid w:val="0018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87AF4"/>
    <w:pPr>
      <w:ind w:left="720"/>
    </w:pPr>
    <w:rPr>
      <w:rFonts w:eastAsiaTheme="minorHAnsi"/>
    </w:rPr>
  </w:style>
  <w:style w:type="character" w:styleId="Voetnootmarkering">
    <w:name w:val="footnote reference"/>
    <w:basedOn w:val="Standaardalinea-lettertype"/>
    <w:uiPriority w:val="99"/>
    <w:rsid w:val="00187AF4"/>
    <w:rPr>
      <w:vertAlign w:val="superscript"/>
    </w:rPr>
  </w:style>
  <w:style w:type="character" w:styleId="GevolgdeHyperlink">
    <w:name w:val="FollowedHyperlink"/>
    <w:basedOn w:val="Standaardalinea-lettertype"/>
    <w:rsid w:val="009465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3748">
      <w:bodyDiv w:val="1"/>
      <w:marLeft w:val="0"/>
      <w:marRight w:val="0"/>
      <w:marTop w:val="0"/>
      <w:marBottom w:val="0"/>
      <w:divBdr>
        <w:top w:val="none" w:sz="0" w:space="0" w:color="auto"/>
        <w:left w:val="none" w:sz="0" w:space="0" w:color="auto"/>
        <w:bottom w:val="none" w:sz="0" w:space="0" w:color="auto"/>
        <w:right w:val="none" w:sz="0" w:space="0" w:color="auto"/>
      </w:divBdr>
    </w:div>
    <w:div w:id="684132937">
      <w:bodyDiv w:val="1"/>
      <w:marLeft w:val="0"/>
      <w:marRight w:val="0"/>
      <w:marTop w:val="0"/>
      <w:marBottom w:val="0"/>
      <w:divBdr>
        <w:top w:val="none" w:sz="0" w:space="0" w:color="auto"/>
        <w:left w:val="none" w:sz="0" w:space="0" w:color="auto"/>
        <w:bottom w:val="none" w:sz="0" w:space="0" w:color="auto"/>
        <w:right w:val="none" w:sz="0" w:space="0" w:color="auto"/>
      </w:divBdr>
    </w:div>
    <w:div w:id="936794932">
      <w:bodyDiv w:val="1"/>
      <w:marLeft w:val="0"/>
      <w:marRight w:val="0"/>
      <w:marTop w:val="0"/>
      <w:marBottom w:val="0"/>
      <w:divBdr>
        <w:top w:val="none" w:sz="0" w:space="0" w:color="auto"/>
        <w:left w:val="none" w:sz="0" w:space="0" w:color="auto"/>
        <w:bottom w:val="none" w:sz="0" w:space="0" w:color="auto"/>
        <w:right w:val="none" w:sz="0" w:space="0" w:color="auto"/>
      </w:divBdr>
    </w:div>
    <w:div w:id="1346404091">
      <w:bodyDiv w:val="1"/>
      <w:marLeft w:val="0"/>
      <w:marRight w:val="0"/>
      <w:marTop w:val="0"/>
      <w:marBottom w:val="0"/>
      <w:divBdr>
        <w:top w:val="none" w:sz="0" w:space="0" w:color="auto"/>
        <w:left w:val="none" w:sz="0" w:space="0" w:color="auto"/>
        <w:bottom w:val="none" w:sz="0" w:space="0" w:color="auto"/>
        <w:right w:val="none" w:sz="0" w:space="0" w:color="auto"/>
      </w:divBdr>
    </w:div>
    <w:div w:id="1422483396">
      <w:bodyDiv w:val="1"/>
      <w:marLeft w:val="0"/>
      <w:marRight w:val="0"/>
      <w:marTop w:val="0"/>
      <w:marBottom w:val="0"/>
      <w:divBdr>
        <w:top w:val="none" w:sz="0" w:space="0" w:color="auto"/>
        <w:left w:val="none" w:sz="0" w:space="0" w:color="auto"/>
        <w:bottom w:val="none" w:sz="0" w:space="0" w:color="auto"/>
        <w:right w:val="none" w:sz="0" w:space="0" w:color="auto"/>
      </w:divBdr>
    </w:div>
    <w:div w:id="1813448420">
      <w:bodyDiv w:val="1"/>
      <w:marLeft w:val="0"/>
      <w:marRight w:val="0"/>
      <w:marTop w:val="0"/>
      <w:marBottom w:val="0"/>
      <w:divBdr>
        <w:top w:val="none" w:sz="0" w:space="0" w:color="auto"/>
        <w:left w:val="none" w:sz="0" w:space="0" w:color="auto"/>
        <w:bottom w:val="none" w:sz="0" w:space="0" w:color="auto"/>
        <w:right w:val="none" w:sz="0" w:space="0" w:color="auto"/>
      </w:divBdr>
    </w:div>
    <w:div w:id="1852797568">
      <w:bodyDiv w:val="1"/>
      <w:marLeft w:val="0"/>
      <w:marRight w:val="0"/>
      <w:marTop w:val="0"/>
      <w:marBottom w:val="0"/>
      <w:divBdr>
        <w:top w:val="none" w:sz="0" w:space="0" w:color="auto"/>
        <w:left w:val="none" w:sz="0" w:space="0" w:color="auto"/>
        <w:bottom w:val="none" w:sz="0" w:space="0" w:color="auto"/>
        <w:right w:val="none" w:sz="0" w:space="0" w:color="auto"/>
      </w:divBdr>
    </w:div>
    <w:div w:id="18786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dgs/maritimeaffairs_fisheries/consultations/fishing-opportunities-2017/index_en.htm"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ipex.eu/IPEXL-WEB/dossier/document/COM20160401.do"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60350.do"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ipex.eu/IPEXL-WEB/dossier/document/COM20160396.do" TargetMode="External" Id="rId10" /><Relationship Type="http://schemas.openxmlformats.org/officeDocument/2006/relationships/settings" Target="settings.xml" Id="rId4" /><Relationship Type="http://schemas.openxmlformats.org/officeDocument/2006/relationships/hyperlink" Target="http://www.ipex.eu/IPEXL-WEB/dossier/document/COM20160399.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2086</ap:Words>
  <ap:Characters>14142</ap:Characters>
  <ap:DocSecurity>0</ap:DocSecurity>
  <ap:Lines>117</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2016-06-27T11:20:00.0000000Z</dcterms:created>
  <dcterms:modified xsi:type="dcterms:W3CDTF">2016-06-30T08:29:00.0000000Z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