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036B8" w:rsidP="00A036B8" w:rsidRDefault="001B3011">
      <w:pPr>
        <w:pStyle w:val="PlatteTekst"/>
        <w:rPr>
          <w:b/>
          <w:szCs w:val="18"/>
        </w:rPr>
      </w:pPr>
      <w:r w:rsidRPr="00F92846">
        <w:rPr>
          <w:b/>
          <w:noProof/>
          <w:szCs w:val="18"/>
          <w:lang w:eastAsia="nl-NL"/>
        </w:rPr>
        <mc:AlternateContent>
          <mc:Choice Requires="wps">
            <w:drawing>
              <wp:anchor distT="0" distB="0" distL="114300" distR="114300" simplePos="0" relativeHeight="251660288" behindDoc="0" locked="0" layoutInCell="1" allowOverlap="1" wp14:editId="3E9C8D47" wp14:anchorId="620395F4">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187443" w:rsidRDefault="00091061">
                            <w:pPr>
                              <w:pStyle w:val="Huisstijl-Afzendgegevens"/>
                              <w:rPr>
                                <w:szCs w:val="13"/>
                              </w:rPr>
                            </w:pPr>
                            <w:proofErr w:type="spellStart"/>
                            <w:r w:rsidRPr="00CE086D">
                              <w:rPr>
                                <w:szCs w:val="13"/>
                              </w:rPr>
                              <w:t>Yasemin</w:t>
                            </w:r>
                            <w:proofErr w:type="spellEnd"/>
                            <w:r w:rsidRPr="00CE086D">
                              <w:rPr>
                                <w:szCs w:val="13"/>
                              </w:rPr>
                              <w:t xml:space="preserve"> Cegerek </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rPr>
                                <w:szCs w:val="13"/>
                              </w:rPr>
                            </w:pPr>
                            <w:r w:rsidRPr="00CE086D">
                              <w:rPr>
                                <w:szCs w:val="13"/>
                              </w:rPr>
                              <w:t xml:space="preserve">E  </w:t>
                            </w:r>
                            <w:hyperlink w:history="1" r:id="rId13">
                              <w:r w:rsidRPr="00CE086D" w:rsidR="00433DB2">
                                <w:rPr>
                                  <w:rStyle w:val="Hyperlink"/>
                                  <w:szCs w:val="13"/>
                                </w:rPr>
                                <w:t>y.cegerek@tweedekamer.nl</w:t>
                              </w:r>
                            </w:hyperlink>
                            <w:r w:rsidRPr="00CE086D" w:rsidR="00164C00">
                              <w:rPr>
                                <w:szCs w:val="1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63.75pt;margin-top:153.75pt;width:168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">
                <v:textbox style="mso-fit-shape-to-text:t" inset="0,0,0,0">
                  <w:txbxContent>
                    <w:p w:rsidRPr="00CE086D" w:rsidR="00187443" w:rsidRDefault="00091061">
                      <w:pPr>
                        <w:pStyle w:val="Huisstijl-Afzendgegevens"/>
                        <w:rPr>
                          <w:szCs w:val="13"/>
                        </w:rPr>
                      </w:pPr>
                      <w:r w:rsidRPr="00CE086D">
                        <w:rPr>
                          <w:szCs w:val="13"/>
                        </w:rPr>
                        <w:t xml:space="preserve">Yasemin Cegerek </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rPr>
                          <w:szCs w:val="13"/>
                        </w:rPr>
                      </w:pPr>
                      <w:r w:rsidRPr="00CE086D">
                        <w:rPr>
                          <w:szCs w:val="13"/>
                        </w:rPr>
                        <w:t xml:space="preserve">E  </w:t>
                      </w:r>
                      <w:hyperlink w:history="1" r:id="rId14">
                        <w:r w:rsidRPr="00CE086D" w:rsidR="00433DB2">
                          <w:rPr>
                            <w:rStyle w:val="Hyperlink"/>
                            <w:szCs w:val="13"/>
                          </w:rPr>
                          <w:t>y.cegerek@tweedekamer.nl</w:t>
                        </w:r>
                      </w:hyperlink>
                      <w:r w:rsidRPr="00CE086D" w:rsidR="00164C00">
                        <w:rPr>
                          <w:szCs w:val="13"/>
                        </w:rPr>
                        <w:t xml:space="preserve"> </w:t>
                      </w:r>
                    </w:p>
                  </w:txbxContent>
                </v:textbox>
                <w10:wrap anchorx="page" anchory="page"/>
              </v:shape>
            </w:pict>
          </mc:Fallback>
        </mc:AlternateContent>
      </w:r>
      <w:r w:rsidRPr="00F92846" w:rsidR="000042A9">
        <w:rPr>
          <w:b/>
          <w:noProof/>
          <w:szCs w:val="18"/>
          <w:lang w:eastAsia="nl-NL"/>
        </w:rPr>
        <w:drawing>
          <wp:anchor distT="0" distB="0" distL="114300" distR="114300" simplePos="0" relativeHeight="251666432" behindDoc="1" locked="0" layoutInCell="1" allowOverlap="1" wp14:editId="6016CCD3" wp14:anchorId="16E4BC41">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5">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F92846" w:rsidR="000042A9">
        <w:rPr>
          <w:b/>
          <w:noProof/>
          <w:szCs w:val="18"/>
          <w:lang w:eastAsia="nl-NL"/>
        </w:rPr>
        <w:drawing>
          <wp:anchor distT="0" distB="0" distL="114300" distR="114300" simplePos="0" relativeHeight="251667456" behindDoc="1" locked="0" layoutInCell="1" allowOverlap="1" wp14:editId="0E34DBFA" wp14:anchorId="65BC91DE">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6">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F92846" w:rsidR="0000060B">
        <w:rPr>
          <w:b/>
          <w:noProof/>
          <w:szCs w:val="18"/>
          <w:lang w:eastAsia="nl-NL"/>
        </w:rPr>
        <mc:AlternateContent>
          <mc:Choice Requires="wps">
            <w:drawing>
              <wp:anchor distT="0" distB="0" distL="114300" distR="114300" simplePos="0" relativeHeight="251661312" behindDoc="0" locked="0" layoutInCell="1" allowOverlap="1" wp14:editId="7F499AF6" wp14:anchorId="1CE7AFA2">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187443" w:rsidRDefault="00187443"/>
                  </w:txbxContent>
                </v:textbox>
                <w10:wrap anchory="page"/>
              </v:shape>
            </w:pict>
          </mc:Fallback>
        </mc:AlternateContent>
      </w:r>
      <w:r w:rsidRPr="00F92846" w:rsidR="0000060B">
        <w:rPr>
          <w:b/>
          <w:noProof/>
          <w:szCs w:val="18"/>
          <w:lang w:eastAsia="nl-NL"/>
        </w:rPr>
        <mc:AlternateContent>
          <mc:Choice Requires="wps">
            <w:drawing>
              <wp:anchor distT="0" distB="269875" distL="114300" distR="114300" simplePos="0" relativeHeight="251664384" behindDoc="0" locked="0" layoutInCell="1" allowOverlap="1" wp14:editId="0FA6CFEE" wp14:anchorId="45CAC9A6">
                <wp:simplePos x="0" y="0"/>
                <wp:positionH relativeFrom="page">
                  <wp:posOffset>600075</wp:posOffset>
                </wp:positionH>
                <wp:positionV relativeFrom="page">
                  <wp:posOffset>2085975</wp:posOffset>
                </wp:positionV>
                <wp:extent cx="4048125" cy="275272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510C" w:rsidRDefault="00164C00">
                            <w:pPr>
                              <w:pStyle w:val="Huisstijl-Agendatitel"/>
                              <w:tabs>
                                <w:tab w:val="right" w:pos="1264"/>
                                <w:tab w:val="right" w:pos="1344"/>
                              </w:tabs>
                              <w:ind w:left="1418" w:hanging="1418"/>
                            </w:pPr>
                            <w:r>
                              <w:tab/>
                            </w:r>
                            <w:r>
                              <w:tab/>
                            </w:r>
                            <w:r w:rsidRPr="00D44DAB" w:rsidR="00235F49">
                              <w:t xml:space="preserve">Memo </w:t>
                            </w:r>
                            <w:r w:rsidR="00DF4510">
                              <w:t>Vo</w:t>
                            </w:r>
                            <w:r w:rsidR="00327308">
                              <w:t>ortgangsverslag rapporteur E</w:t>
                            </w:r>
                            <w:r w:rsidR="00C55EBD">
                              <w:t>U-</w:t>
                            </w:r>
                            <w:r w:rsidR="00FE510C">
                              <w:t>pakket</w:t>
                            </w:r>
                          </w:p>
                          <w:p w:rsidR="00187443" w:rsidRDefault="00FE510C">
                            <w:pPr>
                              <w:pStyle w:val="Huisstijl-Agendatitel"/>
                              <w:tabs>
                                <w:tab w:val="right" w:pos="1264"/>
                                <w:tab w:val="right" w:pos="1344"/>
                              </w:tabs>
                              <w:ind w:left="1418" w:hanging="1418"/>
                            </w:pPr>
                            <w:r>
                              <w:tab/>
                            </w:r>
                            <w:r>
                              <w:tab/>
                            </w:r>
                            <w:r w:rsidR="000C51A1">
                              <w:t>C</w:t>
                            </w:r>
                            <w:r w:rsidRPr="00D44DAB" w:rsidR="00235F49">
                              <w:t>irculaire Economie</w:t>
                            </w:r>
                          </w:p>
                          <w:p w:rsidR="00CC5973" w:rsidRDefault="00CC5973">
                            <w:pPr>
                              <w:pStyle w:val="Huisstijl-Agendatitel"/>
                              <w:tabs>
                                <w:tab w:val="right" w:pos="1264"/>
                                <w:tab w:val="right" w:pos="1344"/>
                              </w:tabs>
                              <w:ind w:left="1418" w:hanging="1418"/>
                            </w:pPr>
                            <w:r>
                              <w:tab/>
                            </w:r>
                            <w:r>
                              <w:tab/>
                              <w:t>Stand van zaken en voortuitblik tot najaar 2016</w:t>
                            </w:r>
                          </w:p>
                          <w:p w:rsidR="00187443" w:rsidRDefault="00187443">
                            <w:pPr>
                              <w:pStyle w:val="Huisstijl-Agendatitel"/>
                              <w:ind w:left="0" w:firstLine="0"/>
                            </w:pPr>
                          </w:p>
                          <w:p w:rsidR="00187443" w:rsidRDefault="00187443">
                            <w:pPr>
                              <w:pStyle w:val="Huisstijl-Agendatitel"/>
                              <w:ind w:left="0" w:firstLine="0"/>
                            </w:pPr>
                          </w:p>
                          <w:p w:rsidR="00187443" w:rsidRDefault="00187443">
                            <w:pPr>
                              <w:pStyle w:val="Huisstijl-Notitiegegevens"/>
                            </w:pPr>
                            <w:r>
                              <w:tab/>
                              <w:t>aan</w:t>
                            </w:r>
                            <w:r>
                              <w:tab/>
                            </w:r>
                            <w:r w:rsidRPr="004029CF">
                              <w:t>vaste kamercommissie I&amp;M</w:t>
                            </w:r>
                          </w:p>
                          <w:p w:rsidR="00187443" w:rsidRDefault="00187443">
                            <w:pPr>
                              <w:pStyle w:val="Huisstijl-Notitiegegevens"/>
                            </w:pPr>
                            <w:r>
                              <w:tab/>
                              <w:t>in afschrift aan</w:t>
                            </w:r>
                            <w:r>
                              <w:tab/>
                              <w:t>vaste kamercommissie Europese Zaken</w:t>
                            </w:r>
                          </w:p>
                          <w:p w:rsidR="00164C00" w:rsidRDefault="00164C00">
                            <w:pPr>
                              <w:pStyle w:val="Huisstijl-Notitiegegevens"/>
                            </w:pPr>
                            <w:r>
                              <w:tab/>
                            </w:r>
                            <w:r>
                              <w:tab/>
                              <w:t>vaste kamercommissie Economische Zaken</w:t>
                            </w:r>
                          </w:p>
                          <w:p w:rsidR="00164C00" w:rsidRDefault="00164C00">
                            <w:pPr>
                              <w:pStyle w:val="Huisstijl-Notitiegegevens"/>
                            </w:pPr>
                            <w:r>
                              <w:tab/>
                            </w:r>
                            <w:r>
                              <w:tab/>
                            </w:r>
                            <w:r w:rsidR="009427AC">
                              <w:t>vaste kamercommissie Wonen en Rijksdienst</w:t>
                            </w:r>
                          </w:p>
                          <w:p w:rsidR="00EB60AA" w:rsidRDefault="00187443">
                            <w:pPr>
                              <w:pStyle w:val="Huisstijl-Notitiegegevens"/>
                            </w:pPr>
                            <w:r>
                              <w:tab/>
                              <w:t>datum</w:t>
                            </w:r>
                            <w:r>
                              <w:tab/>
                            </w:r>
                            <w:sdt>
                              <w:sdtPr>
                                <w:alias w:val="Memo Datum"/>
                                <w:tag w:val="Memo_Datum"/>
                                <w:id w:val="1071700360"/>
                                <w:dataBinding w:prefixMappings="xmlns:dg='http://docgen.org/date' " w:xpath="/dg:DocgenData[1]/dg:Memo_Datum[1]" w:storeItemID="{4185EC68-819D-48C1-AFB0-A0F73CE3669A}"/>
                                <w:date w:fullDate="2016-06-23T00:00:00Z">
                                  <w:dateFormat w:val="d MMMM YYYY"/>
                                  <w:lid w:val="nl-NL"/>
                                  <w:storeMappedDataAs w:val="dateTime"/>
                                  <w:calendar w:val="gregorian"/>
                                </w:date>
                              </w:sdtPr>
                              <w:sdtEndPr/>
                              <w:sdtContent>
                                <w:r w:rsidR="000C51A1">
                                  <w:t xml:space="preserve">23 juni </w:t>
                                </w:r>
                                <w:r w:rsidR="00167D20">
                                  <w:t>2016</w:t>
                                </w:r>
                              </w:sdtContent>
                            </w:sdt>
                          </w:p>
                          <w:p w:rsidR="00187443" w:rsidRDefault="00EB60AA">
                            <w:pPr>
                              <w:pStyle w:val="Huisstijl-Notitiegegevens"/>
                            </w:pPr>
                            <w:r>
                              <w:tab/>
                            </w:r>
                            <w:r w:rsidR="00187443">
                              <w:t>te betrekken bij</w:t>
                            </w:r>
                            <w:r w:rsidR="00187443">
                              <w:tab/>
                              <w:t xml:space="preserve">Procedurevergadering I&amp;M d.d. </w:t>
                            </w:r>
                            <w:r w:rsidR="008E7A17">
                              <w:t xml:space="preserve">29 juni </w:t>
                            </w:r>
                            <w:r w:rsidR="00167D20">
                              <w:t xml:space="preserve">2016 </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64.25pt;width:318.75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">
                <v:textbox style="mso-fit-shape-to-text:t" inset="0,0,0,0">
                  <w:txbxContent>
                    <w:p w:rsidR="00FE510C" w:rsidRDefault="00164C00">
                      <w:pPr>
                        <w:pStyle w:val="Huisstijl-Agendatitel"/>
                        <w:tabs>
                          <w:tab w:val="right" w:pos="1264"/>
                          <w:tab w:val="right" w:pos="1344"/>
                        </w:tabs>
                        <w:ind w:left="1418" w:hanging="1418"/>
                      </w:pPr>
                      <w:r>
                        <w:tab/>
                      </w:r>
                      <w:r>
                        <w:tab/>
                      </w:r>
                      <w:r w:rsidRPr="00D44DAB" w:rsidR="00235F49">
                        <w:t xml:space="preserve">Memo </w:t>
                      </w:r>
                      <w:r w:rsidR="00DF4510">
                        <w:t>Vo</w:t>
                      </w:r>
                      <w:r w:rsidR="00327308">
                        <w:t>ortgangsverslag rapporteur E</w:t>
                      </w:r>
                      <w:r w:rsidR="00C55EBD">
                        <w:t>U-</w:t>
                      </w:r>
                      <w:r w:rsidR="00FE510C">
                        <w:t>pakket</w:t>
                      </w:r>
                    </w:p>
                    <w:p w:rsidR="00187443" w:rsidRDefault="00FE510C">
                      <w:pPr>
                        <w:pStyle w:val="Huisstijl-Agendatitel"/>
                        <w:tabs>
                          <w:tab w:val="right" w:pos="1264"/>
                          <w:tab w:val="right" w:pos="1344"/>
                        </w:tabs>
                        <w:ind w:left="1418" w:hanging="1418"/>
                      </w:pPr>
                      <w:r>
                        <w:tab/>
                      </w:r>
                      <w:r>
                        <w:tab/>
                      </w:r>
                      <w:r w:rsidR="000C51A1">
                        <w:t>C</w:t>
                      </w:r>
                      <w:r w:rsidRPr="00D44DAB" w:rsidR="00235F49">
                        <w:t>irculaire Economie</w:t>
                      </w:r>
                    </w:p>
                    <w:p w:rsidR="00CC5973" w:rsidRDefault="00CC5973">
                      <w:pPr>
                        <w:pStyle w:val="Huisstijl-Agendatitel"/>
                        <w:tabs>
                          <w:tab w:val="right" w:pos="1264"/>
                          <w:tab w:val="right" w:pos="1344"/>
                        </w:tabs>
                        <w:ind w:left="1418" w:hanging="1418"/>
                      </w:pPr>
                      <w:r>
                        <w:tab/>
                      </w:r>
                      <w:r>
                        <w:tab/>
                        <w:t>Stand van zaken en voortuitblik tot najaar 2016</w:t>
                      </w:r>
                    </w:p>
                    <w:p w:rsidR="00187443" w:rsidRDefault="00187443">
                      <w:pPr>
                        <w:pStyle w:val="Huisstijl-Agendatitel"/>
                        <w:ind w:left="0" w:firstLine="0"/>
                      </w:pPr>
                    </w:p>
                    <w:p w:rsidR="00187443" w:rsidRDefault="00187443">
                      <w:pPr>
                        <w:pStyle w:val="Huisstijl-Agendatitel"/>
                        <w:ind w:left="0" w:firstLine="0"/>
                      </w:pPr>
                    </w:p>
                    <w:p w:rsidR="00187443" w:rsidRDefault="00187443">
                      <w:pPr>
                        <w:pStyle w:val="Huisstijl-Notitiegegevens"/>
                      </w:pPr>
                      <w:r>
                        <w:tab/>
                        <w:t>aan</w:t>
                      </w:r>
                      <w:r>
                        <w:tab/>
                      </w:r>
                      <w:r w:rsidRPr="004029CF">
                        <w:t>vaste kamercommissie I&amp;M</w:t>
                      </w:r>
                    </w:p>
                    <w:p w:rsidR="00187443" w:rsidRDefault="00187443">
                      <w:pPr>
                        <w:pStyle w:val="Huisstijl-Notitiegegevens"/>
                      </w:pPr>
                      <w:r>
                        <w:tab/>
                        <w:t>in afschrift aan</w:t>
                      </w:r>
                      <w:r>
                        <w:tab/>
                        <w:t>vaste kamercommissie Europese Zaken</w:t>
                      </w:r>
                    </w:p>
                    <w:p w:rsidR="00164C00" w:rsidRDefault="00164C00">
                      <w:pPr>
                        <w:pStyle w:val="Huisstijl-Notitiegegevens"/>
                      </w:pPr>
                      <w:r>
                        <w:tab/>
                      </w:r>
                      <w:r>
                        <w:tab/>
                        <w:t>vaste kamercommissie Economische Zaken</w:t>
                      </w:r>
                    </w:p>
                    <w:p w:rsidR="00164C00" w:rsidRDefault="00164C00">
                      <w:pPr>
                        <w:pStyle w:val="Huisstijl-Notitiegegevens"/>
                      </w:pPr>
                      <w:r>
                        <w:tab/>
                      </w:r>
                      <w:r>
                        <w:tab/>
                      </w:r>
                      <w:r w:rsidR="009427AC">
                        <w:t>vaste kamercommissie Wonen en Rijksdienst</w:t>
                      </w:r>
                    </w:p>
                    <w:p w:rsidR="00EB60AA" w:rsidRDefault="00187443">
                      <w:pPr>
                        <w:pStyle w:val="Huisstijl-Notitiegegevens"/>
                      </w:pPr>
                      <w:r>
                        <w:tab/>
                        <w:t>datum</w:t>
                      </w:r>
                      <w:r>
                        <w:tab/>
                      </w:r>
                      <w:sdt>
                        <w:sdtPr>
                          <w:alias w:val="Memo Datum"/>
                          <w:tag w:val="Memo_Datum"/>
                          <w:id w:val="1071700360"/>
                          <w:dataBinding w:prefixMappings="xmlns:dg='http://docgen.org/date' " w:xpath="/dg:DocgenData[1]/dg:Memo_Datum[1]" w:storeItemID="{4185EC68-819D-48C1-AFB0-A0F73CE3669A}"/>
                          <w:date w:fullDate="2016-06-23T00:00:00Z">
                            <w:dateFormat w:val="d MMMM YYYY"/>
                            <w:lid w:val="nl-NL"/>
                            <w:storeMappedDataAs w:val="dateTime"/>
                            <w:calendar w:val="gregorian"/>
                          </w:date>
                        </w:sdtPr>
                        <w:sdtEndPr/>
                        <w:sdtContent>
                          <w:r w:rsidR="000C51A1">
                            <w:t xml:space="preserve">23 juni </w:t>
                          </w:r>
                          <w:r w:rsidR="00167D20">
                            <w:t>2016</w:t>
                          </w:r>
                        </w:sdtContent>
                      </w:sdt>
                    </w:p>
                    <w:p w:rsidR="00187443" w:rsidRDefault="00EB60AA">
                      <w:pPr>
                        <w:pStyle w:val="Huisstijl-Notitiegegevens"/>
                      </w:pPr>
                      <w:r>
                        <w:tab/>
                      </w:r>
                      <w:r w:rsidR="00187443">
                        <w:t>te betrekken bij</w:t>
                      </w:r>
                      <w:r w:rsidR="00187443">
                        <w:tab/>
                        <w:t xml:space="preserve">Procedurevergadering I&amp;M d.d. </w:t>
                      </w:r>
                      <w:r w:rsidR="008E7A17">
                        <w:t xml:space="preserve">29 juni </w:t>
                      </w:r>
                      <w:r w:rsidR="00167D20">
                        <w:t xml:space="preserve">2016 </w:t>
                      </w:r>
                    </w:p>
                    <w:p w:rsidR="00187443" w:rsidRDefault="00187443">
                      <w:pPr>
                        <w:pStyle w:val="Huisstijl-Notitiegegevens"/>
                      </w:pPr>
                    </w:p>
                  </w:txbxContent>
                </v:textbox>
                <w10:wrap type="topAndBottom" anchorx="page" anchory="page"/>
              </v:shape>
            </w:pict>
          </mc:Fallback>
        </mc:AlternateContent>
      </w:r>
      <w:r w:rsidRPr="00F92846" w:rsidR="002A1A9B">
        <w:rPr>
          <w:b/>
          <w:szCs w:val="18"/>
        </w:rPr>
        <w:t>Aanleiding</w:t>
      </w:r>
    </w:p>
    <w:p w:rsidR="00A036B8" w:rsidP="00A036B8" w:rsidRDefault="00A036B8">
      <w:pPr>
        <w:pStyle w:val="PlatteTekst"/>
        <w:numPr>
          <w:ilvl w:val="0"/>
          <w:numId w:val="14"/>
        </w:numPr>
        <w:rPr>
          <w:szCs w:val="18"/>
        </w:rPr>
      </w:pPr>
      <w:r w:rsidRPr="00A036B8">
        <w:rPr>
          <w:szCs w:val="18"/>
        </w:rPr>
        <w:t xml:space="preserve">In het kader van het </w:t>
      </w:r>
      <w:proofErr w:type="spellStart"/>
      <w:r w:rsidRPr="00A036B8">
        <w:rPr>
          <w:szCs w:val="18"/>
        </w:rPr>
        <w:t>rapporteurschap</w:t>
      </w:r>
      <w:proofErr w:type="spellEnd"/>
      <w:r w:rsidRPr="00A036B8">
        <w:rPr>
          <w:szCs w:val="18"/>
        </w:rPr>
        <w:t xml:space="preserve"> EU-pakket Circulaire </w:t>
      </w:r>
      <w:r w:rsidR="003721AD">
        <w:rPr>
          <w:szCs w:val="18"/>
        </w:rPr>
        <w:t>e</w:t>
      </w:r>
      <w:r w:rsidRPr="00A036B8">
        <w:rPr>
          <w:szCs w:val="18"/>
        </w:rPr>
        <w:t>conomie voor de vaste commissie voor Infrastructuur en Milieu (I&amp;M) stuur ik u hierbij een voortgangsverslag.</w:t>
      </w:r>
    </w:p>
    <w:p w:rsidRPr="00A036B8" w:rsidR="00A036B8" w:rsidP="00A036B8" w:rsidRDefault="00A036B8">
      <w:pPr>
        <w:pStyle w:val="PlatteTekst"/>
        <w:numPr>
          <w:ilvl w:val="0"/>
          <w:numId w:val="14"/>
        </w:numPr>
        <w:rPr>
          <w:szCs w:val="18"/>
        </w:rPr>
      </w:pPr>
      <w:r w:rsidRPr="00A036B8">
        <w:rPr>
          <w:szCs w:val="18"/>
        </w:rPr>
        <w:t xml:space="preserve">Dit verslag bevat de belangrijkste </w:t>
      </w:r>
      <w:r w:rsidR="00227AA2">
        <w:rPr>
          <w:szCs w:val="18"/>
        </w:rPr>
        <w:t xml:space="preserve">punten </w:t>
      </w:r>
      <w:r w:rsidR="002842B3">
        <w:rPr>
          <w:szCs w:val="18"/>
        </w:rPr>
        <w:t xml:space="preserve">van </w:t>
      </w:r>
      <w:r w:rsidR="00A905F6">
        <w:rPr>
          <w:szCs w:val="18"/>
        </w:rPr>
        <w:t xml:space="preserve">een </w:t>
      </w:r>
      <w:r w:rsidR="00227AA2">
        <w:rPr>
          <w:szCs w:val="18"/>
        </w:rPr>
        <w:t xml:space="preserve">recent werkbezoek aan Brussel op donderdag </w:t>
      </w:r>
      <w:r w:rsidR="00387C50">
        <w:rPr>
          <w:szCs w:val="18"/>
        </w:rPr>
        <w:t xml:space="preserve">26 </w:t>
      </w:r>
      <w:r w:rsidR="00227AA2">
        <w:rPr>
          <w:szCs w:val="18"/>
        </w:rPr>
        <w:t xml:space="preserve">mei jl.  </w:t>
      </w:r>
      <w:r w:rsidRPr="00A036B8">
        <w:rPr>
          <w:szCs w:val="18"/>
        </w:rPr>
        <w:t xml:space="preserve"> </w:t>
      </w:r>
    </w:p>
    <w:p w:rsidRPr="00A036B8" w:rsidR="00A036B8" w:rsidP="00A036B8" w:rsidRDefault="00535973">
      <w:pPr>
        <w:pStyle w:val="Lijstalinea"/>
        <w:numPr>
          <w:ilvl w:val="0"/>
          <w:numId w:val="14"/>
        </w:numPr>
        <w:rPr>
          <w:szCs w:val="18"/>
        </w:rPr>
      </w:pPr>
      <w:r>
        <w:rPr>
          <w:szCs w:val="18"/>
        </w:rPr>
        <w:t>Ook geeft het verslag de s</w:t>
      </w:r>
      <w:r w:rsidRPr="00A036B8" w:rsidR="00A036B8">
        <w:rPr>
          <w:szCs w:val="18"/>
        </w:rPr>
        <w:t xml:space="preserve">tand van zaken </w:t>
      </w:r>
      <w:r>
        <w:rPr>
          <w:szCs w:val="18"/>
        </w:rPr>
        <w:t xml:space="preserve">weer </w:t>
      </w:r>
      <w:r w:rsidRPr="00A036B8" w:rsidR="00A036B8">
        <w:rPr>
          <w:szCs w:val="18"/>
        </w:rPr>
        <w:t>van de behandeling van het EU-pakket in de Raad alsmede in het Europees Parlement (EP).</w:t>
      </w:r>
    </w:p>
    <w:p w:rsidR="00A036B8" w:rsidP="00A036B8" w:rsidRDefault="002842B3">
      <w:pPr>
        <w:pStyle w:val="Lijstalinea"/>
        <w:numPr>
          <w:ilvl w:val="0"/>
          <w:numId w:val="14"/>
        </w:numPr>
        <w:rPr>
          <w:szCs w:val="18"/>
        </w:rPr>
      </w:pPr>
      <w:r>
        <w:rPr>
          <w:szCs w:val="18"/>
        </w:rPr>
        <w:t xml:space="preserve">Verder doe ik hieronder </w:t>
      </w:r>
      <w:r w:rsidR="00A036B8">
        <w:rPr>
          <w:szCs w:val="18"/>
        </w:rPr>
        <w:t xml:space="preserve">een aantal voorstellen ten aanzien van het aanstaande AO circulaire economie dat </w:t>
      </w:r>
      <w:r>
        <w:rPr>
          <w:szCs w:val="18"/>
        </w:rPr>
        <w:t xml:space="preserve">gepland staat voor </w:t>
      </w:r>
      <w:r w:rsidR="00A036B8">
        <w:rPr>
          <w:szCs w:val="18"/>
        </w:rPr>
        <w:t xml:space="preserve">5 oktober 2016. </w:t>
      </w:r>
    </w:p>
    <w:p w:rsidR="00A036B8" w:rsidP="00A036B8" w:rsidRDefault="00A036B8">
      <w:pPr>
        <w:pStyle w:val="Lijstalinea"/>
        <w:numPr>
          <w:ilvl w:val="0"/>
          <w:numId w:val="14"/>
        </w:numPr>
        <w:rPr>
          <w:szCs w:val="18"/>
        </w:rPr>
      </w:pPr>
      <w:r>
        <w:rPr>
          <w:szCs w:val="18"/>
        </w:rPr>
        <w:t xml:space="preserve">Tot slot </w:t>
      </w:r>
      <w:r w:rsidRPr="00A036B8">
        <w:rPr>
          <w:szCs w:val="18"/>
        </w:rPr>
        <w:t xml:space="preserve">bevat de notitie een overzicht van de behandelmomenten in de Tweede Kamer voor de tweede helft </w:t>
      </w:r>
      <w:r w:rsidR="00535973">
        <w:rPr>
          <w:szCs w:val="18"/>
        </w:rPr>
        <w:t xml:space="preserve">van 2016. </w:t>
      </w:r>
      <w:r w:rsidRPr="00A036B8">
        <w:rPr>
          <w:szCs w:val="18"/>
        </w:rPr>
        <w:t xml:space="preserve">   </w:t>
      </w:r>
    </w:p>
    <w:p w:rsidRPr="00F92846" w:rsidR="00FE34FF" w:rsidP="00FE34FF" w:rsidRDefault="00FE34FF">
      <w:pPr>
        <w:rPr>
          <w:color w:val="000000"/>
          <w:szCs w:val="18"/>
        </w:rPr>
      </w:pPr>
    </w:p>
    <w:p w:rsidRPr="00F92846" w:rsidR="00442CCE" w:rsidP="006D63AB" w:rsidRDefault="006D63AB">
      <w:pPr>
        <w:spacing w:line="284" w:lineRule="exact"/>
        <w:rPr>
          <w:b/>
          <w:szCs w:val="18"/>
        </w:rPr>
      </w:pPr>
      <w:r w:rsidRPr="00F92846">
        <w:rPr>
          <w:b/>
          <w:szCs w:val="18"/>
        </w:rPr>
        <w:t>Advies</w:t>
      </w:r>
    </w:p>
    <w:p w:rsidR="006A3CB7" w:rsidP="006A3CB7" w:rsidRDefault="006A3CB7">
      <w:pPr>
        <w:autoSpaceDE w:val="0"/>
        <w:autoSpaceDN w:val="0"/>
        <w:adjustRightInd w:val="0"/>
        <w:rPr>
          <w:color w:val="000000"/>
          <w:szCs w:val="18"/>
        </w:rPr>
      </w:pPr>
      <w:r w:rsidRPr="00F92846">
        <w:rPr>
          <w:color w:val="000000"/>
          <w:szCs w:val="18"/>
        </w:rPr>
        <w:t xml:space="preserve">U wordt in overweging gegeven om: </w:t>
      </w:r>
    </w:p>
    <w:p w:rsidR="00485CA8" w:rsidP="00485CA8" w:rsidRDefault="00485CA8">
      <w:pPr>
        <w:pStyle w:val="Lijstalinea"/>
        <w:numPr>
          <w:ilvl w:val="0"/>
          <w:numId w:val="42"/>
        </w:numPr>
      </w:pPr>
      <w:r>
        <w:t>de informatie uit het voortgangsverslag desgewenst te betrekken bij uw  voorbereiding van de verdere kamerbehandeling van het EU-actieplan Circulaire economie</w:t>
      </w:r>
      <w:r w:rsidR="00535973">
        <w:t>;</w:t>
      </w:r>
    </w:p>
    <w:p w:rsidR="00485CA8" w:rsidP="00485CA8" w:rsidRDefault="00485CA8">
      <w:pPr>
        <w:pStyle w:val="Lijstalinea"/>
        <w:numPr>
          <w:ilvl w:val="0"/>
          <w:numId w:val="42"/>
        </w:numPr>
      </w:pPr>
      <w:r>
        <w:t>de staatssecretaris va</w:t>
      </w:r>
      <w:r w:rsidR="00275181">
        <w:t xml:space="preserve">n I&amp;M te verzoeken het </w:t>
      </w:r>
      <w:proofErr w:type="spellStart"/>
      <w:r w:rsidR="00AA1F26">
        <w:t>rijksbrede</w:t>
      </w:r>
      <w:proofErr w:type="spellEnd"/>
      <w:r>
        <w:t xml:space="preserve"> pro</w:t>
      </w:r>
      <w:r w:rsidR="00275181">
        <w:t xml:space="preserve">gramma Circulaire economie zo spoedig mogelijk doch uiterlijk begin september 2016 </w:t>
      </w:r>
      <w:r>
        <w:t>naar de Kamer te sturen;</w:t>
      </w:r>
    </w:p>
    <w:p w:rsidR="00485CA8" w:rsidP="00485CA8" w:rsidRDefault="00485CA8">
      <w:pPr>
        <w:pStyle w:val="Lijstalinea"/>
        <w:numPr>
          <w:ilvl w:val="0"/>
          <w:numId w:val="42"/>
        </w:numPr>
      </w:pPr>
      <w:r>
        <w:t xml:space="preserve">de </w:t>
      </w:r>
      <w:r w:rsidR="007B378E">
        <w:t>m</w:t>
      </w:r>
      <w:r>
        <w:t>inister van EZ expliciet voor bovengenoemd AO ui</w:t>
      </w:r>
      <w:r w:rsidR="003954D9">
        <w:t xml:space="preserve">t te nodigen met het oog op de </w:t>
      </w:r>
      <w:r>
        <w:t>bespreking van de economische aspecten van het programma.</w:t>
      </w:r>
    </w:p>
    <w:p w:rsidR="00351A65" w:rsidP="00F96CBB" w:rsidRDefault="00351A65">
      <w:pPr>
        <w:spacing w:line="284" w:lineRule="exact"/>
        <w:rPr>
          <w:b/>
          <w:szCs w:val="18"/>
        </w:rPr>
      </w:pPr>
    </w:p>
    <w:p w:rsidR="0097465B" w:rsidRDefault="0097465B">
      <w:pPr>
        <w:rPr>
          <w:rFonts w:eastAsia="DejaVu Sans" w:cs="Lohit Hindi"/>
          <w:b/>
          <w:kern w:val="3"/>
          <w:szCs w:val="18"/>
          <w:lang w:eastAsia="zh-CN" w:bidi="hi-IN"/>
        </w:rPr>
      </w:pPr>
      <w:r>
        <w:rPr>
          <w:rFonts w:eastAsia="DejaVu Sans" w:cs="Lohit Hindi"/>
          <w:b/>
          <w:kern w:val="3"/>
          <w:szCs w:val="18"/>
          <w:lang w:eastAsia="zh-CN" w:bidi="hi-IN"/>
        </w:rPr>
        <w:br w:type="page"/>
      </w:r>
    </w:p>
    <w:p w:rsidR="00E7434C" w:rsidP="00E7434C" w:rsidRDefault="00E7434C">
      <w:pPr>
        <w:rPr>
          <w:rFonts w:eastAsia="DejaVu Sans" w:cs="Lohit Hindi"/>
          <w:b/>
          <w:kern w:val="3"/>
          <w:szCs w:val="18"/>
          <w:lang w:eastAsia="zh-CN" w:bidi="hi-IN"/>
        </w:rPr>
      </w:pPr>
      <w:r>
        <w:rPr>
          <w:rFonts w:eastAsia="DejaVu Sans" w:cs="Lohit Hindi"/>
          <w:b/>
          <w:kern w:val="3"/>
          <w:szCs w:val="18"/>
          <w:lang w:eastAsia="zh-CN" w:bidi="hi-IN"/>
        </w:rPr>
        <w:lastRenderedPageBreak/>
        <w:t>Voortgangsrapportage</w:t>
      </w:r>
    </w:p>
    <w:p w:rsidR="00E7434C" w:rsidP="00E7434C" w:rsidRDefault="00E7434C">
      <w:pPr>
        <w:spacing w:line="284" w:lineRule="exact"/>
        <w:rPr>
          <w:b/>
          <w:i/>
          <w:szCs w:val="18"/>
        </w:rPr>
      </w:pPr>
    </w:p>
    <w:p w:rsidRPr="00E7434C" w:rsidR="00E7434C" w:rsidP="00E7434C" w:rsidRDefault="00E7434C">
      <w:pPr>
        <w:spacing w:line="284" w:lineRule="exact"/>
        <w:rPr>
          <w:b/>
          <w:szCs w:val="18"/>
          <w:u w:val="single"/>
        </w:rPr>
      </w:pPr>
      <w:r w:rsidRPr="00E7434C">
        <w:rPr>
          <w:b/>
          <w:szCs w:val="18"/>
          <w:u w:val="single"/>
        </w:rPr>
        <w:t>Werkbezoek Brussel</w:t>
      </w:r>
    </w:p>
    <w:p w:rsidRPr="00A905F6" w:rsidR="00E7434C" w:rsidP="00E7434C" w:rsidRDefault="00A905F6">
      <w:pPr>
        <w:rPr>
          <w:rFonts w:eastAsia="DejaVu Sans" w:cs="Lohit Hindi"/>
          <w:kern w:val="3"/>
          <w:szCs w:val="18"/>
          <w:lang w:eastAsia="zh-CN" w:bidi="hi-IN"/>
        </w:rPr>
      </w:pPr>
      <w:r>
        <w:rPr>
          <w:rFonts w:eastAsia="DejaVu Sans" w:cs="Lohit Hindi"/>
          <w:kern w:val="3"/>
          <w:szCs w:val="18"/>
          <w:lang w:eastAsia="zh-CN" w:bidi="hi-IN"/>
        </w:rPr>
        <w:t>Op donderdag 26 mei jl. bracht de r</w:t>
      </w:r>
      <w:r w:rsidR="00B40B13">
        <w:rPr>
          <w:rFonts w:eastAsia="DejaVu Sans" w:cs="Lohit Hindi"/>
          <w:kern w:val="3"/>
          <w:szCs w:val="18"/>
          <w:lang w:eastAsia="zh-CN" w:bidi="hi-IN"/>
        </w:rPr>
        <w:t>apporteur EU-pakket Circulaire e</w:t>
      </w:r>
      <w:r>
        <w:rPr>
          <w:rFonts w:eastAsia="DejaVu Sans" w:cs="Lohit Hindi"/>
          <w:kern w:val="3"/>
          <w:szCs w:val="18"/>
          <w:lang w:eastAsia="zh-CN" w:bidi="hi-IN"/>
        </w:rPr>
        <w:t xml:space="preserve">conomie een werkbezoek aan Brussel. Het werkbezoek viel samen met de </w:t>
      </w:r>
      <w:r w:rsidRPr="00B40B13">
        <w:rPr>
          <w:rFonts w:eastAsia="DejaVu Sans" w:cs="Lohit Hindi"/>
          <w:kern w:val="3"/>
          <w:szCs w:val="18"/>
          <w:u w:val="single"/>
          <w:lang w:eastAsia="zh-CN" w:bidi="hi-IN"/>
        </w:rPr>
        <w:t xml:space="preserve">lancering van de zogeheten </w:t>
      </w:r>
      <w:proofErr w:type="spellStart"/>
      <w:r w:rsidRPr="00B40B13">
        <w:rPr>
          <w:rFonts w:eastAsia="DejaVu Sans" w:cs="Lohit Hindi"/>
          <w:i/>
          <w:kern w:val="3"/>
          <w:szCs w:val="18"/>
          <w:u w:val="single"/>
          <w:lang w:eastAsia="zh-CN" w:bidi="hi-IN"/>
        </w:rPr>
        <w:t>Innovation</w:t>
      </w:r>
      <w:proofErr w:type="spellEnd"/>
      <w:r w:rsidRPr="00B40B13">
        <w:rPr>
          <w:rFonts w:eastAsia="DejaVu Sans" w:cs="Lohit Hindi"/>
          <w:i/>
          <w:kern w:val="3"/>
          <w:szCs w:val="18"/>
          <w:u w:val="single"/>
          <w:lang w:eastAsia="zh-CN" w:bidi="hi-IN"/>
        </w:rPr>
        <w:t xml:space="preserve"> Deals</w:t>
      </w:r>
      <w:r w:rsidR="00A33623">
        <w:rPr>
          <w:rStyle w:val="Voetnootmarkering"/>
          <w:rFonts w:eastAsia="DejaVu Sans" w:cs="Lohit Hindi"/>
          <w:i/>
          <w:kern w:val="3"/>
          <w:szCs w:val="18"/>
          <w:lang w:eastAsia="zh-CN" w:bidi="hi-IN"/>
        </w:rPr>
        <w:footnoteReference w:id="1"/>
      </w:r>
      <w:r w:rsidR="00D75C7B">
        <w:rPr>
          <w:rFonts w:eastAsia="DejaVu Sans" w:cs="Lohit Hindi"/>
          <w:kern w:val="3"/>
          <w:szCs w:val="18"/>
          <w:lang w:eastAsia="zh-CN" w:bidi="hi-IN"/>
        </w:rPr>
        <w:t xml:space="preserve"> door Eurocommissaris </w:t>
      </w:r>
      <w:proofErr w:type="spellStart"/>
      <w:r w:rsidR="00D75C7B">
        <w:rPr>
          <w:rFonts w:eastAsia="DejaVu Sans" w:cs="Lohit Hindi"/>
          <w:kern w:val="3"/>
          <w:szCs w:val="18"/>
          <w:lang w:eastAsia="zh-CN" w:bidi="hi-IN"/>
        </w:rPr>
        <w:t>Moedas</w:t>
      </w:r>
      <w:proofErr w:type="spellEnd"/>
      <w:r w:rsidR="00D75C7B">
        <w:rPr>
          <w:rFonts w:eastAsia="DejaVu Sans" w:cs="Lohit Hindi"/>
          <w:kern w:val="3"/>
          <w:szCs w:val="18"/>
          <w:lang w:eastAsia="zh-CN" w:bidi="hi-IN"/>
        </w:rPr>
        <w:t xml:space="preserve"> (Onderzoek en Innovatie) en </w:t>
      </w:r>
      <w:r w:rsidR="0026021B">
        <w:rPr>
          <w:rFonts w:eastAsia="DejaVu Sans" w:cs="Lohit Hindi"/>
          <w:kern w:val="3"/>
          <w:szCs w:val="18"/>
          <w:lang w:eastAsia="zh-CN" w:bidi="hi-IN"/>
        </w:rPr>
        <w:t>eerste v</w:t>
      </w:r>
      <w:r w:rsidR="00D75C7B">
        <w:rPr>
          <w:rFonts w:eastAsia="DejaVu Sans" w:cs="Lohit Hindi"/>
          <w:kern w:val="3"/>
          <w:szCs w:val="18"/>
          <w:lang w:eastAsia="zh-CN" w:bidi="hi-IN"/>
        </w:rPr>
        <w:t>icepresident Timmermans</w:t>
      </w:r>
      <w:r w:rsidR="00F324E9">
        <w:rPr>
          <w:rFonts w:eastAsia="DejaVu Sans" w:cs="Lohit Hindi"/>
          <w:kern w:val="3"/>
          <w:szCs w:val="18"/>
          <w:lang w:eastAsia="zh-CN" w:bidi="hi-IN"/>
        </w:rPr>
        <w:t xml:space="preserve">. </w:t>
      </w:r>
      <w:r w:rsidR="00A33623">
        <w:rPr>
          <w:rFonts w:eastAsia="DejaVu Sans" w:cs="Lohit Hindi"/>
          <w:kern w:val="3"/>
          <w:szCs w:val="18"/>
          <w:lang w:eastAsia="zh-CN" w:bidi="hi-IN"/>
        </w:rPr>
        <w:t xml:space="preserve">Doel van deze ‘deals’ is de circulaire economie te bevorderen door in overleg met </w:t>
      </w:r>
      <w:r w:rsidR="00D75C7B">
        <w:rPr>
          <w:rFonts w:eastAsia="DejaVu Sans" w:cs="Lohit Hindi"/>
          <w:kern w:val="3"/>
          <w:szCs w:val="18"/>
          <w:lang w:eastAsia="zh-CN" w:bidi="hi-IN"/>
        </w:rPr>
        <w:t xml:space="preserve">innovators </w:t>
      </w:r>
      <w:r w:rsidR="00A33623">
        <w:rPr>
          <w:rFonts w:eastAsia="DejaVu Sans" w:cs="Lohit Hindi"/>
          <w:kern w:val="3"/>
          <w:szCs w:val="18"/>
          <w:lang w:eastAsia="zh-CN" w:bidi="hi-IN"/>
        </w:rPr>
        <w:t xml:space="preserve">belemmerende wet- en regelgeving weg te nemen. De Europese Commissie volgt hiermee de Nederlandse aanpak van de </w:t>
      </w:r>
      <w:r w:rsidRPr="00A33623" w:rsidR="00A33623">
        <w:rPr>
          <w:rFonts w:eastAsia="DejaVu Sans" w:cs="Lohit Hindi"/>
          <w:i/>
          <w:kern w:val="3"/>
          <w:szCs w:val="18"/>
          <w:lang w:eastAsia="zh-CN" w:bidi="hi-IN"/>
        </w:rPr>
        <w:t>Green Deals</w:t>
      </w:r>
      <w:r w:rsidR="00A33623">
        <w:rPr>
          <w:rFonts w:eastAsia="DejaVu Sans" w:cs="Lohit Hindi"/>
          <w:kern w:val="3"/>
          <w:szCs w:val="18"/>
          <w:lang w:eastAsia="zh-CN" w:bidi="hi-IN"/>
        </w:rPr>
        <w:t xml:space="preserve">. Belangstellende partijen hebben tot 15 september a.s. de tijd om </w:t>
      </w:r>
      <w:r w:rsidR="00D75C7B">
        <w:rPr>
          <w:rFonts w:eastAsia="DejaVu Sans" w:cs="Lohit Hindi"/>
          <w:kern w:val="3"/>
          <w:szCs w:val="18"/>
          <w:lang w:eastAsia="zh-CN" w:bidi="hi-IN"/>
        </w:rPr>
        <w:t xml:space="preserve">concrete projecten </w:t>
      </w:r>
      <w:r w:rsidR="00A33623">
        <w:rPr>
          <w:rFonts w:eastAsia="DejaVu Sans" w:cs="Lohit Hindi"/>
          <w:kern w:val="3"/>
          <w:szCs w:val="18"/>
          <w:lang w:eastAsia="zh-CN" w:bidi="hi-IN"/>
        </w:rPr>
        <w:t>online bij de Europese Commissie aan te melden.</w:t>
      </w:r>
      <w:r w:rsidR="00A33623">
        <w:rPr>
          <w:rStyle w:val="Voetnootmarkering"/>
          <w:rFonts w:eastAsia="DejaVu Sans" w:cs="Lohit Hindi"/>
          <w:kern w:val="3"/>
          <w:szCs w:val="18"/>
          <w:lang w:eastAsia="zh-CN" w:bidi="hi-IN"/>
        </w:rPr>
        <w:footnoteReference w:id="2"/>
      </w:r>
      <w:r>
        <w:rPr>
          <w:rFonts w:eastAsia="DejaVu Sans" w:cs="Lohit Hindi"/>
          <w:kern w:val="3"/>
          <w:szCs w:val="18"/>
          <w:lang w:eastAsia="zh-CN" w:bidi="hi-IN"/>
        </w:rPr>
        <w:t xml:space="preserve">   </w:t>
      </w:r>
    </w:p>
    <w:p w:rsidR="001A2598" w:rsidP="00E7434C" w:rsidRDefault="001A2598">
      <w:pPr>
        <w:rPr>
          <w:rFonts w:eastAsia="DejaVu Sans" w:cs="Lohit Hindi"/>
          <w:b/>
          <w:kern w:val="3"/>
          <w:szCs w:val="18"/>
          <w:lang w:eastAsia="zh-CN" w:bidi="hi-IN"/>
        </w:rPr>
      </w:pPr>
    </w:p>
    <w:p w:rsidR="00474AF7" w:rsidP="00474AF7" w:rsidRDefault="0026021B">
      <w:pPr>
        <w:rPr>
          <w:rFonts w:eastAsia="DejaVu Sans" w:cs="Lohit Hindi"/>
          <w:kern w:val="3"/>
          <w:szCs w:val="18"/>
          <w:lang w:eastAsia="zh-CN" w:bidi="hi-IN"/>
        </w:rPr>
      </w:pPr>
      <w:r>
        <w:rPr>
          <w:rFonts w:eastAsia="DejaVu Sans" w:cs="Lohit Hindi"/>
          <w:kern w:val="3"/>
          <w:szCs w:val="18"/>
          <w:lang w:eastAsia="zh-CN" w:bidi="hi-IN"/>
        </w:rPr>
        <w:t xml:space="preserve">In een gesprek met een medewerker van het </w:t>
      </w:r>
      <w:r w:rsidRPr="00B40B13">
        <w:rPr>
          <w:rFonts w:eastAsia="DejaVu Sans" w:cs="Lohit Hindi"/>
          <w:kern w:val="3"/>
          <w:szCs w:val="18"/>
          <w:u w:val="single"/>
          <w:lang w:eastAsia="zh-CN" w:bidi="hi-IN"/>
        </w:rPr>
        <w:t xml:space="preserve">kabinet van vicepresident </w:t>
      </w:r>
      <w:proofErr w:type="spellStart"/>
      <w:r w:rsidRPr="00B40B13">
        <w:rPr>
          <w:rFonts w:eastAsia="DejaVu Sans" w:cs="Lohit Hindi"/>
          <w:kern w:val="3"/>
          <w:szCs w:val="18"/>
          <w:u w:val="single"/>
          <w:lang w:eastAsia="zh-CN" w:bidi="hi-IN"/>
        </w:rPr>
        <w:t>Katainen</w:t>
      </w:r>
      <w:proofErr w:type="spellEnd"/>
      <w:r>
        <w:rPr>
          <w:rFonts w:eastAsia="DejaVu Sans" w:cs="Lohit Hindi"/>
          <w:kern w:val="3"/>
          <w:szCs w:val="18"/>
          <w:lang w:eastAsia="zh-CN" w:bidi="hi-IN"/>
        </w:rPr>
        <w:t xml:space="preserve"> (Banen, groei, investeringen) </w:t>
      </w:r>
      <w:r w:rsidR="0066281A">
        <w:rPr>
          <w:rFonts w:eastAsia="DejaVu Sans" w:cs="Lohit Hindi"/>
          <w:kern w:val="3"/>
          <w:szCs w:val="18"/>
          <w:lang w:eastAsia="zh-CN" w:bidi="hi-IN"/>
        </w:rPr>
        <w:t xml:space="preserve">kwamen </w:t>
      </w:r>
      <w:r w:rsidR="003721AD">
        <w:rPr>
          <w:rFonts w:eastAsia="DejaVu Sans" w:cs="Lohit Hindi"/>
          <w:kern w:val="3"/>
          <w:szCs w:val="18"/>
          <w:lang w:eastAsia="zh-CN" w:bidi="hi-IN"/>
        </w:rPr>
        <w:t xml:space="preserve">de </w:t>
      </w:r>
      <w:r>
        <w:rPr>
          <w:rFonts w:eastAsia="DejaVu Sans" w:cs="Lohit Hindi"/>
          <w:kern w:val="3"/>
          <w:szCs w:val="18"/>
          <w:lang w:eastAsia="zh-CN" w:bidi="hi-IN"/>
        </w:rPr>
        <w:t xml:space="preserve">financiële instrumenten </w:t>
      </w:r>
      <w:r w:rsidR="003721AD">
        <w:rPr>
          <w:rFonts w:eastAsia="DejaVu Sans" w:cs="Lohit Hindi"/>
          <w:kern w:val="3"/>
          <w:szCs w:val="18"/>
          <w:lang w:eastAsia="zh-CN" w:bidi="hi-IN"/>
        </w:rPr>
        <w:t xml:space="preserve">uit het EU-actieplan Circulaire economie </w:t>
      </w:r>
      <w:r w:rsidR="0066281A">
        <w:rPr>
          <w:rFonts w:eastAsia="DejaVu Sans" w:cs="Lohit Hindi"/>
          <w:kern w:val="3"/>
          <w:szCs w:val="18"/>
          <w:lang w:eastAsia="zh-CN" w:bidi="hi-IN"/>
        </w:rPr>
        <w:t xml:space="preserve">aan de orde. Binnen het </w:t>
      </w:r>
      <w:r w:rsidR="003721AD">
        <w:rPr>
          <w:rFonts w:eastAsia="DejaVu Sans" w:cs="Lohit Hindi"/>
          <w:kern w:val="3"/>
          <w:szCs w:val="18"/>
          <w:lang w:eastAsia="zh-CN" w:bidi="hi-IN"/>
        </w:rPr>
        <w:t>EU</w:t>
      </w:r>
      <w:r w:rsidR="007B378E">
        <w:rPr>
          <w:rFonts w:eastAsia="DejaVu Sans" w:cs="Lohit Hindi"/>
          <w:kern w:val="3"/>
          <w:szCs w:val="18"/>
          <w:lang w:eastAsia="zh-CN" w:bidi="hi-IN"/>
        </w:rPr>
        <w:t>-</w:t>
      </w:r>
      <w:r w:rsidR="003721AD">
        <w:rPr>
          <w:rFonts w:eastAsia="DejaVu Sans" w:cs="Lohit Hindi"/>
          <w:kern w:val="3"/>
          <w:szCs w:val="18"/>
          <w:lang w:eastAsia="zh-CN" w:bidi="hi-IN"/>
        </w:rPr>
        <w:t>budget</w:t>
      </w:r>
      <w:r w:rsidR="0066281A">
        <w:rPr>
          <w:rFonts w:eastAsia="DejaVu Sans" w:cs="Lohit Hindi"/>
          <w:kern w:val="3"/>
          <w:szCs w:val="18"/>
          <w:lang w:eastAsia="zh-CN" w:bidi="hi-IN"/>
        </w:rPr>
        <w:t xml:space="preserve"> </w:t>
      </w:r>
      <w:r w:rsidR="00B40B13">
        <w:rPr>
          <w:rFonts w:eastAsia="DejaVu Sans" w:cs="Lohit Hindi"/>
          <w:kern w:val="3"/>
          <w:szCs w:val="18"/>
          <w:lang w:eastAsia="zh-CN" w:bidi="hi-IN"/>
        </w:rPr>
        <w:t xml:space="preserve">voor R&amp;D </w:t>
      </w:r>
      <w:r w:rsidR="0066281A">
        <w:rPr>
          <w:rFonts w:eastAsia="DejaVu Sans" w:cs="Lohit Hindi"/>
          <w:kern w:val="3"/>
          <w:szCs w:val="18"/>
          <w:lang w:eastAsia="zh-CN" w:bidi="hi-IN"/>
        </w:rPr>
        <w:t>(</w:t>
      </w:r>
      <w:r w:rsidR="003721AD">
        <w:rPr>
          <w:rFonts w:eastAsia="DejaVu Sans" w:cs="Lohit Hindi"/>
          <w:kern w:val="3"/>
          <w:szCs w:val="18"/>
          <w:lang w:eastAsia="zh-CN" w:bidi="hi-IN"/>
        </w:rPr>
        <w:t>Horizon 2020</w:t>
      </w:r>
      <w:r w:rsidR="0066281A">
        <w:rPr>
          <w:rFonts w:eastAsia="DejaVu Sans" w:cs="Lohit Hindi"/>
          <w:kern w:val="3"/>
          <w:szCs w:val="18"/>
          <w:lang w:eastAsia="zh-CN" w:bidi="hi-IN"/>
        </w:rPr>
        <w:t xml:space="preserve">) is voor de jaren 2016-2017 een bedrag van 650 miljoen euro geoormerkt voor projecten op het gebied van circulaire economie. De betreffende medewerker liet weten dat op dit moment onderhandelingen gaande zijn over de indeling van de </w:t>
      </w:r>
      <w:r w:rsidR="007B378E">
        <w:rPr>
          <w:rFonts w:eastAsia="DejaVu Sans" w:cs="Lohit Hindi"/>
          <w:kern w:val="3"/>
          <w:szCs w:val="18"/>
          <w:lang w:eastAsia="zh-CN" w:bidi="hi-IN"/>
        </w:rPr>
        <w:t>"</w:t>
      </w:r>
      <w:r w:rsidR="0066281A">
        <w:rPr>
          <w:rFonts w:eastAsia="DejaVu Sans" w:cs="Lohit Hindi"/>
          <w:kern w:val="3"/>
          <w:szCs w:val="18"/>
          <w:lang w:eastAsia="zh-CN" w:bidi="hi-IN"/>
        </w:rPr>
        <w:t>Horizon 2020</w:t>
      </w:r>
      <w:r w:rsidR="007B378E">
        <w:rPr>
          <w:rFonts w:eastAsia="DejaVu Sans" w:cs="Lohit Hindi"/>
          <w:kern w:val="3"/>
          <w:szCs w:val="18"/>
          <w:lang w:eastAsia="zh-CN" w:bidi="hi-IN"/>
        </w:rPr>
        <w:t>"-</w:t>
      </w:r>
      <w:r w:rsidR="0066281A">
        <w:rPr>
          <w:rFonts w:eastAsia="DejaVu Sans" w:cs="Lohit Hindi"/>
          <w:kern w:val="3"/>
          <w:szCs w:val="18"/>
          <w:lang w:eastAsia="zh-CN" w:bidi="hi-IN"/>
        </w:rPr>
        <w:t xml:space="preserve">gelden voor de periode 2018-2020 en liet doorschemeren dat het bedrag voor circulaire economie voor die 3 jaar verhoudingsgewijs op hetzelfde niveau zou uitkomen (in totaal circa 1 miljard euro). Horizon 2020 is vooral interessant voor de </w:t>
      </w:r>
      <w:r w:rsidR="00B40B13">
        <w:rPr>
          <w:rFonts w:eastAsia="DejaVu Sans" w:cs="Lohit Hindi"/>
          <w:kern w:val="3"/>
          <w:szCs w:val="18"/>
          <w:lang w:eastAsia="zh-CN" w:bidi="hi-IN"/>
        </w:rPr>
        <w:t>koplopers en meest innovatieve projectv</w:t>
      </w:r>
      <w:r w:rsidR="0066281A">
        <w:rPr>
          <w:rFonts w:eastAsia="DejaVu Sans" w:cs="Lohit Hindi"/>
          <w:kern w:val="3"/>
          <w:szCs w:val="18"/>
          <w:lang w:eastAsia="zh-CN" w:bidi="hi-IN"/>
        </w:rPr>
        <w:t>oorstellen</w:t>
      </w:r>
      <w:r w:rsidR="00B40B13">
        <w:rPr>
          <w:rFonts w:eastAsia="DejaVu Sans" w:cs="Lohit Hindi"/>
          <w:kern w:val="3"/>
          <w:szCs w:val="18"/>
          <w:lang w:eastAsia="zh-CN" w:bidi="hi-IN"/>
        </w:rPr>
        <w:t xml:space="preserve">. </w:t>
      </w:r>
      <w:r w:rsidR="0066281A">
        <w:rPr>
          <w:rFonts w:eastAsia="DejaVu Sans" w:cs="Lohit Hindi"/>
          <w:kern w:val="3"/>
          <w:szCs w:val="18"/>
          <w:lang w:eastAsia="zh-CN" w:bidi="hi-IN"/>
        </w:rPr>
        <w:t xml:space="preserve"> </w:t>
      </w:r>
    </w:p>
    <w:p w:rsidRPr="00F324E9" w:rsidR="00474AF7" w:rsidP="00474AF7" w:rsidRDefault="00474AF7">
      <w:pPr>
        <w:rPr>
          <w:rFonts w:eastAsia="DejaVu Sans" w:cs="Lohit Hindi"/>
          <w:kern w:val="3"/>
          <w:szCs w:val="18"/>
          <w:lang w:eastAsia="zh-CN" w:bidi="hi-IN"/>
        </w:rPr>
      </w:pPr>
      <w:r>
        <w:rPr>
          <w:rFonts w:eastAsia="DejaVu Sans" w:cs="Lohit Hindi"/>
          <w:kern w:val="3"/>
          <w:szCs w:val="18"/>
          <w:lang w:eastAsia="zh-CN" w:bidi="hi-IN"/>
        </w:rPr>
        <w:t>Verder is ook het EFSI (</w:t>
      </w:r>
      <w:r w:rsidRPr="00C93F79">
        <w:rPr>
          <w:rFonts w:eastAsia="DejaVu Sans" w:cs="Lohit Hindi"/>
          <w:i/>
          <w:kern w:val="3"/>
          <w:szCs w:val="18"/>
          <w:lang w:eastAsia="zh-CN" w:bidi="hi-IN"/>
        </w:rPr>
        <w:t xml:space="preserve">European Fund </w:t>
      </w:r>
      <w:proofErr w:type="spellStart"/>
      <w:r w:rsidRPr="00C93F79">
        <w:rPr>
          <w:rFonts w:eastAsia="DejaVu Sans" w:cs="Lohit Hindi"/>
          <w:i/>
          <w:kern w:val="3"/>
          <w:szCs w:val="18"/>
          <w:lang w:eastAsia="zh-CN" w:bidi="hi-IN"/>
        </w:rPr>
        <w:t>for</w:t>
      </w:r>
      <w:proofErr w:type="spellEnd"/>
      <w:r w:rsidRPr="00C93F79">
        <w:rPr>
          <w:rFonts w:eastAsia="DejaVu Sans" w:cs="Lohit Hindi"/>
          <w:i/>
          <w:kern w:val="3"/>
          <w:szCs w:val="18"/>
          <w:lang w:eastAsia="zh-CN" w:bidi="hi-IN"/>
        </w:rPr>
        <w:t xml:space="preserve"> Str</w:t>
      </w:r>
      <w:r>
        <w:rPr>
          <w:rFonts w:eastAsia="DejaVu Sans" w:cs="Lohit Hindi"/>
          <w:i/>
          <w:kern w:val="3"/>
          <w:szCs w:val="18"/>
          <w:lang w:eastAsia="zh-CN" w:bidi="hi-IN"/>
        </w:rPr>
        <w:t xml:space="preserve">ategic </w:t>
      </w:r>
      <w:r w:rsidRPr="00C93F79">
        <w:rPr>
          <w:rFonts w:eastAsia="DejaVu Sans" w:cs="Lohit Hindi"/>
          <w:i/>
          <w:kern w:val="3"/>
          <w:szCs w:val="18"/>
          <w:lang w:eastAsia="zh-CN" w:bidi="hi-IN"/>
        </w:rPr>
        <w:t xml:space="preserve"> Investmen</w:t>
      </w:r>
      <w:r>
        <w:rPr>
          <w:rFonts w:eastAsia="DejaVu Sans" w:cs="Lohit Hindi"/>
          <w:i/>
          <w:kern w:val="3"/>
          <w:szCs w:val="18"/>
          <w:lang w:eastAsia="zh-CN" w:bidi="hi-IN"/>
        </w:rPr>
        <w:t>ts</w:t>
      </w:r>
      <w:r>
        <w:rPr>
          <w:rFonts w:eastAsia="DejaVu Sans" w:cs="Lohit Hindi"/>
          <w:kern w:val="3"/>
          <w:szCs w:val="18"/>
          <w:lang w:eastAsia="zh-CN" w:bidi="hi-IN"/>
        </w:rPr>
        <w:t xml:space="preserve">- beter bekend als het Juncker Fonds) in het gesprek aan de orde gekomen. Het fonds wordt beheerd door de Europese Investeringsbank. Voor een overzicht van projecten die </w:t>
      </w:r>
      <w:r w:rsidR="00B40B13">
        <w:rPr>
          <w:rFonts w:eastAsia="DejaVu Sans" w:cs="Lohit Hindi"/>
          <w:kern w:val="3"/>
          <w:szCs w:val="18"/>
          <w:lang w:eastAsia="zh-CN" w:bidi="hi-IN"/>
        </w:rPr>
        <w:t xml:space="preserve">tot dusver </w:t>
      </w:r>
      <w:r>
        <w:rPr>
          <w:rFonts w:eastAsia="DejaVu Sans" w:cs="Lohit Hindi"/>
          <w:kern w:val="3"/>
          <w:szCs w:val="18"/>
          <w:lang w:eastAsia="zh-CN" w:bidi="hi-IN"/>
        </w:rPr>
        <w:t xml:space="preserve">zijn gehonoreerd zie: </w:t>
      </w:r>
      <w:hyperlink w:history="1" r:id="rId17">
        <w:r w:rsidRPr="004D631E">
          <w:rPr>
            <w:rStyle w:val="Hyperlink"/>
            <w:rFonts w:eastAsia="DejaVu Sans" w:cs="Lohit Hindi"/>
            <w:kern w:val="3"/>
            <w:szCs w:val="18"/>
            <w:lang w:eastAsia="zh-CN" w:bidi="hi-IN"/>
          </w:rPr>
          <w:t>http://www.eib.org/efsi/efsi-projects/index.htm</w:t>
        </w:r>
      </w:hyperlink>
    </w:p>
    <w:p w:rsidR="002A0077" w:rsidP="00E7434C" w:rsidRDefault="00474AF7">
      <w:pPr>
        <w:rPr>
          <w:rFonts w:eastAsia="DejaVu Sans" w:cs="Lohit Hindi"/>
          <w:kern w:val="3"/>
          <w:szCs w:val="18"/>
          <w:lang w:eastAsia="zh-CN" w:bidi="hi-IN"/>
        </w:rPr>
      </w:pPr>
      <w:r>
        <w:rPr>
          <w:rFonts w:eastAsia="DejaVu Sans" w:cs="Lohit Hindi"/>
          <w:kern w:val="3"/>
          <w:szCs w:val="18"/>
          <w:lang w:eastAsia="zh-CN" w:bidi="hi-IN"/>
        </w:rPr>
        <w:t>Tot slot is gesproken over de S</w:t>
      </w:r>
      <w:r w:rsidR="0066281A">
        <w:rPr>
          <w:rFonts w:eastAsia="DejaVu Sans" w:cs="Lohit Hindi"/>
          <w:kern w:val="3"/>
          <w:szCs w:val="18"/>
          <w:lang w:eastAsia="zh-CN" w:bidi="hi-IN"/>
        </w:rPr>
        <w:t>tructuurfondsen</w:t>
      </w:r>
      <w:r>
        <w:rPr>
          <w:rFonts w:eastAsia="DejaVu Sans" w:cs="Lohit Hindi"/>
          <w:kern w:val="3"/>
          <w:szCs w:val="18"/>
          <w:lang w:eastAsia="zh-CN" w:bidi="hi-IN"/>
        </w:rPr>
        <w:t xml:space="preserve">. Deze omvangrijke financiële stroom is </w:t>
      </w:r>
      <w:r w:rsidR="0066281A">
        <w:rPr>
          <w:rFonts w:eastAsia="DejaVu Sans" w:cs="Lohit Hindi"/>
          <w:kern w:val="3"/>
          <w:szCs w:val="18"/>
          <w:lang w:eastAsia="zh-CN" w:bidi="hi-IN"/>
        </w:rPr>
        <w:t xml:space="preserve"> bedoeld om de armere EU-lidstaten te helpen hun achterstanden in te halen</w:t>
      </w:r>
      <w:r>
        <w:rPr>
          <w:rFonts w:eastAsia="DejaVu Sans" w:cs="Lohit Hindi"/>
          <w:kern w:val="3"/>
          <w:szCs w:val="18"/>
          <w:lang w:eastAsia="zh-CN" w:bidi="hi-IN"/>
        </w:rPr>
        <w:t xml:space="preserve"> en kunnen ook ingezet worden </w:t>
      </w:r>
      <w:r w:rsidR="00C93F79">
        <w:rPr>
          <w:rFonts w:eastAsia="DejaVu Sans" w:cs="Lohit Hindi"/>
          <w:kern w:val="3"/>
          <w:szCs w:val="18"/>
          <w:lang w:eastAsia="zh-CN" w:bidi="hi-IN"/>
        </w:rPr>
        <w:t xml:space="preserve">op het gebied van afval- en recycling. </w:t>
      </w:r>
      <w:r>
        <w:rPr>
          <w:rFonts w:eastAsia="DejaVu Sans" w:cs="Lohit Hindi"/>
          <w:kern w:val="3"/>
          <w:szCs w:val="18"/>
          <w:lang w:eastAsia="zh-CN" w:bidi="hi-IN"/>
        </w:rPr>
        <w:t>Lidstaten kunnen in de zogenaamde ‘</w:t>
      </w:r>
      <w:proofErr w:type="spellStart"/>
      <w:r>
        <w:rPr>
          <w:rFonts w:eastAsia="DejaVu Sans" w:cs="Lohit Hindi"/>
          <w:kern w:val="3"/>
          <w:szCs w:val="18"/>
          <w:lang w:eastAsia="zh-CN" w:bidi="hi-IN"/>
        </w:rPr>
        <w:t>operational</w:t>
      </w:r>
      <w:proofErr w:type="spellEnd"/>
      <w:r>
        <w:rPr>
          <w:rFonts w:eastAsia="DejaVu Sans" w:cs="Lohit Hindi"/>
          <w:kern w:val="3"/>
          <w:szCs w:val="18"/>
          <w:lang w:eastAsia="zh-CN" w:bidi="hi-IN"/>
        </w:rPr>
        <w:t xml:space="preserve"> </w:t>
      </w:r>
      <w:proofErr w:type="spellStart"/>
      <w:r>
        <w:rPr>
          <w:rFonts w:eastAsia="DejaVu Sans" w:cs="Lohit Hindi"/>
          <w:kern w:val="3"/>
          <w:szCs w:val="18"/>
          <w:lang w:eastAsia="zh-CN" w:bidi="hi-IN"/>
        </w:rPr>
        <w:t>programmes</w:t>
      </w:r>
      <w:proofErr w:type="spellEnd"/>
      <w:r>
        <w:rPr>
          <w:rFonts w:eastAsia="DejaVu Sans" w:cs="Lohit Hindi"/>
          <w:kern w:val="3"/>
          <w:szCs w:val="18"/>
          <w:lang w:eastAsia="zh-CN" w:bidi="hi-IN"/>
        </w:rPr>
        <w:t>’ zelf aangeven waarvoor zij de Structuurfondsen willen inzetten. Daarbij is één doel verplicht: de CO2</w:t>
      </w:r>
      <w:r w:rsidR="007B378E">
        <w:rPr>
          <w:rFonts w:eastAsia="DejaVu Sans" w:cs="Lohit Hindi"/>
          <w:kern w:val="3"/>
          <w:szCs w:val="18"/>
          <w:lang w:eastAsia="zh-CN" w:bidi="hi-IN"/>
        </w:rPr>
        <w:t>-</w:t>
      </w:r>
      <w:r>
        <w:rPr>
          <w:rFonts w:eastAsia="DejaVu Sans" w:cs="Lohit Hindi"/>
          <w:kern w:val="3"/>
          <w:szCs w:val="18"/>
          <w:lang w:eastAsia="zh-CN" w:bidi="hi-IN"/>
        </w:rPr>
        <w:t xml:space="preserve">arme economie. </w:t>
      </w:r>
      <w:r w:rsidR="002A0077">
        <w:rPr>
          <w:rFonts w:eastAsia="DejaVu Sans" w:cs="Lohit Hindi"/>
          <w:kern w:val="3"/>
          <w:szCs w:val="18"/>
          <w:lang w:eastAsia="zh-CN" w:bidi="hi-IN"/>
        </w:rPr>
        <w:t xml:space="preserve">De </w:t>
      </w:r>
      <w:r>
        <w:rPr>
          <w:rFonts w:eastAsia="DejaVu Sans" w:cs="Lohit Hindi"/>
          <w:kern w:val="3"/>
          <w:szCs w:val="18"/>
          <w:lang w:eastAsia="zh-CN" w:bidi="hi-IN"/>
        </w:rPr>
        <w:t xml:space="preserve">EC kan een programma goed- ofwel afkeuren. De </w:t>
      </w:r>
      <w:r w:rsidR="002A0077">
        <w:rPr>
          <w:rFonts w:eastAsia="DejaVu Sans" w:cs="Lohit Hindi"/>
          <w:kern w:val="3"/>
          <w:szCs w:val="18"/>
          <w:lang w:eastAsia="zh-CN" w:bidi="hi-IN"/>
        </w:rPr>
        <w:t xml:space="preserve">onderhandelingen tussen </w:t>
      </w:r>
      <w:r>
        <w:rPr>
          <w:rFonts w:eastAsia="DejaVu Sans" w:cs="Lohit Hindi"/>
          <w:kern w:val="3"/>
          <w:szCs w:val="18"/>
          <w:lang w:eastAsia="zh-CN" w:bidi="hi-IN"/>
        </w:rPr>
        <w:t xml:space="preserve">EC en </w:t>
      </w:r>
      <w:r w:rsidR="002A0077">
        <w:rPr>
          <w:rFonts w:eastAsia="DejaVu Sans" w:cs="Lohit Hindi"/>
          <w:kern w:val="3"/>
          <w:szCs w:val="18"/>
          <w:lang w:eastAsia="zh-CN" w:bidi="hi-IN"/>
        </w:rPr>
        <w:t xml:space="preserve">de </w:t>
      </w:r>
      <w:r w:rsidR="007B378E">
        <w:rPr>
          <w:rFonts w:eastAsia="DejaVu Sans" w:cs="Lohit Hindi"/>
          <w:kern w:val="3"/>
          <w:szCs w:val="18"/>
          <w:lang w:eastAsia="zh-CN" w:bidi="hi-IN"/>
        </w:rPr>
        <w:t>l</w:t>
      </w:r>
      <w:r w:rsidR="002A0077">
        <w:rPr>
          <w:rFonts w:eastAsia="DejaVu Sans" w:cs="Lohit Hindi"/>
          <w:kern w:val="3"/>
          <w:szCs w:val="18"/>
          <w:lang w:eastAsia="zh-CN" w:bidi="hi-IN"/>
        </w:rPr>
        <w:t xml:space="preserve">idstaten </w:t>
      </w:r>
      <w:r>
        <w:rPr>
          <w:rFonts w:eastAsia="DejaVu Sans" w:cs="Lohit Hindi"/>
          <w:kern w:val="3"/>
          <w:szCs w:val="18"/>
          <w:lang w:eastAsia="zh-CN" w:bidi="hi-IN"/>
        </w:rPr>
        <w:t xml:space="preserve">hierover zijn </w:t>
      </w:r>
      <w:r w:rsidR="002A0077">
        <w:rPr>
          <w:rFonts w:eastAsia="DejaVu Sans" w:cs="Lohit Hindi"/>
          <w:kern w:val="3"/>
          <w:szCs w:val="18"/>
          <w:lang w:eastAsia="zh-CN" w:bidi="hi-IN"/>
        </w:rPr>
        <w:t xml:space="preserve">in 2014 en 2015 </w:t>
      </w:r>
      <w:r>
        <w:rPr>
          <w:rFonts w:eastAsia="DejaVu Sans" w:cs="Lohit Hindi"/>
          <w:kern w:val="3"/>
          <w:szCs w:val="18"/>
          <w:lang w:eastAsia="zh-CN" w:bidi="hi-IN"/>
        </w:rPr>
        <w:t xml:space="preserve">gevoerd. </w:t>
      </w:r>
      <w:r w:rsidR="002A0077">
        <w:rPr>
          <w:rFonts w:eastAsia="DejaVu Sans" w:cs="Lohit Hindi"/>
          <w:kern w:val="3"/>
          <w:szCs w:val="18"/>
          <w:lang w:eastAsia="zh-CN" w:bidi="hi-IN"/>
        </w:rPr>
        <w:t>In Nederland is de inzet van de (overigens beperkt</w:t>
      </w:r>
      <w:r w:rsidR="007B378E">
        <w:rPr>
          <w:rFonts w:eastAsia="DejaVu Sans" w:cs="Lohit Hindi"/>
          <w:kern w:val="3"/>
          <w:szCs w:val="18"/>
          <w:lang w:eastAsia="zh-CN" w:bidi="hi-IN"/>
        </w:rPr>
        <w:t>e</w:t>
      </w:r>
      <w:r w:rsidR="002A0077">
        <w:rPr>
          <w:rFonts w:eastAsia="DejaVu Sans" w:cs="Lohit Hindi"/>
          <w:kern w:val="3"/>
          <w:szCs w:val="18"/>
          <w:lang w:eastAsia="zh-CN" w:bidi="hi-IN"/>
        </w:rPr>
        <w:t>) middelen uit de Structuurfondsen gericht op innovatie en CO2</w:t>
      </w:r>
      <w:r w:rsidR="007B378E">
        <w:rPr>
          <w:rFonts w:eastAsia="DejaVu Sans" w:cs="Lohit Hindi"/>
          <w:kern w:val="3"/>
          <w:szCs w:val="18"/>
          <w:lang w:eastAsia="zh-CN" w:bidi="hi-IN"/>
        </w:rPr>
        <w:t>-</w:t>
      </w:r>
      <w:r w:rsidR="002A0077">
        <w:rPr>
          <w:rFonts w:eastAsia="DejaVu Sans" w:cs="Lohit Hindi"/>
          <w:kern w:val="3"/>
          <w:szCs w:val="18"/>
          <w:lang w:eastAsia="zh-CN" w:bidi="hi-IN"/>
        </w:rPr>
        <w:t>arme economie. Hier</w:t>
      </w:r>
      <w:r w:rsidR="00B40B13">
        <w:rPr>
          <w:rFonts w:eastAsia="DejaVu Sans" w:cs="Lohit Hindi"/>
          <w:kern w:val="3"/>
          <w:szCs w:val="18"/>
          <w:lang w:eastAsia="zh-CN" w:bidi="hi-IN"/>
        </w:rPr>
        <w:t xml:space="preserve">voor </w:t>
      </w:r>
      <w:r w:rsidR="002A0077">
        <w:rPr>
          <w:rFonts w:eastAsia="DejaVu Sans" w:cs="Lohit Hindi"/>
          <w:kern w:val="3"/>
          <w:szCs w:val="18"/>
          <w:lang w:eastAsia="zh-CN" w:bidi="hi-IN"/>
        </w:rPr>
        <w:t xml:space="preserve">kunnen ook projecten </w:t>
      </w:r>
      <w:r w:rsidR="00B40B13">
        <w:rPr>
          <w:rFonts w:eastAsia="DejaVu Sans" w:cs="Lohit Hindi"/>
          <w:kern w:val="3"/>
          <w:szCs w:val="18"/>
          <w:lang w:eastAsia="zh-CN" w:bidi="hi-IN"/>
        </w:rPr>
        <w:t xml:space="preserve">in aanmerking komen </w:t>
      </w:r>
      <w:r w:rsidR="002A0077">
        <w:rPr>
          <w:rFonts w:eastAsia="DejaVu Sans" w:cs="Lohit Hindi"/>
          <w:kern w:val="3"/>
          <w:szCs w:val="18"/>
          <w:lang w:eastAsia="zh-CN" w:bidi="hi-IN"/>
        </w:rPr>
        <w:t>die raken aan circulaire economie.</w:t>
      </w:r>
    </w:p>
    <w:p w:rsidR="002A0077" w:rsidP="00E7434C" w:rsidRDefault="002A0077">
      <w:pPr>
        <w:rPr>
          <w:rFonts w:eastAsia="DejaVu Sans" w:cs="Lohit Hindi"/>
          <w:kern w:val="3"/>
          <w:szCs w:val="18"/>
          <w:lang w:eastAsia="zh-CN" w:bidi="hi-IN"/>
        </w:rPr>
      </w:pPr>
    </w:p>
    <w:p w:rsidRPr="00AC3D86" w:rsidR="00A905F6" w:rsidP="00A905F6" w:rsidRDefault="00F324E9">
      <w:pPr>
        <w:rPr>
          <w:rFonts w:eastAsia="DejaVu Sans" w:cs="Lohit Hindi"/>
          <w:kern w:val="3"/>
          <w:szCs w:val="18"/>
          <w:lang w:eastAsia="zh-CN" w:bidi="hi-IN"/>
        </w:rPr>
      </w:pPr>
      <w:r>
        <w:rPr>
          <w:rFonts w:eastAsia="DejaVu Sans" w:cs="Lohit Hindi"/>
          <w:kern w:val="3"/>
          <w:szCs w:val="18"/>
          <w:lang w:eastAsia="zh-CN" w:bidi="hi-IN"/>
        </w:rPr>
        <w:lastRenderedPageBreak/>
        <w:t xml:space="preserve">Aan het eind van de middag vond in het </w:t>
      </w:r>
      <w:r w:rsidR="00AC3D86">
        <w:rPr>
          <w:rFonts w:eastAsia="DejaVu Sans" w:cs="Lohit Hindi"/>
          <w:kern w:val="3"/>
          <w:szCs w:val="18"/>
          <w:lang w:eastAsia="zh-CN" w:bidi="hi-IN"/>
        </w:rPr>
        <w:t xml:space="preserve">Huis van Nederlandse Provincies </w:t>
      </w:r>
      <w:r>
        <w:rPr>
          <w:rFonts w:eastAsia="DejaVu Sans" w:cs="Lohit Hindi"/>
          <w:kern w:val="3"/>
          <w:szCs w:val="18"/>
          <w:lang w:eastAsia="zh-CN" w:bidi="hi-IN"/>
        </w:rPr>
        <w:t xml:space="preserve">(HNP) </w:t>
      </w:r>
      <w:r w:rsidR="00AC3D86">
        <w:rPr>
          <w:rFonts w:eastAsia="DejaVu Sans" w:cs="Lohit Hindi"/>
          <w:kern w:val="3"/>
          <w:szCs w:val="18"/>
          <w:lang w:eastAsia="zh-CN" w:bidi="hi-IN"/>
        </w:rPr>
        <w:t xml:space="preserve">een bijeenkomst </w:t>
      </w:r>
      <w:r>
        <w:rPr>
          <w:rFonts w:eastAsia="DejaVu Sans" w:cs="Lohit Hindi"/>
          <w:kern w:val="3"/>
          <w:szCs w:val="18"/>
          <w:lang w:eastAsia="zh-CN" w:bidi="hi-IN"/>
        </w:rPr>
        <w:t xml:space="preserve">plaats </w:t>
      </w:r>
      <w:r w:rsidR="00AC3D86">
        <w:rPr>
          <w:rFonts w:eastAsia="DejaVu Sans" w:cs="Lohit Hindi"/>
          <w:kern w:val="3"/>
          <w:szCs w:val="18"/>
          <w:lang w:eastAsia="zh-CN" w:bidi="hi-IN"/>
        </w:rPr>
        <w:t xml:space="preserve">over de cruciale rol die </w:t>
      </w:r>
      <w:r w:rsidR="00930E02">
        <w:rPr>
          <w:rFonts w:eastAsia="DejaVu Sans" w:cs="Lohit Hindi"/>
          <w:kern w:val="3"/>
          <w:szCs w:val="18"/>
          <w:lang w:eastAsia="zh-CN" w:bidi="hi-IN"/>
        </w:rPr>
        <w:t xml:space="preserve">voor </w:t>
      </w:r>
      <w:r w:rsidR="00AC3D86">
        <w:rPr>
          <w:rFonts w:eastAsia="DejaVu Sans" w:cs="Lohit Hindi"/>
          <w:kern w:val="3"/>
          <w:szCs w:val="18"/>
          <w:lang w:eastAsia="zh-CN" w:bidi="hi-IN"/>
        </w:rPr>
        <w:t>regio</w:t>
      </w:r>
      <w:r w:rsidR="00930E02">
        <w:rPr>
          <w:rFonts w:eastAsia="DejaVu Sans" w:cs="Lohit Hindi"/>
          <w:kern w:val="3"/>
          <w:szCs w:val="18"/>
          <w:lang w:eastAsia="zh-CN" w:bidi="hi-IN"/>
        </w:rPr>
        <w:t>’</w:t>
      </w:r>
      <w:r w:rsidR="00AC3D86">
        <w:rPr>
          <w:rFonts w:eastAsia="DejaVu Sans" w:cs="Lohit Hindi"/>
          <w:kern w:val="3"/>
          <w:szCs w:val="18"/>
          <w:lang w:eastAsia="zh-CN" w:bidi="hi-IN"/>
        </w:rPr>
        <w:t xml:space="preserve">s </w:t>
      </w:r>
      <w:r w:rsidR="00930E02">
        <w:rPr>
          <w:rFonts w:eastAsia="DejaVu Sans" w:cs="Lohit Hindi"/>
          <w:kern w:val="3"/>
          <w:szCs w:val="18"/>
          <w:lang w:eastAsia="zh-CN" w:bidi="hi-IN"/>
        </w:rPr>
        <w:t>is weggelegd b</w:t>
      </w:r>
      <w:r w:rsidR="00AC3D86">
        <w:rPr>
          <w:rFonts w:eastAsia="DejaVu Sans" w:cs="Lohit Hindi"/>
          <w:kern w:val="3"/>
          <w:szCs w:val="18"/>
          <w:lang w:eastAsia="zh-CN" w:bidi="hi-IN"/>
        </w:rPr>
        <w:t>ij de totstandkoming van de circulaire economie.</w:t>
      </w:r>
      <w:r w:rsidR="00930E02">
        <w:rPr>
          <w:rFonts w:eastAsia="DejaVu Sans" w:cs="Lohit Hindi"/>
          <w:kern w:val="3"/>
          <w:szCs w:val="18"/>
          <w:lang w:eastAsia="zh-CN" w:bidi="hi-IN"/>
        </w:rPr>
        <w:t xml:space="preserve"> Diverse aansprekende voorbeelden uit de regionale praktijk pas</w:t>
      </w:r>
      <w:r w:rsidR="00D71890">
        <w:rPr>
          <w:rFonts w:eastAsia="DejaVu Sans" w:cs="Lohit Hindi"/>
          <w:kern w:val="3"/>
          <w:szCs w:val="18"/>
          <w:lang w:eastAsia="zh-CN" w:bidi="hi-IN"/>
        </w:rPr>
        <w:t xml:space="preserve">seerden de revue waarbij </w:t>
      </w:r>
      <w:r w:rsidR="00930E02">
        <w:rPr>
          <w:rFonts w:eastAsia="DejaVu Sans" w:cs="Lohit Hindi"/>
          <w:kern w:val="3"/>
          <w:szCs w:val="18"/>
          <w:lang w:eastAsia="zh-CN" w:bidi="hi-IN"/>
        </w:rPr>
        <w:t>sprekers succesfactoren toelichtten e</w:t>
      </w:r>
      <w:r w:rsidR="00D71890">
        <w:rPr>
          <w:rFonts w:eastAsia="DejaVu Sans" w:cs="Lohit Hindi"/>
          <w:kern w:val="3"/>
          <w:szCs w:val="18"/>
          <w:lang w:eastAsia="zh-CN" w:bidi="hi-IN"/>
        </w:rPr>
        <w:t xml:space="preserve">n eveneens ingingen op belemmeringen </w:t>
      </w:r>
      <w:r w:rsidR="00930E02">
        <w:rPr>
          <w:rFonts w:eastAsia="DejaVu Sans" w:cs="Lohit Hindi"/>
          <w:kern w:val="3"/>
          <w:szCs w:val="18"/>
          <w:lang w:eastAsia="zh-CN" w:bidi="hi-IN"/>
        </w:rPr>
        <w:t xml:space="preserve">in de huidige EU-afvalregelgeving. </w:t>
      </w:r>
      <w:r w:rsidR="00BB0A62">
        <w:rPr>
          <w:rFonts w:eastAsia="DejaVu Sans" w:cs="Lohit Hindi"/>
          <w:kern w:val="3"/>
          <w:szCs w:val="18"/>
          <w:lang w:eastAsia="zh-CN" w:bidi="hi-IN"/>
        </w:rPr>
        <w:t xml:space="preserve">De bijeenkomst werd afgesloten met een toelichting van een kabinetsmedewerker van Eurocommissaris </w:t>
      </w:r>
      <w:proofErr w:type="spellStart"/>
      <w:r w:rsidR="00BB0A62">
        <w:rPr>
          <w:rFonts w:eastAsia="DejaVu Sans" w:cs="Lohit Hindi"/>
          <w:kern w:val="3"/>
          <w:szCs w:val="18"/>
          <w:lang w:eastAsia="zh-CN" w:bidi="hi-IN"/>
        </w:rPr>
        <w:t>Moedas</w:t>
      </w:r>
      <w:proofErr w:type="spellEnd"/>
      <w:r w:rsidR="00BB0A62">
        <w:rPr>
          <w:rFonts w:eastAsia="DejaVu Sans" w:cs="Lohit Hindi"/>
          <w:kern w:val="3"/>
          <w:szCs w:val="18"/>
          <w:lang w:eastAsia="zh-CN" w:bidi="hi-IN"/>
        </w:rPr>
        <w:t xml:space="preserve"> over de plannen voor de </w:t>
      </w:r>
      <w:proofErr w:type="spellStart"/>
      <w:r w:rsidRPr="00BB0A62" w:rsidR="00BB0A62">
        <w:rPr>
          <w:rFonts w:eastAsia="DejaVu Sans" w:cs="Lohit Hindi"/>
          <w:i/>
          <w:kern w:val="3"/>
          <w:szCs w:val="18"/>
          <w:lang w:eastAsia="zh-CN" w:bidi="hi-IN"/>
        </w:rPr>
        <w:t>Innovation</w:t>
      </w:r>
      <w:proofErr w:type="spellEnd"/>
      <w:r w:rsidRPr="00BB0A62" w:rsidR="00BB0A62">
        <w:rPr>
          <w:rFonts w:eastAsia="DejaVu Sans" w:cs="Lohit Hindi"/>
          <w:i/>
          <w:kern w:val="3"/>
          <w:szCs w:val="18"/>
          <w:lang w:eastAsia="zh-CN" w:bidi="hi-IN"/>
        </w:rPr>
        <w:t xml:space="preserve"> Deals</w:t>
      </w:r>
      <w:r w:rsidR="00BB0A62">
        <w:rPr>
          <w:rFonts w:eastAsia="DejaVu Sans" w:cs="Lohit Hindi"/>
          <w:kern w:val="3"/>
          <w:szCs w:val="18"/>
          <w:lang w:eastAsia="zh-CN" w:bidi="hi-IN"/>
        </w:rPr>
        <w:t xml:space="preserve">. </w:t>
      </w:r>
      <w:r w:rsidR="00930E02">
        <w:rPr>
          <w:rFonts w:eastAsia="DejaVu Sans" w:cs="Lohit Hindi"/>
          <w:kern w:val="3"/>
          <w:szCs w:val="18"/>
          <w:lang w:eastAsia="zh-CN" w:bidi="hi-IN"/>
        </w:rPr>
        <w:t xml:space="preserve">Voor </w:t>
      </w:r>
      <w:r w:rsidR="00D75C7B">
        <w:rPr>
          <w:rFonts w:eastAsia="DejaVu Sans" w:cs="Lohit Hindi"/>
          <w:kern w:val="3"/>
          <w:szCs w:val="18"/>
          <w:lang w:eastAsia="zh-CN" w:bidi="hi-IN"/>
        </w:rPr>
        <w:t xml:space="preserve">een kort verslag </w:t>
      </w:r>
      <w:r w:rsidR="00930E02">
        <w:rPr>
          <w:rFonts w:eastAsia="DejaVu Sans" w:cs="Lohit Hindi"/>
          <w:kern w:val="3"/>
          <w:szCs w:val="18"/>
          <w:lang w:eastAsia="zh-CN" w:bidi="hi-IN"/>
        </w:rPr>
        <w:t>van de bijeenkomst zie:</w:t>
      </w:r>
      <w:hyperlink w:history="1" r:id="rId18">
        <w:r w:rsidRPr="00D75C7B" w:rsidR="00D75C7B">
          <w:rPr>
            <w:rStyle w:val="Hyperlink"/>
            <w:rFonts w:eastAsia="DejaVu Sans" w:cs="Lohit Hindi"/>
            <w:kern w:val="3"/>
            <w:szCs w:val="18"/>
            <w:lang w:eastAsia="zh-CN" w:bidi="hi-IN"/>
          </w:rPr>
          <w:t>https://www.europadecentraal.nl/europese-ster/de-europese-ster-nr-829/#gezamenlijke-acties-nodig-voor-succesvolle-transitie-naar-europese-circulaire-economie</w:t>
        </w:r>
      </w:hyperlink>
    </w:p>
    <w:p w:rsidR="004567B8" w:rsidP="00E7434C" w:rsidRDefault="004567B8">
      <w:pPr>
        <w:rPr>
          <w:rFonts w:eastAsia="DejaVu Sans" w:cs="Lohit Hindi"/>
          <w:b/>
          <w:kern w:val="3"/>
          <w:szCs w:val="18"/>
          <w:lang w:eastAsia="zh-CN" w:bidi="hi-IN"/>
        </w:rPr>
      </w:pPr>
    </w:p>
    <w:p w:rsidRPr="00EA5E14" w:rsidR="00E7434C" w:rsidP="00E7434C" w:rsidRDefault="00E7434C">
      <w:pPr>
        <w:widowControl w:val="0"/>
        <w:tabs>
          <w:tab w:val="left" w:pos="0"/>
        </w:tabs>
        <w:suppressAutoHyphens/>
        <w:autoSpaceDN w:val="0"/>
        <w:spacing w:line="276" w:lineRule="auto"/>
        <w:textAlignment w:val="baseline"/>
        <w:outlineLvl w:val="0"/>
        <w:rPr>
          <w:rFonts w:eastAsia="DejaVu Sans" w:cs="Lohit Hindi"/>
          <w:b/>
          <w:kern w:val="3"/>
          <w:szCs w:val="18"/>
          <w:u w:val="single"/>
          <w:lang w:eastAsia="zh-CN" w:bidi="hi-IN"/>
        </w:rPr>
      </w:pPr>
      <w:r w:rsidRPr="00EA5E14">
        <w:rPr>
          <w:rFonts w:eastAsia="DejaVu Sans" w:cs="Lohit Hindi"/>
          <w:b/>
          <w:kern w:val="3"/>
          <w:szCs w:val="18"/>
          <w:u w:val="single"/>
          <w:lang w:eastAsia="zh-CN" w:bidi="hi-IN"/>
        </w:rPr>
        <w:t xml:space="preserve">Update </w:t>
      </w:r>
      <w:r w:rsidR="004F08C5">
        <w:rPr>
          <w:rFonts w:eastAsia="DejaVu Sans" w:cs="Lohit Hindi"/>
          <w:b/>
          <w:kern w:val="3"/>
          <w:szCs w:val="18"/>
          <w:u w:val="single"/>
          <w:lang w:eastAsia="zh-CN" w:bidi="hi-IN"/>
        </w:rPr>
        <w:t xml:space="preserve">behandeling EU-pakket in Brussel </w:t>
      </w:r>
      <w:r w:rsidRPr="00EA5E14">
        <w:rPr>
          <w:rFonts w:eastAsia="DejaVu Sans" w:cs="Lohit Hindi"/>
          <w:b/>
          <w:kern w:val="3"/>
          <w:szCs w:val="18"/>
          <w:u w:val="single"/>
          <w:lang w:eastAsia="zh-CN" w:bidi="hi-IN"/>
        </w:rPr>
        <w:t xml:space="preserve"> </w:t>
      </w:r>
    </w:p>
    <w:p w:rsidR="008E0DB8" w:rsidP="008E0DB8" w:rsidRDefault="008E0DB8">
      <w:pPr>
        <w:spacing w:line="284" w:lineRule="exact"/>
        <w:rPr>
          <w:b/>
          <w:i/>
          <w:szCs w:val="18"/>
          <w:highlight w:val="yellow"/>
        </w:rPr>
      </w:pPr>
    </w:p>
    <w:p w:rsidRPr="00AF4A48" w:rsidR="00AF4A48" w:rsidP="00756CBA" w:rsidRDefault="00AF4A48">
      <w:pPr>
        <w:spacing w:line="284" w:lineRule="exact"/>
        <w:rPr>
          <w:szCs w:val="18"/>
          <w:u w:val="single"/>
        </w:rPr>
      </w:pPr>
      <w:r w:rsidRPr="00AF4A48">
        <w:rPr>
          <w:szCs w:val="18"/>
          <w:u w:val="single"/>
        </w:rPr>
        <w:t>Behandeling Raad</w:t>
      </w:r>
    </w:p>
    <w:p w:rsidRPr="00C7712F" w:rsidR="00C31527" w:rsidP="00C31527" w:rsidRDefault="004F08C5">
      <w:pPr>
        <w:spacing w:line="284" w:lineRule="exact"/>
        <w:rPr>
          <w:rFonts w:asciiTheme="minorHAnsi" w:hAnsiTheme="minorHAnsi"/>
          <w:sz w:val="22"/>
        </w:rPr>
      </w:pPr>
      <w:r>
        <w:rPr>
          <w:szCs w:val="18"/>
        </w:rPr>
        <w:t xml:space="preserve">Het onderwerp circulaire economie </w:t>
      </w:r>
      <w:r w:rsidR="00357308">
        <w:rPr>
          <w:szCs w:val="18"/>
        </w:rPr>
        <w:t xml:space="preserve">is </w:t>
      </w:r>
      <w:r>
        <w:rPr>
          <w:szCs w:val="18"/>
        </w:rPr>
        <w:t>één van de prioriteiten op I&amp;M</w:t>
      </w:r>
      <w:r w:rsidR="007B378E">
        <w:rPr>
          <w:szCs w:val="18"/>
        </w:rPr>
        <w:t>-</w:t>
      </w:r>
      <w:r>
        <w:rPr>
          <w:szCs w:val="18"/>
        </w:rPr>
        <w:t xml:space="preserve">gebied </w:t>
      </w:r>
      <w:r w:rsidR="00357308">
        <w:rPr>
          <w:szCs w:val="18"/>
        </w:rPr>
        <w:t xml:space="preserve">geweest </w:t>
      </w:r>
      <w:r>
        <w:rPr>
          <w:szCs w:val="18"/>
        </w:rPr>
        <w:t>tijdens het Nederlandse EU-voorzitterschap.</w:t>
      </w:r>
      <w:r w:rsidR="004C3F36">
        <w:rPr>
          <w:szCs w:val="18"/>
        </w:rPr>
        <w:t xml:space="preserve"> </w:t>
      </w:r>
      <w:r w:rsidR="00C31527">
        <w:rPr>
          <w:rFonts w:asciiTheme="minorHAnsi" w:hAnsiTheme="minorHAnsi"/>
          <w:sz w:val="22"/>
        </w:rPr>
        <w:t xml:space="preserve">De afgelopen </w:t>
      </w:r>
      <w:r w:rsidRPr="00C7712F" w:rsidR="00C31527">
        <w:rPr>
          <w:rFonts w:asciiTheme="minorHAnsi" w:hAnsiTheme="minorHAnsi"/>
          <w:sz w:val="22"/>
        </w:rPr>
        <w:t xml:space="preserve">Milieuraad van 20 juni </w:t>
      </w:r>
      <w:r w:rsidR="00C31527">
        <w:rPr>
          <w:rFonts w:asciiTheme="minorHAnsi" w:hAnsiTheme="minorHAnsi"/>
          <w:sz w:val="22"/>
        </w:rPr>
        <w:t xml:space="preserve">jl. heeft </w:t>
      </w:r>
      <w:r w:rsidRPr="00C7712F" w:rsidR="00C31527">
        <w:rPr>
          <w:rFonts w:asciiTheme="minorHAnsi" w:hAnsiTheme="minorHAnsi"/>
          <w:sz w:val="22"/>
        </w:rPr>
        <w:t xml:space="preserve">Raadsconclusies </w:t>
      </w:r>
      <w:r w:rsidR="00C31527">
        <w:rPr>
          <w:rFonts w:asciiTheme="minorHAnsi" w:hAnsiTheme="minorHAnsi"/>
          <w:sz w:val="22"/>
        </w:rPr>
        <w:t xml:space="preserve">aangenomen </w:t>
      </w:r>
      <w:r w:rsidRPr="00C7712F" w:rsidR="00C31527">
        <w:rPr>
          <w:rFonts w:asciiTheme="minorHAnsi" w:hAnsiTheme="minorHAnsi"/>
          <w:sz w:val="22"/>
        </w:rPr>
        <w:t xml:space="preserve">over het </w:t>
      </w:r>
      <w:r w:rsidR="00C31527">
        <w:rPr>
          <w:rFonts w:asciiTheme="minorHAnsi" w:hAnsiTheme="minorHAnsi"/>
          <w:sz w:val="22"/>
        </w:rPr>
        <w:t>EU-a</w:t>
      </w:r>
      <w:r w:rsidRPr="00C7712F" w:rsidR="00C31527">
        <w:rPr>
          <w:rFonts w:asciiTheme="minorHAnsi" w:hAnsiTheme="minorHAnsi"/>
          <w:sz w:val="22"/>
        </w:rPr>
        <w:t xml:space="preserve">ctieplan </w:t>
      </w:r>
      <w:r w:rsidR="00C31527">
        <w:rPr>
          <w:rFonts w:asciiTheme="minorHAnsi" w:hAnsiTheme="minorHAnsi"/>
          <w:sz w:val="22"/>
        </w:rPr>
        <w:t xml:space="preserve">Circulaire economie. In de conclusies </w:t>
      </w:r>
      <w:r w:rsidR="00A87109">
        <w:rPr>
          <w:rFonts w:asciiTheme="minorHAnsi" w:hAnsiTheme="minorHAnsi"/>
          <w:sz w:val="22"/>
        </w:rPr>
        <w:t xml:space="preserve">spreekt </w:t>
      </w:r>
      <w:r w:rsidRPr="00C7712F" w:rsidR="00C31527">
        <w:rPr>
          <w:rFonts w:asciiTheme="minorHAnsi" w:hAnsiTheme="minorHAnsi"/>
          <w:sz w:val="22"/>
        </w:rPr>
        <w:t xml:space="preserve">de Raad </w:t>
      </w:r>
      <w:r w:rsidR="00A87109">
        <w:rPr>
          <w:rFonts w:asciiTheme="minorHAnsi" w:hAnsiTheme="minorHAnsi"/>
          <w:sz w:val="22"/>
        </w:rPr>
        <w:t>zich positief uit over h</w:t>
      </w:r>
      <w:r w:rsidRPr="00C7712F" w:rsidR="00C31527">
        <w:rPr>
          <w:rFonts w:asciiTheme="minorHAnsi" w:hAnsiTheme="minorHAnsi"/>
          <w:sz w:val="22"/>
        </w:rPr>
        <w:t xml:space="preserve">et pakket </w:t>
      </w:r>
      <w:r w:rsidR="00A87109">
        <w:rPr>
          <w:rFonts w:asciiTheme="minorHAnsi" w:hAnsiTheme="minorHAnsi"/>
          <w:sz w:val="22"/>
        </w:rPr>
        <w:t xml:space="preserve">en geeft </w:t>
      </w:r>
      <w:r w:rsidRPr="00C7712F" w:rsidR="00C31527">
        <w:rPr>
          <w:rFonts w:asciiTheme="minorHAnsi" w:hAnsiTheme="minorHAnsi"/>
          <w:sz w:val="22"/>
        </w:rPr>
        <w:t>de Europese Commissie een aantal specifieke aandachtspunten mee</w:t>
      </w:r>
      <w:r w:rsidR="00A87109">
        <w:rPr>
          <w:rFonts w:asciiTheme="minorHAnsi" w:hAnsiTheme="minorHAnsi"/>
          <w:sz w:val="22"/>
        </w:rPr>
        <w:t xml:space="preserve"> </w:t>
      </w:r>
      <w:r w:rsidRPr="00C7712F" w:rsidR="00C31527">
        <w:rPr>
          <w:rFonts w:asciiTheme="minorHAnsi" w:hAnsiTheme="minorHAnsi"/>
          <w:sz w:val="22"/>
        </w:rPr>
        <w:t xml:space="preserve">bij de uitwerking en de implementatie van het pakket. </w:t>
      </w:r>
      <w:r w:rsidR="00C31527">
        <w:rPr>
          <w:rFonts w:asciiTheme="minorHAnsi" w:hAnsiTheme="minorHAnsi"/>
          <w:sz w:val="22"/>
        </w:rPr>
        <w:t xml:space="preserve">Voor de tekst van de Raadsconclusies, zie de volgende link naar de website van de Raad:   </w:t>
      </w:r>
    </w:p>
    <w:p w:rsidR="00C31527" w:rsidP="00C31527" w:rsidRDefault="00D14660">
      <w:pPr>
        <w:spacing w:line="284" w:lineRule="exact"/>
        <w:rPr>
          <w:rFonts w:asciiTheme="minorHAnsi" w:hAnsiTheme="minorHAnsi"/>
          <w:sz w:val="22"/>
        </w:rPr>
      </w:pPr>
      <w:hyperlink w:history="1" r:id="rId19">
        <w:r w:rsidRPr="001934FF" w:rsidR="00C31527">
          <w:rPr>
            <w:rStyle w:val="Hyperlink"/>
            <w:rFonts w:asciiTheme="minorHAnsi" w:hAnsiTheme="minorHAnsi"/>
            <w:sz w:val="22"/>
          </w:rPr>
          <w:t>http://www.consilium.europa.eu/en/press/press-releases/2016/06/20-envi-conclusions-circular-economy/?utm_source=dsms-auto&amp;utm_medium=email&amp;utm_campaign=Council+conclusions+on+the+EU+action+plan+for+the+circular+economy</w:t>
        </w:r>
      </w:hyperlink>
    </w:p>
    <w:p w:rsidRPr="00C7712F" w:rsidR="00C31527" w:rsidP="00C31527" w:rsidRDefault="00C31527">
      <w:pPr>
        <w:spacing w:line="284" w:lineRule="exact"/>
        <w:rPr>
          <w:rFonts w:asciiTheme="minorHAnsi" w:hAnsiTheme="minorHAnsi"/>
          <w:sz w:val="22"/>
        </w:rPr>
      </w:pPr>
    </w:p>
    <w:p w:rsidRPr="00C7712F" w:rsidR="00C31527" w:rsidP="00C31527" w:rsidRDefault="00C31527">
      <w:pPr>
        <w:spacing w:line="284" w:lineRule="exact"/>
        <w:rPr>
          <w:rFonts w:asciiTheme="minorHAnsi" w:hAnsiTheme="minorHAnsi"/>
          <w:sz w:val="22"/>
        </w:rPr>
      </w:pPr>
      <w:r w:rsidRPr="00C7712F">
        <w:rPr>
          <w:rFonts w:asciiTheme="minorHAnsi" w:hAnsiTheme="minorHAnsi"/>
          <w:sz w:val="22"/>
        </w:rPr>
        <w:t xml:space="preserve">Ook wat betreft de voorstellen tot wijziging van de bestaande EU-afvalregelgeving </w:t>
      </w:r>
      <w:r>
        <w:rPr>
          <w:rFonts w:asciiTheme="minorHAnsi" w:hAnsiTheme="minorHAnsi"/>
          <w:sz w:val="22"/>
        </w:rPr>
        <w:t xml:space="preserve">wilde het Nederlands Voorzitterschap goede </w:t>
      </w:r>
      <w:r w:rsidRPr="00C7712F">
        <w:rPr>
          <w:rFonts w:asciiTheme="minorHAnsi" w:hAnsiTheme="minorHAnsi"/>
          <w:sz w:val="22"/>
        </w:rPr>
        <w:t>vooruitgang boeken. De onderhandelingen hierover zullen niet tijdens het Nederlands voorzitterschap worden afgerond</w:t>
      </w:r>
      <w:r>
        <w:rPr>
          <w:rFonts w:asciiTheme="minorHAnsi" w:hAnsiTheme="minorHAnsi"/>
          <w:sz w:val="22"/>
        </w:rPr>
        <w:t>. Ze</w:t>
      </w:r>
      <w:r w:rsidRPr="00C7712F">
        <w:rPr>
          <w:rFonts w:asciiTheme="minorHAnsi" w:hAnsiTheme="minorHAnsi"/>
          <w:sz w:val="22"/>
        </w:rPr>
        <w:t xml:space="preserve"> worden onder </w:t>
      </w:r>
      <w:r w:rsidR="007B378E">
        <w:rPr>
          <w:rFonts w:asciiTheme="minorHAnsi" w:hAnsiTheme="minorHAnsi"/>
          <w:sz w:val="22"/>
        </w:rPr>
        <w:t xml:space="preserve">het </w:t>
      </w:r>
      <w:proofErr w:type="spellStart"/>
      <w:r w:rsidRPr="00C7712F">
        <w:rPr>
          <w:rFonts w:asciiTheme="minorHAnsi" w:hAnsiTheme="minorHAnsi"/>
          <w:sz w:val="22"/>
        </w:rPr>
        <w:t>Slowaaks</w:t>
      </w:r>
      <w:r w:rsidR="007B378E">
        <w:rPr>
          <w:rFonts w:asciiTheme="minorHAnsi" w:hAnsiTheme="minorHAnsi"/>
          <w:sz w:val="22"/>
        </w:rPr>
        <w:t>e</w:t>
      </w:r>
      <w:proofErr w:type="spellEnd"/>
      <w:r w:rsidRPr="00C7712F">
        <w:rPr>
          <w:rFonts w:asciiTheme="minorHAnsi" w:hAnsiTheme="minorHAnsi"/>
          <w:sz w:val="22"/>
        </w:rPr>
        <w:t xml:space="preserve"> Voorzitterschap (2</w:t>
      </w:r>
      <w:r w:rsidRPr="00C7712F">
        <w:rPr>
          <w:rFonts w:asciiTheme="minorHAnsi" w:hAnsiTheme="minorHAnsi"/>
          <w:sz w:val="22"/>
          <w:vertAlign w:val="superscript"/>
        </w:rPr>
        <w:t>e</w:t>
      </w:r>
      <w:r w:rsidRPr="00C7712F">
        <w:rPr>
          <w:rFonts w:asciiTheme="minorHAnsi" w:hAnsiTheme="minorHAnsi"/>
          <w:sz w:val="22"/>
        </w:rPr>
        <w:t xml:space="preserve"> helft 2016) voortgezet en naar verwachting onder Maltees Voorzitterschap  afgerond. </w:t>
      </w:r>
      <w:r w:rsidRPr="00C31527">
        <w:rPr>
          <w:rFonts w:asciiTheme="minorHAnsi" w:hAnsiTheme="minorHAnsi"/>
          <w:sz w:val="22"/>
        </w:rPr>
        <w:t>De wijziging van de EU-afvalregelgeving verloopt volgens de zogenoemde gewone wetgevingsprocedure. Dit betekent dat de Raad met gekwalificeerde meerderheid een standpunt inneemt én dat het Europees Parlement (EP) medebeslissingsrecht heeft. Volgens deze procedure zullen de Raad (in dit geval de Milieuraad) en het EP dus overstemming moeten bereiken, wil er Europese wet- of regelgeving tot stand komen. Hiervoor kunnen</w:t>
      </w:r>
      <w:r w:rsidR="00357308">
        <w:rPr>
          <w:rFonts w:asciiTheme="minorHAnsi" w:hAnsiTheme="minorHAnsi"/>
          <w:sz w:val="22"/>
        </w:rPr>
        <w:t>,</w:t>
      </w:r>
      <w:r w:rsidRPr="00C31527">
        <w:rPr>
          <w:rFonts w:asciiTheme="minorHAnsi" w:hAnsiTheme="minorHAnsi"/>
          <w:sz w:val="22"/>
        </w:rPr>
        <w:t xml:space="preserve"> zo nodig</w:t>
      </w:r>
      <w:r w:rsidR="00357308">
        <w:rPr>
          <w:rFonts w:asciiTheme="minorHAnsi" w:hAnsiTheme="minorHAnsi"/>
          <w:sz w:val="22"/>
        </w:rPr>
        <w:t>,</w:t>
      </w:r>
      <w:r w:rsidRPr="00C31527">
        <w:rPr>
          <w:rFonts w:asciiTheme="minorHAnsi" w:hAnsiTheme="minorHAnsi"/>
          <w:sz w:val="22"/>
        </w:rPr>
        <w:t xml:space="preserve"> verschillende onderhandelingsrondes (‘lezingen’) plaatsvinden.</w:t>
      </w:r>
      <w:r w:rsidRPr="00F92846">
        <w:rPr>
          <w:szCs w:val="18"/>
        </w:rPr>
        <w:t xml:space="preserve"> </w:t>
      </w:r>
    </w:p>
    <w:p w:rsidR="00C31527" w:rsidP="00756CBA" w:rsidRDefault="00C31527">
      <w:pPr>
        <w:spacing w:line="284" w:lineRule="exact"/>
        <w:rPr>
          <w:szCs w:val="18"/>
        </w:rPr>
      </w:pPr>
    </w:p>
    <w:p w:rsidRPr="00C7712F" w:rsidR="00D41F0B" w:rsidP="00D41F0B" w:rsidRDefault="00D41F0B">
      <w:pPr>
        <w:spacing w:line="284" w:lineRule="exact"/>
        <w:rPr>
          <w:rFonts w:asciiTheme="minorHAnsi" w:hAnsiTheme="minorHAnsi"/>
          <w:sz w:val="22"/>
          <w:u w:val="single"/>
        </w:rPr>
      </w:pPr>
      <w:r w:rsidRPr="00C7712F">
        <w:rPr>
          <w:rFonts w:asciiTheme="minorHAnsi" w:hAnsiTheme="minorHAnsi"/>
          <w:sz w:val="22"/>
          <w:u w:val="single"/>
        </w:rPr>
        <w:t>Europees Parlement</w:t>
      </w:r>
    </w:p>
    <w:p w:rsidR="00BB3B85" w:rsidP="00D41F0B" w:rsidRDefault="00D41F0B">
      <w:pPr>
        <w:spacing w:line="284" w:lineRule="exact"/>
        <w:rPr>
          <w:rFonts w:asciiTheme="minorHAnsi" w:hAnsiTheme="minorHAnsi"/>
          <w:sz w:val="22"/>
        </w:rPr>
      </w:pPr>
      <w:r w:rsidRPr="00C7712F">
        <w:rPr>
          <w:rFonts w:asciiTheme="minorHAnsi" w:hAnsiTheme="minorHAnsi"/>
          <w:sz w:val="22"/>
        </w:rPr>
        <w:t xml:space="preserve">In het EP is het Lid Simone </w:t>
      </w:r>
      <w:proofErr w:type="spellStart"/>
      <w:r w:rsidRPr="00C7712F">
        <w:rPr>
          <w:rFonts w:asciiTheme="minorHAnsi" w:hAnsiTheme="minorHAnsi"/>
          <w:sz w:val="22"/>
        </w:rPr>
        <w:t>Bonafè</w:t>
      </w:r>
      <w:proofErr w:type="spellEnd"/>
      <w:r w:rsidRPr="00C7712F">
        <w:rPr>
          <w:rFonts w:asciiTheme="minorHAnsi" w:hAnsiTheme="minorHAnsi"/>
          <w:sz w:val="22"/>
        </w:rPr>
        <w:t xml:space="preserve"> (IT, S&amp;D) van </w:t>
      </w:r>
      <w:r>
        <w:rPr>
          <w:rFonts w:asciiTheme="minorHAnsi" w:hAnsiTheme="minorHAnsi"/>
          <w:sz w:val="22"/>
        </w:rPr>
        <w:t xml:space="preserve">de commissie </w:t>
      </w:r>
      <w:r w:rsidRPr="00C7712F">
        <w:rPr>
          <w:rFonts w:asciiTheme="minorHAnsi" w:hAnsiTheme="minorHAnsi"/>
          <w:sz w:val="22"/>
        </w:rPr>
        <w:t xml:space="preserve">ENVI aangewezen als de rapporteur voor de voorstellen tot wijziging van de afvalregelgeving. Zij heeft de taak om een EP-standpunt tot stand te brengen en zal in een later stadium met de Raad en de </w:t>
      </w:r>
      <w:r w:rsidRPr="00C7712F">
        <w:rPr>
          <w:rFonts w:asciiTheme="minorHAnsi" w:hAnsiTheme="minorHAnsi"/>
          <w:sz w:val="22"/>
        </w:rPr>
        <w:lastRenderedPageBreak/>
        <w:t xml:space="preserve">Europese Commissie de onderhandelingen </w:t>
      </w:r>
      <w:r w:rsidR="00AE4090">
        <w:rPr>
          <w:rFonts w:asciiTheme="minorHAnsi" w:hAnsiTheme="minorHAnsi"/>
          <w:sz w:val="22"/>
        </w:rPr>
        <w:t xml:space="preserve">in de zogenaamde </w:t>
      </w:r>
      <w:proofErr w:type="spellStart"/>
      <w:r w:rsidR="00AE4090">
        <w:rPr>
          <w:rFonts w:asciiTheme="minorHAnsi" w:hAnsiTheme="minorHAnsi"/>
          <w:sz w:val="22"/>
        </w:rPr>
        <w:t>triloog</w:t>
      </w:r>
      <w:proofErr w:type="spellEnd"/>
      <w:r w:rsidR="00AE4090">
        <w:rPr>
          <w:rFonts w:asciiTheme="minorHAnsi" w:hAnsiTheme="minorHAnsi"/>
          <w:sz w:val="22"/>
        </w:rPr>
        <w:t xml:space="preserve"> </w:t>
      </w:r>
      <w:r w:rsidRPr="00C7712F">
        <w:rPr>
          <w:rFonts w:asciiTheme="minorHAnsi" w:hAnsiTheme="minorHAnsi"/>
          <w:sz w:val="22"/>
        </w:rPr>
        <w:t xml:space="preserve">voeren. </w:t>
      </w:r>
      <w:r w:rsidR="00BB3B85">
        <w:rPr>
          <w:rFonts w:asciiTheme="minorHAnsi" w:hAnsiTheme="minorHAnsi"/>
          <w:sz w:val="22"/>
        </w:rPr>
        <w:t>Schaduwrapporteurs zijn:</w:t>
      </w:r>
    </w:p>
    <w:p w:rsidR="00BB3B85" w:rsidP="00BB3B85" w:rsidRDefault="00BB3B85">
      <w:pPr>
        <w:spacing w:line="284" w:lineRule="exact"/>
        <w:rPr>
          <w:rFonts w:asciiTheme="minorHAnsi" w:hAnsiTheme="minorHAnsi"/>
          <w:sz w:val="22"/>
        </w:rPr>
      </w:pPr>
      <w:proofErr w:type="spellStart"/>
      <w:r w:rsidRPr="00BB3B85">
        <w:rPr>
          <w:rFonts w:asciiTheme="minorHAnsi" w:hAnsiTheme="minorHAnsi"/>
          <w:sz w:val="22"/>
        </w:rPr>
        <w:t>Florenz</w:t>
      </w:r>
      <w:proofErr w:type="spellEnd"/>
      <w:r w:rsidRPr="00BB3B85">
        <w:rPr>
          <w:rFonts w:asciiTheme="minorHAnsi" w:hAnsiTheme="minorHAnsi"/>
          <w:sz w:val="22"/>
        </w:rPr>
        <w:t xml:space="preserve"> (</w:t>
      </w:r>
      <w:r>
        <w:rPr>
          <w:rFonts w:asciiTheme="minorHAnsi" w:hAnsiTheme="minorHAnsi"/>
          <w:sz w:val="22"/>
        </w:rPr>
        <w:t xml:space="preserve"> </w:t>
      </w:r>
      <w:r w:rsidRPr="00BB3B85">
        <w:rPr>
          <w:rFonts w:asciiTheme="minorHAnsi" w:hAnsiTheme="minorHAnsi"/>
          <w:sz w:val="22"/>
        </w:rPr>
        <w:t xml:space="preserve">EPP), </w:t>
      </w:r>
      <w:proofErr w:type="spellStart"/>
      <w:r w:rsidRPr="00BB3B85">
        <w:rPr>
          <w:rFonts w:asciiTheme="minorHAnsi" w:hAnsiTheme="minorHAnsi"/>
          <w:sz w:val="22"/>
        </w:rPr>
        <w:t>Demesmaeker</w:t>
      </w:r>
      <w:proofErr w:type="spellEnd"/>
      <w:r w:rsidRPr="00BB3B85">
        <w:rPr>
          <w:rFonts w:asciiTheme="minorHAnsi" w:hAnsiTheme="minorHAnsi"/>
          <w:sz w:val="22"/>
        </w:rPr>
        <w:t xml:space="preserve"> (ECR), </w:t>
      </w:r>
      <w:proofErr w:type="spellStart"/>
      <w:r w:rsidRPr="00BB3B85">
        <w:rPr>
          <w:rFonts w:asciiTheme="minorHAnsi" w:hAnsiTheme="minorHAnsi"/>
          <w:sz w:val="22"/>
        </w:rPr>
        <w:t>Torvalds</w:t>
      </w:r>
      <w:proofErr w:type="spellEnd"/>
      <w:r w:rsidRPr="00BB3B85">
        <w:rPr>
          <w:rFonts w:asciiTheme="minorHAnsi" w:hAnsiTheme="minorHAnsi"/>
          <w:sz w:val="22"/>
        </w:rPr>
        <w:t xml:space="preserve"> (ALDE), </w:t>
      </w:r>
      <w:proofErr w:type="spellStart"/>
      <w:r w:rsidRPr="00BB3B85">
        <w:rPr>
          <w:rFonts w:asciiTheme="minorHAnsi" w:hAnsiTheme="minorHAnsi"/>
          <w:sz w:val="22"/>
        </w:rPr>
        <w:t>Abaunz</w:t>
      </w:r>
      <w:proofErr w:type="spellEnd"/>
      <w:r w:rsidRPr="00BB3B85">
        <w:rPr>
          <w:rFonts w:asciiTheme="minorHAnsi" w:hAnsiTheme="minorHAnsi"/>
          <w:sz w:val="22"/>
        </w:rPr>
        <w:t xml:space="preserve"> (GUE/NGL), </w:t>
      </w:r>
      <w:proofErr w:type="spellStart"/>
      <w:r w:rsidRPr="00BB3B85">
        <w:rPr>
          <w:rFonts w:asciiTheme="minorHAnsi" w:hAnsiTheme="minorHAnsi"/>
          <w:sz w:val="22"/>
        </w:rPr>
        <w:t>Pedicini</w:t>
      </w:r>
      <w:proofErr w:type="spellEnd"/>
      <w:r w:rsidRPr="00BB3B85">
        <w:rPr>
          <w:rFonts w:asciiTheme="minorHAnsi" w:hAnsiTheme="minorHAnsi"/>
          <w:sz w:val="22"/>
        </w:rPr>
        <w:t xml:space="preserve"> (EFDD), </w:t>
      </w:r>
      <w:proofErr w:type="spellStart"/>
      <w:r w:rsidRPr="00BB3B85">
        <w:rPr>
          <w:rFonts w:asciiTheme="minorHAnsi" w:hAnsiTheme="minorHAnsi"/>
          <w:sz w:val="22"/>
        </w:rPr>
        <w:t>Škrlec</w:t>
      </w:r>
      <w:proofErr w:type="spellEnd"/>
      <w:r w:rsidRPr="00BB3B85">
        <w:rPr>
          <w:rFonts w:asciiTheme="minorHAnsi" w:hAnsiTheme="minorHAnsi"/>
          <w:sz w:val="22"/>
        </w:rPr>
        <w:t xml:space="preserve"> (Greens/EFA), </w:t>
      </w:r>
      <w:proofErr w:type="spellStart"/>
      <w:r w:rsidRPr="00BB3B85">
        <w:rPr>
          <w:rFonts w:asciiTheme="minorHAnsi" w:hAnsiTheme="minorHAnsi"/>
          <w:sz w:val="22"/>
        </w:rPr>
        <w:t>Jalkh</w:t>
      </w:r>
      <w:proofErr w:type="spellEnd"/>
      <w:r w:rsidRPr="00BB3B85">
        <w:rPr>
          <w:rFonts w:asciiTheme="minorHAnsi" w:hAnsiTheme="minorHAnsi"/>
          <w:sz w:val="22"/>
        </w:rPr>
        <w:t xml:space="preserve"> (ENF)</w:t>
      </w:r>
      <w:r>
        <w:rPr>
          <w:rFonts w:asciiTheme="minorHAnsi" w:hAnsiTheme="minorHAnsi"/>
          <w:sz w:val="22"/>
        </w:rPr>
        <w:t>.</w:t>
      </w:r>
    </w:p>
    <w:p w:rsidR="00D41F0B" w:rsidP="00D41F0B" w:rsidRDefault="00D41F0B">
      <w:pPr>
        <w:rPr>
          <w:rFonts w:asciiTheme="minorHAnsi" w:hAnsiTheme="minorHAnsi"/>
          <w:sz w:val="22"/>
        </w:rPr>
      </w:pPr>
    </w:p>
    <w:p w:rsidRPr="00EE09A6" w:rsidR="000E3C85" w:rsidP="000E3C85" w:rsidRDefault="00BB3B85">
      <w:pPr>
        <w:rPr>
          <w:rFonts w:asciiTheme="minorHAnsi" w:hAnsiTheme="minorHAnsi"/>
          <w:sz w:val="22"/>
        </w:rPr>
      </w:pPr>
      <w:r>
        <w:rPr>
          <w:rFonts w:asciiTheme="minorHAnsi" w:hAnsiTheme="minorHAnsi"/>
          <w:sz w:val="22"/>
        </w:rPr>
        <w:t xml:space="preserve">Op woensdag 15 juni heeft rapporteur </w:t>
      </w:r>
      <w:proofErr w:type="spellStart"/>
      <w:r w:rsidRPr="00C7712F">
        <w:rPr>
          <w:rFonts w:asciiTheme="minorHAnsi" w:hAnsiTheme="minorHAnsi"/>
          <w:sz w:val="22"/>
        </w:rPr>
        <w:t>Bonafè</w:t>
      </w:r>
      <w:proofErr w:type="spellEnd"/>
      <w:r>
        <w:rPr>
          <w:rFonts w:asciiTheme="minorHAnsi" w:hAnsiTheme="minorHAnsi"/>
          <w:sz w:val="22"/>
        </w:rPr>
        <w:t xml:space="preserve"> haar vier c</w:t>
      </w:r>
      <w:r w:rsidR="00B16657">
        <w:rPr>
          <w:rFonts w:asciiTheme="minorHAnsi" w:hAnsiTheme="minorHAnsi"/>
          <w:sz w:val="22"/>
        </w:rPr>
        <w:t xml:space="preserve">onceptrapporten </w:t>
      </w:r>
      <w:r w:rsidR="008B5280">
        <w:rPr>
          <w:rFonts w:asciiTheme="minorHAnsi" w:hAnsiTheme="minorHAnsi"/>
          <w:sz w:val="22"/>
        </w:rPr>
        <w:t xml:space="preserve">in het EP </w:t>
      </w:r>
      <w:r w:rsidR="00B16657">
        <w:rPr>
          <w:rFonts w:asciiTheme="minorHAnsi" w:hAnsiTheme="minorHAnsi"/>
          <w:sz w:val="22"/>
        </w:rPr>
        <w:t>gepresenteerd</w:t>
      </w:r>
      <w:r w:rsidR="008B5280">
        <w:rPr>
          <w:rFonts w:asciiTheme="minorHAnsi" w:hAnsiTheme="minorHAnsi"/>
          <w:sz w:val="22"/>
        </w:rPr>
        <w:t xml:space="preserve"> </w:t>
      </w:r>
      <w:r w:rsidR="002E627E">
        <w:rPr>
          <w:rFonts w:asciiTheme="minorHAnsi" w:hAnsiTheme="minorHAnsi"/>
          <w:sz w:val="22"/>
        </w:rPr>
        <w:t xml:space="preserve">die </w:t>
      </w:r>
      <w:r w:rsidR="008B5280">
        <w:rPr>
          <w:rFonts w:asciiTheme="minorHAnsi" w:hAnsiTheme="minorHAnsi"/>
          <w:sz w:val="22"/>
        </w:rPr>
        <w:t xml:space="preserve">door de commissie ENVI over het algemeen positief zijn ontvangen. </w:t>
      </w:r>
      <w:r w:rsidR="000E3C85">
        <w:rPr>
          <w:rFonts w:asciiTheme="minorHAnsi" w:hAnsiTheme="minorHAnsi"/>
          <w:sz w:val="22"/>
        </w:rPr>
        <w:t>De deadline voor fracties in het EP om amendementen bij de rapporteur aan te leveren is 30 juni 2016. Een eerste bespreking van die amendementen zal plaatsvinden in de vergadering van de commissie ENVI op 10-11 juli.</w:t>
      </w:r>
    </w:p>
    <w:p w:rsidR="000E3C85" w:rsidP="00D41F0B" w:rsidRDefault="000E3C85">
      <w:pPr>
        <w:rPr>
          <w:rFonts w:asciiTheme="minorHAnsi" w:hAnsiTheme="minorHAnsi"/>
          <w:sz w:val="22"/>
        </w:rPr>
      </w:pPr>
    </w:p>
    <w:p w:rsidR="00B16657" w:rsidP="00D41F0B" w:rsidRDefault="008B5280">
      <w:pPr>
        <w:rPr>
          <w:rFonts w:asciiTheme="minorHAnsi" w:hAnsiTheme="minorHAnsi"/>
          <w:sz w:val="22"/>
        </w:rPr>
      </w:pPr>
      <w:r>
        <w:rPr>
          <w:rFonts w:asciiTheme="minorHAnsi" w:hAnsiTheme="minorHAnsi"/>
          <w:sz w:val="22"/>
        </w:rPr>
        <w:t xml:space="preserve">Rapporteur </w:t>
      </w:r>
      <w:proofErr w:type="spellStart"/>
      <w:r w:rsidRPr="00C7712F">
        <w:rPr>
          <w:rFonts w:asciiTheme="minorHAnsi" w:hAnsiTheme="minorHAnsi"/>
          <w:sz w:val="22"/>
        </w:rPr>
        <w:t>Bonafè</w:t>
      </w:r>
      <w:proofErr w:type="spellEnd"/>
      <w:r>
        <w:rPr>
          <w:rFonts w:asciiTheme="minorHAnsi" w:hAnsiTheme="minorHAnsi"/>
          <w:sz w:val="22"/>
        </w:rPr>
        <w:t xml:space="preserve"> stelt onder meer d</w:t>
      </w:r>
      <w:r w:rsidR="00B16657">
        <w:rPr>
          <w:rFonts w:asciiTheme="minorHAnsi" w:hAnsiTheme="minorHAnsi"/>
          <w:sz w:val="22"/>
        </w:rPr>
        <w:t>e volgende wijziging</w:t>
      </w:r>
      <w:r>
        <w:rPr>
          <w:rFonts w:asciiTheme="minorHAnsi" w:hAnsiTheme="minorHAnsi"/>
          <w:sz w:val="22"/>
        </w:rPr>
        <w:t>en voor ten opzicht</w:t>
      </w:r>
      <w:r w:rsidR="007C3788">
        <w:rPr>
          <w:rFonts w:asciiTheme="minorHAnsi" w:hAnsiTheme="minorHAnsi"/>
          <w:sz w:val="22"/>
        </w:rPr>
        <w:t>e</w:t>
      </w:r>
      <w:r>
        <w:rPr>
          <w:rFonts w:asciiTheme="minorHAnsi" w:hAnsiTheme="minorHAnsi"/>
          <w:sz w:val="22"/>
        </w:rPr>
        <w:t xml:space="preserve"> van het pakket </w:t>
      </w:r>
      <w:r w:rsidR="00B16657">
        <w:rPr>
          <w:rFonts w:asciiTheme="minorHAnsi" w:hAnsiTheme="minorHAnsi"/>
          <w:sz w:val="22"/>
        </w:rPr>
        <w:t>van de EC:</w:t>
      </w:r>
    </w:p>
    <w:p w:rsidRPr="00805898" w:rsidR="00B16657" w:rsidP="00805898" w:rsidRDefault="00B16657">
      <w:pPr>
        <w:pStyle w:val="Lijstalinea"/>
        <w:numPr>
          <w:ilvl w:val="0"/>
          <w:numId w:val="44"/>
        </w:numPr>
        <w:rPr>
          <w:rFonts w:asciiTheme="minorHAnsi" w:hAnsiTheme="minorHAnsi"/>
          <w:sz w:val="22"/>
        </w:rPr>
      </w:pPr>
      <w:r w:rsidRPr="00805898">
        <w:rPr>
          <w:rFonts w:asciiTheme="minorHAnsi" w:hAnsiTheme="minorHAnsi"/>
          <w:sz w:val="22"/>
        </w:rPr>
        <w:t>70% recycling van stedelijk afval in 2030 (i.p.v. 65% in EC voorstel);</w:t>
      </w:r>
    </w:p>
    <w:p w:rsidR="00B16657" w:rsidP="00B16657" w:rsidRDefault="00B16657">
      <w:pPr>
        <w:pStyle w:val="Lijstalinea"/>
        <w:numPr>
          <w:ilvl w:val="0"/>
          <w:numId w:val="43"/>
        </w:numPr>
        <w:rPr>
          <w:rFonts w:asciiTheme="minorHAnsi" w:hAnsiTheme="minorHAnsi"/>
          <w:sz w:val="22"/>
        </w:rPr>
      </w:pPr>
      <w:r>
        <w:rPr>
          <w:rFonts w:asciiTheme="minorHAnsi" w:hAnsiTheme="minorHAnsi"/>
          <w:sz w:val="22"/>
        </w:rPr>
        <w:t xml:space="preserve">introductie van nieuwe </w:t>
      </w:r>
      <w:r w:rsidR="00094EE3">
        <w:rPr>
          <w:rFonts w:asciiTheme="minorHAnsi" w:hAnsiTheme="minorHAnsi"/>
          <w:sz w:val="22"/>
        </w:rPr>
        <w:t>recyclingdoelstelling</w:t>
      </w:r>
      <w:r>
        <w:rPr>
          <w:rFonts w:asciiTheme="minorHAnsi" w:hAnsiTheme="minorHAnsi"/>
          <w:sz w:val="22"/>
        </w:rPr>
        <w:t xml:space="preserve"> van 65% voor </w:t>
      </w:r>
      <w:r w:rsidR="00094EE3">
        <w:rPr>
          <w:rFonts w:asciiTheme="minorHAnsi" w:hAnsiTheme="minorHAnsi"/>
          <w:sz w:val="22"/>
        </w:rPr>
        <w:t>bioafval</w:t>
      </w:r>
      <w:r w:rsidR="00670897">
        <w:rPr>
          <w:rFonts w:asciiTheme="minorHAnsi" w:hAnsiTheme="minorHAnsi"/>
          <w:sz w:val="22"/>
        </w:rPr>
        <w:t xml:space="preserve"> in 2025;</w:t>
      </w:r>
    </w:p>
    <w:p w:rsidR="00670897" w:rsidP="00B16657" w:rsidRDefault="00670897">
      <w:pPr>
        <w:pStyle w:val="Lijstalinea"/>
        <w:numPr>
          <w:ilvl w:val="0"/>
          <w:numId w:val="43"/>
        </w:numPr>
        <w:rPr>
          <w:rFonts w:asciiTheme="minorHAnsi" w:hAnsiTheme="minorHAnsi"/>
          <w:sz w:val="22"/>
        </w:rPr>
      </w:pPr>
      <w:r>
        <w:rPr>
          <w:rFonts w:asciiTheme="minorHAnsi" w:hAnsiTheme="minorHAnsi"/>
          <w:sz w:val="22"/>
        </w:rPr>
        <w:t>70% recycling van verpakkingsafval in 2025 en 80% in 2030 (i.p.v. 75% in EC voorstel);</w:t>
      </w:r>
    </w:p>
    <w:p w:rsidR="00B16657" w:rsidP="00B16657" w:rsidRDefault="00094EE3">
      <w:pPr>
        <w:pStyle w:val="Lijstalinea"/>
        <w:numPr>
          <w:ilvl w:val="0"/>
          <w:numId w:val="43"/>
        </w:numPr>
        <w:rPr>
          <w:rFonts w:asciiTheme="minorHAnsi" w:hAnsiTheme="minorHAnsi"/>
          <w:sz w:val="22"/>
        </w:rPr>
      </w:pPr>
      <w:r>
        <w:rPr>
          <w:rFonts w:asciiTheme="minorHAnsi" w:hAnsiTheme="minorHAnsi"/>
          <w:sz w:val="22"/>
        </w:rPr>
        <w:t xml:space="preserve">nieuwe voorstellen voor de preventie van afval, waaronder </w:t>
      </w:r>
      <w:r w:rsidR="00B16657">
        <w:rPr>
          <w:rFonts w:asciiTheme="minorHAnsi" w:hAnsiTheme="minorHAnsi"/>
          <w:sz w:val="22"/>
        </w:rPr>
        <w:t>maatregelen om de productie van eenmalige producten en verspilling tegen te gaan;</w:t>
      </w:r>
    </w:p>
    <w:p w:rsidR="00094EE3" w:rsidP="00B16657" w:rsidRDefault="0060198E">
      <w:pPr>
        <w:pStyle w:val="Lijstalinea"/>
        <w:numPr>
          <w:ilvl w:val="0"/>
          <w:numId w:val="43"/>
        </w:numPr>
        <w:rPr>
          <w:rFonts w:asciiTheme="minorHAnsi" w:hAnsiTheme="minorHAnsi"/>
          <w:sz w:val="22"/>
        </w:rPr>
      </w:pPr>
      <w:r>
        <w:rPr>
          <w:rFonts w:asciiTheme="minorHAnsi" w:hAnsiTheme="minorHAnsi"/>
          <w:sz w:val="22"/>
        </w:rPr>
        <w:t xml:space="preserve">extra </w:t>
      </w:r>
      <w:r w:rsidR="00094EE3">
        <w:rPr>
          <w:rFonts w:asciiTheme="minorHAnsi" w:hAnsiTheme="minorHAnsi"/>
          <w:sz w:val="22"/>
        </w:rPr>
        <w:t>m</w:t>
      </w:r>
      <w:r w:rsidR="005B7A12">
        <w:rPr>
          <w:rFonts w:asciiTheme="minorHAnsi" w:hAnsiTheme="minorHAnsi"/>
          <w:sz w:val="22"/>
        </w:rPr>
        <w:t xml:space="preserve">aatregelen om de </w:t>
      </w:r>
      <w:r w:rsidR="00094EE3">
        <w:rPr>
          <w:rFonts w:asciiTheme="minorHAnsi" w:hAnsiTheme="minorHAnsi"/>
          <w:sz w:val="22"/>
        </w:rPr>
        <w:t>markt voor secondaire grondstoffen</w:t>
      </w:r>
      <w:r w:rsidR="005B7A12">
        <w:rPr>
          <w:rFonts w:asciiTheme="minorHAnsi" w:hAnsiTheme="minorHAnsi"/>
          <w:sz w:val="22"/>
        </w:rPr>
        <w:t xml:space="preserve"> te stimuleren</w:t>
      </w:r>
      <w:r w:rsidR="00094EE3">
        <w:rPr>
          <w:rFonts w:asciiTheme="minorHAnsi" w:hAnsiTheme="minorHAnsi"/>
          <w:sz w:val="22"/>
        </w:rPr>
        <w:t>;</w:t>
      </w:r>
    </w:p>
    <w:p w:rsidRPr="0060198E" w:rsidR="0060198E" w:rsidP="00343705" w:rsidRDefault="00094EE3">
      <w:pPr>
        <w:pStyle w:val="Lijstalinea"/>
        <w:numPr>
          <w:ilvl w:val="0"/>
          <w:numId w:val="43"/>
        </w:numPr>
        <w:rPr>
          <w:rFonts w:asciiTheme="minorHAnsi" w:hAnsiTheme="minorHAnsi"/>
          <w:sz w:val="22"/>
          <w:u w:val="single"/>
        </w:rPr>
      </w:pPr>
      <w:r w:rsidRPr="00094EE3">
        <w:rPr>
          <w:rFonts w:asciiTheme="minorHAnsi" w:hAnsiTheme="minorHAnsi"/>
          <w:sz w:val="22"/>
        </w:rPr>
        <w:t>definitie voor stedelijk afval en één berek</w:t>
      </w:r>
      <w:r>
        <w:rPr>
          <w:rFonts w:asciiTheme="minorHAnsi" w:hAnsiTheme="minorHAnsi"/>
          <w:sz w:val="22"/>
        </w:rPr>
        <w:t>en</w:t>
      </w:r>
      <w:r w:rsidRPr="00094EE3">
        <w:rPr>
          <w:rFonts w:asciiTheme="minorHAnsi" w:hAnsiTheme="minorHAnsi"/>
          <w:sz w:val="22"/>
        </w:rPr>
        <w:t>ingsmethode voor recy</w:t>
      </w:r>
      <w:r w:rsidR="005A073C">
        <w:rPr>
          <w:rFonts w:asciiTheme="minorHAnsi" w:hAnsiTheme="minorHAnsi"/>
          <w:sz w:val="22"/>
        </w:rPr>
        <w:t>c</w:t>
      </w:r>
      <w:r w:rsidRPr="00094EE3">
        <w:rPr>
          <w:rFonts w:asciiTheme="minorHAnsi" w:hAnsiTheme="minorHAnsi"/>
          <w:sz w:val="22"/>
        </w:rPr>
        <w:t xml:space="preserve">ling waarbij </w:t>
      </w:r>
      <w:r w:rsidR="00212728">
        <w:rPr>
          <w:rFonts w:asciiTheme="minorHAnsi" w:hAnsiTheme="minorHAnsi"/>
          <w:sz w:val="22"/>
        </w:rPr>
        <w:t xml:space="preserve">alleen naar de input voor recycling wordt gekeken en </w:t>
      </w:r>
      <w:r w:rsidRPr="00094EE3">
        <w:rPr>
          <w:rFonts w:asciiTheme="minorHAnsi" w:hAnsiTheme="minorHAnsi"/>
          <w:sz w:val="22"/>
        </w:rPr>
        <w:t>hergebruik bij beschouwing wordt gelaten (i.p.v. de 2 berekeningsmethodes die de EC voorstelt);</w:t>
      </w:r>
      <w:r w:rsidR="00212728">
        <w:rPr>
          <w:rFonts w:asciiTheme="minorHAnsi" w:hAnsiTheme="minorHAnsi"/>
          <w:sz w:val="22"/>
        </w:rPr>
        <w:t xml:space="preserve"> introductie van nieuwe doelstellingen voor hergebruik voor 2025 (5%) en 2030 (10%); </w:t>
      </w:r>
    </w:p>
    <w:p w:rsidRPr="00094EE3" w:rsidR="00094EE3" w:rsidP="00343705" w:rsidRDefault="001500B4">
      <w:pPr>
        <w:pStyle w:val="Lijstalinea"/>
        <w:numPr>
          <w:ilvl w:val="0"/>
          <w:numId w:val="43"/>
        </w:numPr>
        <w:rPr>
          <w:rFonts w:asciiTheme="minorHAnsi" w:hAnsiTheme="minorHAnsi"/>
          <w:sz w:val="22"/>
          <w:u w:val="single"/>
        </w:rPr>
      </w:pPr>
      <w:r>
        <w:rPr>
          <w:rFonts w:asciiTheme="minorHAnsi" w:hAnsiTheme="minorHAnsi"/>
          <w:sz w:val="22"/>
        </w:rPr>
        <w:t xml:space="preserve">verplichting voor </w:t>
      </w:r>
      <w:r w:rsidR="007B378E">
        <w:rPr>
          <w:rFonts w:asciiTheme="minorHAnsi" w:hAnsiTheme="minorHAnsi"/>
          <w:sz w:val="22"/>
        </w:rPr>
        <w:t>l</w:t>
      </w:r>
      <w:r>
        <w:rPr>
          <w:rFonts w:asciiTheme="minorHAnsi" w:hAnsiTheme="minorHAnsi"/>
          <w:sz w:val="22"/>
        </w:rPr>
        <w:t xml:space="preserve">idstaten om ervoor te zorgen dat iedere producent een </w:t>
      </w:r>
      <w:r w:rsidR="0060198E">
        <w:rPr>
          <w:rFonts w:asciiTheme="minorHAnsi" w:hAnsiTheme="minorHAnsi"/>
          <w:sz w:val="22"/>
        </w:rPr>
        <w:t>uit</w:t>
      </w:r>
      <w:r>
        <w:rPr>
          <w:rFonts w:asciiTheme="minorHAnsi" w:hAnsiTheme="minorHAnsi"/>
          <w:sz w:val="22"/>
        </w:rPr>
        <w:t xml:space="preserve">gebreide </w:t>
      </w:r>
      <w:r w:rsidR="0060198E">
        <w:rPr>
          <w:rFonts w:asciiTheme="minorHAnsi" w:hAnsiTheme="minorHAnsi"/>
          <w:sz w:val="22"/>
        </w:rPr>
        <w:t>producentenverantwoordelijkheid</w:t>
      </w:r>
      <w:r>
        <w:rPr>
          <w:rFonts w:asciiTheme="minorHAnsi" w:hAnsiTheme="minorHAnsi"/>
          <w:sz w:val="22"/>
        </w:rPr>
        <w:t xml:space="preserve"> heeft</w:t>
      </w:r>
      <w:r w:rsidR="0060198E">
        <w:rPr>
          <w:rFonts w:asciiTheme="minorHAnsi" w:hAnsiTheme="minorHAnsi"/>
          <w:sz w:val="22"/>
        </w:rPr>
        <w:t>;</w:t>
      </w:r>
      <w:r w:rsidR="00014BA2">
        <w:rPr>
          <w:rFonts w:asciiTheme="minorHAnsi" w:hAnsiTheme="minorHAnsi"/>
          <w:sz w:val="22"/>
        </w:rPr>
        <w:t xml:space="preserve"> producentenverantwoordelijkheid wordt uitgebreid naar verpakkingen, </w:t>
      </w:r>
      <w:r w:rsidR="008B5280">
        <w:rPr>
          <w:rFonts w:asciiTheme="minorHAnsi" w:hAnsiTheme="minorHAnsi"/>
          <w:sz w:val="22"/>
        </w:rPr>
        <w:t xml:space="preserve">batterijen en </w:t>
      </w:r>
      <w:r w:rsidR="005A073C">
        <w:rPr>
          <w:rFonts w:asciiTheme="minorHAnsi" w:hAnsiTheme="minorHAnsi"/>
          <w:sz w:val="22"/>
        </w:rPr>
        <w:t>elektrische</w:t>
      </w:r>
      <w:r w:rsidR="008B5280">
        <w:rPr>
          <w:rFonts w:asciiTheme="minorHAnsi" w:hAnsiTheme="minorHAnsi"/>
          <w:sz w:val="22"/>
        </w:rPr>
        <w:t xml:space="preserve"> </w:t>
      </w:r>
      <w:r w:rsidR="005A073C">
        <w:rPr>
          <w:rFonts w:asciiTheme="minorHAnsi" w:hAnsiTheme="minorHAnsi"/>
          <w:sz w:val="22"/>
        </w:rPr>
        <w:t>apparaten</w:t>
      </w:r>
      <w:r w:rsidR="008B5280">
        <w:rPr>
          <w:rFonts w:asciiTheme="minorHAnsi" w:hAnsiTheme="minorHAnsi"/>
          <w:sz w:val="22"/>
        </w:rPr>
        <w:t xml:space="preserve"> (WEEE); </w:t>
      </w:r>
      <w:r w:rsidRPr="00094EE3" w:rsidR="00094EE3">
        <w:rPr>
          <w:rFonts w:asciiTheme="minorHAnsi" w:hAnsiTheme="minorHAnsi"/>
          <w:sz w:val="22"/>
        </w:rPr>
        <w:t xml:space="preserve"> </w:t>
      </w:r>
    </w:p>
    <w:p w:rsidRPr="001B3AD4" w:rsidR="00094EE3" w:rsidP="00343705" w:rsidRDefault="009E2406">
      <w:pPr>
        <w:pStyle w:val="Lijstalinea"/>
        <w:numPr>
          <w:ilvl w:val="0"/>
          <w:numId w:val="43"/>
        </w:numPr>
        <w:rPr>
          <w:rFonts w:asciiTheme="minorHAnsi" w:hAnsiTheme="minorHAnsi"/>
          <w:sz w:val="22"/>
          <w:u w:val="single"/>
        </w:rPr>
      </w:pPr>
      <w:r>
        <w:rPr>
          <w:rFonts w:asciiTheme="minorHAnsi" w:hAnsiTheme="minorHAnsi"/>
          <w:sz w:val="22"/>
        </w:rPr>
        <w:t xml:space="preserve">verplichte gescheiden </w:t>
      </w:r>
      <w:r w:rsidR="00094EE3">
        <w:rPr>
          <w:rFonts w:asciiTheme="minorHAnsi" w:hAnsiTheme="minorHAnsi"/>
          <w:sz w:val="22"/>
        </w:rPr>
        <w:t xml:space="preserve">afvalinzameling </w:t>
      </w:r>
      <w:r>
        <w:rPr>
          <w:rFonts w:asciiTheme="minorHAnsi" w:hAnsiTheme="minorHAnsi"/>
          <w:sz w:val="22"/>
        </w:rPr>
        <w:t xml:space="preserve">vanaf 2020 voor </w:t>
      </w:r>
      <w:r w:rsidR="001B3AD4">
        <w:rPr>
          <w:rFonts w:asciiTheme="minorHAnsi" w:hAnsiTheme="minorHAnsi"/>
          <w:sz w:val="22"/>
        </w:rPr>
        <w:t>bioafval, hout en textiel;</w:t>
      </w:r>
    </w:p>
    <w:p w:rsidRPr="001B3AD4" w:rsidR="001B3AD4" w:rsidP="00343705" w:rsidRDefault="001B3AD4">
      <w:pPr>
        <w:pStyle w:val="Lijstalinea"/>
        <w:numPr>
          <w:ilvl w:val="0"/>
          <w:numId w:val="43"/>
        </w:numPr>
        <w:rPr>
          <w:rFonts w:asciiTheme="minorHAnsi" w:hAnsiTheme="minorHAnsi"/>
          <w:sz w:val="22"/>
          <w:u w:val="single"/>
        </w:rPr>
      </w:pPr>
      <w:r>
        <w:rPr>
          <w:rFonts w:asciiTheme="minorHAnsi" w:hAnsiTheme="minorHAnsi"/>
          <w:sz w:val="22"/>
        </w:rPr>
        <w:t>doelstelling om gestort afval in 2025 tot maximaal 25% te beperken en tot maximaal 5% in 2030 (i.p.v. 10% in EC</w:t>
      </w:r>
      <w:r w:rsidR="007B378E">
        <w:rPr>
          <w:rFonts w:asciiTheme="minorHAnsi" w:hAnsiTheme="minorHAnsi"/>
          <w:sz w:val="22"/>
        </w:rPr>
        <w:t>-</w:t>
      </w:r>
      <w:r>
        <w:rPr>
          <w:rFonts w:asciiTheme="minorHAnsi" w:hAnsiTheme="minorHAnsi"/>
          <w:sz w:val="22"/>
        </w:rPr>
        <w:t>voorstel);</w:t>
      </w:r>
    </w:p>
    <w:p w:rsidRPr="005A073C" w:rsidR="001B3AD4" w:rsidP="00343705" w:rsidRDefault="001B3AD4">
      <w:pPr>
        <w:pStyle w:val="Lijstalinea"/>
        <w:numPr>
          <w:ilvl w:val="0"/>
          <w:numId w:val="43"/>
        </w:numPr>
        <w:rPr>
          <w:rFonts w:asciiTheme="minorHAnsi" w:hAnsiTheme="minorHAnsi"/>
          <w:sz w:val="22"/>
          <w:u w:val="single"/>
        </w:rPr>
      </w:pPr>
      <w:r>
        <w:rPr>
          <w:rFonts w:asciiTheme="minorHAnsi" w:hAnsiTheme="minorHAnsi"/>
          <w:sz w:val="22"/>
        </w:rPr>
        <w:t>introductie van transparante criteria voor eventuele afwijkingen en helder proces voor goedkeuring van toestaan van afwijkingen.</w:t>
      </w:r>
    </w:p>
    <w:p w:rsidR="005A073C" w:rsidP="005A073C" w:rsidRDefault="005A073C">
      <w:pPr>
        <w:rPr>
          <w:rFonts w:asciiTheme="minorHAnsi" w:hAnsiTheme="minorHAnsi"/>
          <w:sz w:val="22"/>
          <w:u w:val="single"/>
        </w:rPr>
      </w:pPr>
    </w:p>
    <w:p w:rsidR="008B5280" w:rsidP="00094EE3" w:rsidRDefault="005A073C">
      <w:pPr>
        <w:rPr>
          <w:rFonts w:asciiTheme="minorHAnsi" w:hAnsiTheme="minorHAnsi"/>
          <w:sz w:val="22"/>
          <w:u w:val="single"/>
        </w:rPr>
      </w:pPr>
      <w:r>
        <w:rPr>
          <w:rFonts w:asciiTheme="minorHAnsi" w:hAnsiTheme="minorHAnsi"/>
          <w:sz w:val="22"/>
        </w:rPr>
        <w:t xml:space="preserve">Voor een uitgebreidere samenvatting van de </w:t>
      </w:r>
      <w:r w:rsidR="00934881">
        <w:rPr>
          <w:rFonts w:asciiTheme="minorHAnsi" w:hAnsiTheme="minorHAnsi"/>
          <w:sz w:val="22"/>
        </w:rPr>
        <w:t xml:space="preserve">wijzigingen die rapporteur </w:t>
      </w:r>
      <w:proofErr w:type="spellStart"/>
      <w:r w:rsidR="00934881">
        <w:rPr>
          <w:rFonts w:asciiTheme="minorHAnsi" w:hAnsiTheme="minorHAnsi"/>
          <w:sz w:val="22"/>
        </w:rPr>
        <w:t>Bonafè</w:t>
      </w:r>
      <w:proofErr w:type="spellEnd"/>
      <w:r w:rsidR="00934881">
        <w:rPr>
          <w:rFonts w:asciiTheme="minorHAnsi" w:hAnsiTheme="minorHAnsi"/>
          <w:sz w:val="22"/>
        </w:rPr>
        <w:t xml:space="preserve"> voorstelt </w:t>
      </w:r>
      <w:r>
        <w:rPr>
          <w:rFonts w:asciiTheme="minorHAnsi" w:hAnsiTheme="minorHAnsi"/>
          <w:sz w:val="22"/>
        </w:rPr>
        <w:t xml:space="preserve">zie </w:t>
      </w:r>
      <w:hyperlink w:history="1" r:id="rId20">
        <w:r w:rsidRPr="00ED65E3" w:rsidR="00ED65E3">
          <w:rPr>
            <w:rStyle w:val="Hyperlink"/>
            <w:rFonts w:asciiTheme="minorHAnsi" w:hAnsiTheme="minorHAnsi"/>
            <w:sz w:val="22"/>
          </w:rPr>
          <w:t>Nieuwsbrief 9 van de commissie ENVI</w:t>
        </w:r>
      </w:hyperlink>
      <w:r w:rsidR="00ED65E3">
        <w:rPr>
          <w:rFonts w:asciiTheme="minorHAnsi" w:hAnsiTheme="minorHAnsi"/>
          <w:sz w:val="22"/>
        </w:rPr>
        <w:t xml:space="preserve"> en </w:t>
      </w:r>
      <w:r>
        <w:rPr>
          <w:rFonts w:asciiTheme="minorHAnsi" w:hAnsiTheme="minorHAnsi"/>
          <w:sz w:val="22"/>
        </w:rPr>
        <w:t xml:space="preserve">bijlage </w:t>
      </w:r>
      <w:r w:rsidR="00ED65E3">
        <w:rPr>
          <w:rFonts w:asciiTheme="minorHAnsi" w:hAnsiTheme="minorHAnsi"/>
          <w:sz w:val="22"/>
        </w:rPr>
        <w:t>1</w:t>
      </w:r>
      <w:r>
        <w:rPr>
          <w:rFonts w:asciiTheme="minorHAnsi" w:hAnsiTheme="minorHAnsi"/>
          <w:sz w:val="22"/>
        </w:rPr>
        <w:t xml:space="preserve"> voor een artikel uit Agence Europe. </w:t>
      </w:r>
    </w:p>
    <w:p w:rsidR="008B5280" w:rsidP="00094EE3" w:rsidRDefault="008B5280">
      <w:pPr>
        <w:rPr>
          <w:rFonts w:asciiTheme="minorHAnsi" w:hAnsiTheme="minorHAnsi"/>
          <w:sz w:val="22"/>
          <w:u w:val="single"/>
        </w:rPr>
      </w:pPr>
    </w:p>
    <w:p w:rsidR="006D3D30" w:rsidP="00094EE3" w:rsidRDefault="006D3D30">
      <w:pPr>
        <w:rPr>
          <w:rFonts w:asciiTheme="minorHAnsi" w:hAnsiTheme="minorHAnsi"/>
          <w:sz w:val="22"/>
          <w:u w:val="single"/>
        </w:rPr>
      </w:pPr>
    </w:p>
    <w:p w:rsidRPr="00094EE3" w:rsidR="00343705" w:rsidP="00094EE3" w:rsidRDefault="00343705">
      <w:pPr>
        <w:rPr>
          <w:rFonts w:asciiTheme="minorHAnsi" w:hAnsiTheme="minorHAnsi"/>
          <w:sz w:val="22"/>
          <w:u w:val="single"/>
        </w:rPr>
      </w:pPr>
      <w:r w:rsidRPr="00094EE3">
        <w:rPr>
          <w:rFonts w:asciiTheme="minorHAnsi" w:hAnsiTheme="minorHAnsi"/>
          <w:sz w:val="22"/>
          <w:u w:val="single"/>
        </w:rPr>
        <w:t>Reacties andere nationale parlementen</w:t>
      </w:r>
    </w:p>
    <w:p w:rsidRPr="00C7712F" w:rsidR="00343705" w:rsidP="00343705" w:rsidRDefault="00343705">
      <w:pPr>
        <w:rPr>
          <w:rFonts w:asciiTheme="minorHAnsi" w:hAnsiTheme="minorHAnsi"/>
          <w:sz w:val="22"/>
        </w:rPr>
      </w:pPr>
      <w:r w:rsidRPr="00C7712F">
        <w:rPr>
          <w:rFonts w:asciiTheme="minorHAnsi" w:hAnsiTheme="minorHAnsi"/>
          <w:sz w:val="22"/>
        </w:rPr>
        <w:t xml:space="preserve">Op de interparlementaire website </w:t>
      </w:r>
      <w:hyperlink w:history="1" r:id="rId21">
        <w:r w:rsidRPr="00C7712F">
          <w:rPr>
            <w:rStyle w:val="Hyperlink"/>
            <w:rFonts w:asciiTheme="minorHAnsi" w:hAnsiTheme="minorHAnsi"/>
            <w:sz w:val="22"/>
          </w:rPr>
          <w:t>www.ipex.eu</w:t>
        </w:r>
      </w:hyperlink>
      <w:r w:rsidRPr="00C7712F">
        <w:rPr>
          <w:rFonts w:asciiTheme="minorHAnsi" w:hAnsiTheme="minorHAnsi"/>
          <w:sz w:val="22"/>
        </w:rPr>
        <w:t xml:space="preserve"> is terug te vinden hoe andere parlementen het EU-pakket in behandeling hebben genomen. Zo hebben de Oostenrijkse </w:t>
      </w:r>
      <w:proofErr w:type="spellStart"/>
      <w:r w:rsidRPr="00C7712F">
        <w:rPr>
          <w:rFonts w:asciiTheme="minorHAnsi" w:hAnsiTheme="minorHAnsi"/>
          <w:sz w:val="22"/>
        </w:rPr>
        <w:t>Bundesrat</w:t>
      </w:r>
      <w:proofErr w:type="spellEnd"/>
      <w:r w:rsidRPr="00C7712F">
        <w:rPr>
          <w:rFonts w:asciiTheme="minorHAnsi" w:hAnsiTheme="minorHAnsi"/>
          <w:sz w:val="22"/>
        </w:rPr>
        <w:t xml:space="preserve"> en de Franse Senaat een negatief subsidiariteitsoordeel geveld over </w:t>
      </w:r>
      <w:r>
        <w:rPr>
          <w:rFonts w:asciiTheme="minorHAnsi" w:hAnsiTheme="minorHAnsi"/>
          <w:sz w:val="22"/>
        </w:rPr>
        <w:t>éé</w:t>
      </w:r>
      <w:r w:rsidRPr="00C7712F">
        <w:rPr>
          <w:rFonts w:asciiTheme="minorHAnsi" w:hAnsiTheme="minorHAnsi"/>
          <w:sz w:val="22"/>
        </w:rPr>
        <w:t xml:space="preserve">n van </w:t>
      </w:r>
      <w:r w:rsidRPr="00C7712F">
        <w:rPr>
          <w:rFonts w:asciiTheme="minorHAnsi" w:hAnsiTheme="minorHAnsi"/>
          <w:sz w:val="22"/>
        </w:rPr>
        <w:lastRenderedPageBreak/>
        <w:t xml:space="preserve">de voorstellen voor de herziening van de bestaande EU- afvalwetgeving, namelijk de herziening van de Kaderrichtlijn Afval – COM(2015) 595. </w:t>
      </w:r>
    </w:p>
    <w:p w:rsidRPr="00C7712F" w:rsidR="00343705" w:rsidP="00343705" w:rsidRDefault="00343705">
      <w:pPr>
        <w:rPr>
          <w:rFonts w:asciiTheme="minorHAnsi" w:hAnsiTheme="minorHAnsi"/>
          <w:sz w:val="22"/>
        </w:rPr>
      </w:pPr>
      <w:r w:rsidRPr="00C7712F">
        <w:rPr>
          <w:rFonts w:asciiTheme="minorHAnsi" w:hAnsiTheme="minorHAnsi"/>
          <w:sz w:val="22"/>
        </w:rPr>
        <w:t xml:space="preserve">De bezwaren betreffen in het bijzonder het overhevelen van bevoegdheden van de </w:t>
      </w:r>
      <w:r>
        <w:rPr>
          <w:rFonts w:asciiTheme="minorHAnsi" w:hAnsiTheme="minorHAnsi"/>
          <w:sz w:val="22"/>
        </w:rPr>
        <w:t>l</w:t>
      </w:r>
      <w:r w:rsidRPr="00C7712F">
        <w:rPr>
          <w:rFonts w:asciiTheme="minorHAnsi" w:hAnsiTheme="minorHAnsi"/>
          <w:sz w:val="22"/>
        </w:rPr>
        <w:t xml:space="preserve">idstaten naar EU-niveau wat betreft: </w:t>
      </w:r>
    </w:p>
    <w:p w:rsidRPr="00C7712F" w:rsidR="00343705" w:rsidP="00343705" w:rsidRDefault="00343705">
      <w:pPr>
        <w:pStyle w:val="Lijstalinea"/>
        <w:numPr>
          <w:ilvl w:val="0"/>
          <w:numId w:val="38"/>
        </w:numPr>
        <w:pBdr>
          <w:top w:val="nil"/>
          <w:left w:val="nil"/>
          <w:bottom w:val="nil"/>
          <w:right w:val="nil"/>
          <w:between w:val="nil"/>
          <w:bar w:val="nil"/>
        </w:pBdr>
        <w:contextualSpacing w:val="0"/>
        <w:rPr>
          <w:rFonts w:asciiTheme="minorHAnsi" w:hAnsiTheme="minorHAnsi"/>
          <w:sz w:val="22"/>
        </w:rPr>
      </w:pPr>
      <w:r w:rsidRPr="00C7712F">
        <w:rPr>
          <w:rFonts w:asciiTheme="minorHAnsi" w:hAnsiTheme="minorHAnsi"/>
          <w:sz w:val="22"/>
        </w:rPr>
        <w:t>de nieuwe definities voor stedelijk afval (‘</w:t>
      </w:r>
      <w:proofErr w:type="spellStart"/>
      <w:r w:rsidRPr="00C7712F">
        <w:rPr>
          <w:rFonts w:asciiTheme="minorHAnsi" w:hAnsiTheme="minorHAnsi"/>
          <w:sz w:val="22"/>
        </w:rPr>
        <w:t>municipal</w:t>
      </w:r>
      <w:proofErr w:type="spellEnd"/>
      <w:r w:rsidRPr="00C7712F">
        <w:rPr>
          <w:rFonts w:asciiTheme="minorHAnsi" w:hAnsiTheme="minorHAnsi"/>
          <w:sz w:val="22"/>
        </w:rPr>
        <w:t xml:space="preserve"> waste’) alsmede die voor bioafval; </w:t>
      </w:r>
    </w:p>
    <w:p w:rsidRPr="00C7712F" w:rsidR="00343705" w:rsidP="00343705" w:rsidRDefault="00343705">
      <w:pPr>
        <w:pStyle w:val="Lijstalinea"/>
        <w:numPr>
          <w:ilvl w:val="0"/>
          <w:numId w:val="37"/>
        </w:numPr>
        <w:pBdr>
          <w:top w:val="nil"/>
          <w:left w:val="nil"/>
          <w:bottom w:val="nil"/>
          <w:right w:val="nil"/>
          <w:between w:val="nil"/>
          <w:bar w:val="nil"/>
        </w:pBdr>
        <w:contextualSpacing w:val="0"/>
        <w:rPr>
          <w:rFonts w:asciiTheme="minorHAnsi" w:hAnsiTheme="minorHAnsi"/>
          <w:sz w:val="22"/>
        </w:rPr>
      </w:pPr>
      <w:r w:rsidRPr="00C7712F">
        <w:rPr>
          <w:rFonts w:asciiTheme="minorHAnsi" w:hAnsiTheme="minorHAnsi"/>
          <w:sz w:val="22"/>
        </w:rPr>
        <w:t xml:space="preserve">de hoeveelheid voorgestelde gedelegeerde en uitvoeringsbepalingen   </w:t>
      </w:r>
    </w:p>
    <w:p w:rsidRPr="00C7712F" w:rsidR="00343705" w:rsidP="00343705" w:rsidRDefault="00343705">
      <w:pPr>
        <w:rPr>
          <w:rFonts w:asciiTheme="minorHAnsi" w:hAnsiTheme="minorHAnsi"/>
          <w:sz w:val="22"/>
        </w:rPr>
      </w:pPr>
      <w:r w:rsidRPr="00C7712F">
        <w:rPr>
          <w:rFonts w:asciiTheme="minorHAnsi" w:hAnsiTheme="minorHAnsi"/>
          <w:sz w:val="22"/>
        </w:rPr>
        <w:t xml:space="preserve">Verder geeft de Oostenrijkse </w:t>
      </w:r>
      <w:proofErr w:type="spellStart"/>
      <w:r w:rsidRPr="00C7712F">
        <w:rPr>
          <w:rFonts w:asciiTheme="minorHAnsi" w:hAnsiTheme="minorHAnsi"/>
          <w:sz w:val="22"/>
        </w:rPr>
        <w:t>Bundesrat</w:t>
      </w:r>
      <w:proofErr w:type="spellEnd"/>
      <w:r w:rsidRPr="00C7712F">
        <w:rPr>
          <w:rFonts w:asciiTheme="minorHAnsi" w:hAnsiTheme="minorHAnsi"/>
          <w:sz w:val="22"/>
        </w:rPr>
        <w:t xml:space="preserve"> ook aan problemen te hebben met de nieuwe rapportageverplichtingen voor </w:t>
      </w:r>
      <w:r>
        <w:rPr>
          <w:rFonts w:asciiTheme="minorHAnsi" w:hAnsiTheme="minorHAnsi"/>
          <w:sz w:val="22"/>
        </w:rPr>
        <w:t>l</w:t>
      </w:r>
      <w:r w:rsidRPr="00C7712F">
        <w:rPr>
          <w:rFonts w:asciiTheme="minorHAnsi" w:hAnsiTheme="minorHAnsi"/>
          <w:sz w:val="22"/>
        </w:rPr>
        <w:t xml:space="preserve">idstaten en de extra administratieve lasten. </w:t>
      </w:r>
    </w:p>
    <w:p w:rsidRPr="00C7712F" w:rsidR="00343705" w:rsidP="00343705" w:rsidRDefault="00343705">
      <w:pPr>
        <w:rPr>
          <w:rFonts w:asciiTheme="minorHAnsi" w:hAnsiTheme="minorHAnsi"/>
          <w:sz w:val="22"/>
        </w:rPr>
      </w:pPr>
      <w:r w:rsidRPr="00C7712F">
        <w:rPr>
          <w:rFonts w:asciiTheme="minorHAnsi" w:hAnsiTheme="minorHAnsi"/>
          <w:sz w:val="22"/>
        </w:rPr>
        <w:t xml:space="preserve">   </w:t>
      </w:r>
    </w:p>
    <w:p w:rsidRPr="00C7712F" w:rsidR="00343705" w:rsidP="00343705" w:rsidRDefault="00343705">
      <w:pPr>
        <w:rPr>
          <w:rFonts w:asciiTheme="minorHAnsi" w:hAnsiTheme="minorHAnsi"/>
          <w:sz w:val="22"/>
        </w:rPr>
      </w:pPr>
      <w:r w:rsidRPr="00C7712F">
        <w:rPr>
          <w:rFonts w:asciiTheme="minorHAnsi" w:hAnsiTheme="minorHAnsi"/>
          <w:sz w:val="22"/>
        </w:rPr>
        <w:t xml:space="preserve">Voor de bezwaren van de Franse Senaat zie: </w:t>
      </w:r>
      <w:hyperlink w:history="1" r:id="rId22">
        <w:r w:rsidRPr="00C7712F">
          <w:rPr>
            <w:rStyle w:val="Hyperlink"/>
            <w:rFonts w:asciiTheme="minorHAnsi" w:hAnsiTheme="minorHAnsi"/>
            <w:sz w:val="22"/>
          </w:rPr>
          <w:t>http://www.senat.fr/leg/tas15-078.html</w:t>
        </w:r>
      </w:hyperlink>
    </w:p>
    <w:p w:rsidRPr="00C7712F" w:rsidR="00343705" w:rsidP="00343705" w:rsidRDefault="00343705">
      <w:pPr>
        <w:rPr>
          <w:rFonts w:asciiTheme="minorHAnsi" w:hAnsiTheme="minorHAnsi"/>
          <w:sz w:val="22"/>
        </w:rPr>
      </w:pPr>
      <w:r w:rsidRPr="00C7712F">
        <w:rPr>
          <w:rFonts w:asciiTheme="minorHAnsi" w:hAnsiTheme="minorHAnsi"/>
          <w:sz w:val="22"/>
        </w:rPr>
        <w:t xml:space="preserve">Voor de bezwaren van de Oostenrijkse </w:t>
      </w:r>
      <w:proofErr w:type="spellStart"/>
      <w:r w:rsidRPr="00C7712F">
        <w:rPr>
          <w:rFonts w:asciiTheme="minorHAnsi" w:hAnsiTheme="minorHAnsi"/>
          <w:sz w:val="22"/>
        </w:rPr>
        <w:t>Bundesrat</w:t>
      </w:r>
      <w:proofErr w:type="spellEnd"/>
      <w:r w:rsidRPr="00C7712F">
        <w:rPr>
          <w:rFonts w:asciiTheme="minorHAnsi" w:hAnsiTheme="minorHAnsi"/>
          <w:sz w:val="22"/>
        </w:rPr>
        <w:t xml:space="preserve"> zie: </w:t>
      </w:r>
    </w:p>
    <w:p w:rsidR="00343705" w:rsidP="00343705" w:rsidRDefault="00D14660">
      <w:pPr>
        <w:rPr>
          <w:rFonts w:asciiTheme="minorHAnsi" w:hAnsiTheme="minorHAnsi"/>
          <w:sz w:val="22"/>
        </w:rPr>
      </w:pPr>
      <w:hyperlink w:history="1" r:id="rId23">
        <w:r w:rsidRPr="009F0CCF" w:rsidR="00343705">
          <w:rPr>
            <w:rStyle w:val="Hyperlink"/>
            <w:rFonts w:asciiTheme="minorHAnsi" w:hAnsiTheme="minorHAnsi"/>
            <w:sz w:val="22"/>
          </w:rPr>
          <w:t>http://www.ipex.eu/IPEXL-WEB/scrutiny/COD20150275/atbun.do</w:t>
        </w:r>
      </w:hyperlink>
    </w:p>
    <w:p w:rsidR="00D41F0B" w:rsidP="00AA4026" w:rsidRDefault="00D41F0B">
      <w:pPr>
        <w:spacing w:line="284" w:lineRule="exact"/>
        <w:rPr>
          <w:szCs w:val="18"/>
        </w:rPr>
      </w:pPr>
    </w:p>
    <w:p w:rsidRPr="00C7712F" w:rsidR="00C31527" w:rsidP="00C31527" w:rsidRDefault="00C31527">
      <w:pPr>
        <w:rPr>
          <w:rFonts w:asciiTheme="minorHAnsi" w:hAnsiTheme="minorHAnsi"/>
          <w:sz w:val="22"/>
        </w:rPr>
      </w:pPr>
      <w:r w:rsidRPr="00C7712F">
        <w:rPr>
          <w:rFonts w:asciiTheme="minorHAnsi" w:hAnsiTheme="minorHAnsi"/>
          <w:sz w:val="22"/>
        </w:rPr>
        <w:t>De Tweede noch de Eerste Kamer he</w:t>
      </w:r>
      <w:r>
        <w:rPr>
          <w:rFonts w:asciiTheme="minorHAnsi" w:hAnsiTheme="minorHAnsi"/>
          <w:sz w:val="22"/>
        </w:rPr>
        <w:t xml:space="preserve">eft </w:t>
      </w:r>
      <w:r w:rsidRPr="00C7712F">
        <w:rPr>
          <w:rFonts w:asciiTheme="minorHAnsi" w:hAnsiTheme="minorHAnsi"/>
          <w:sz w:val="22"/>
        </w:rPr>
        <w:t>een subsidiariteitstoets uitgevoerd. Daar is geen aanleiding toe</w:t>
      </w:r>
      <w:r>
        <w:rPr>
          <w:rFonts w:asciiTheme="minorHAnsi" w:hAnsiTheme="minorHAnsi"/>
          <w:sz w:val="22"/>
        </w:rPr>
        <w:t xml:space="preserve">, </w:t>
      </w:r>
      <w:r w:rsidRPr="00C7712F">
        <w:rPr>
          <w:rFonts w:asciiTheme="minorHAnsi" w:hAnsiTheme="minorHAnsi"/>
          <w:sz w:val="22"/>
        </w:rPr>
        <w:t>gelet op het feit dat afvalregelgeving ook nu al op EU-niveau wordt geregeld.</w:t>
      </w:r>
    </w:p>
    <w:p w:rsidRPr="00C7712F" w:rsidR="00C31527" w:rsidP="00C31527" w:rsidRDefault="00C31527">
      <w:pPr>
        <w:rPr>
          <w:rFonts w:asciiTheme="minorHAnsi" w:hAnsiTheme="minorHAnsi"/>
          <w:sz w:val="22"/>
        </w:rPr>
      </w:pPr>
    </w:p>
    <w:p w:rsidR="00D41F0B" w:rsidP="00AA4026" w:rsidRDefault="00D41F0B">
      <w:pPr>
        <w:spacing w:line="284" w:lineRule="exact"/>
        <w:rPr>
          <w:szCs w:val="18"/>
        </w:rPr>
      </w:pPr>
    </w:p>
    <w:p w:rsidRPr="006E3D29" w:rsidR="00187443" w:rsidP="00AA4026" w:rsidRDefault="00B5343C">
      <w:pPr>
        <w:rPr>
          <w:b/>
          <w:szCs w:val="18"/>
          <w:u w:val="single"/>
        </w:rPr>
      </w:pPr>
      <w:r w:rsidRPr="006E3D29">
        <w:rPr>
          <w:b/>
          <w:szCs w:val="18"/>
          <w:u w:val="single"/>
        </w:rPr>
        <w:t xml:space="preserve">Tijdpad </w:t>
      </w:r>
      <w:r w:rsidR="00265840">
        <w:rPr>
          <w:b/>
          <w:szCs w:val="18"/>
          <w:u w:val="single"/>
        </w:rPr>
        <w:t>Kamerbehandeling</w:t>
      </w:r>
    </w:p>
    <w:p w:rsidR="00C75DC0" w:rsidP="00694408" w:rsidRDefault="00C75DC0">
      <w:pPr>
        <w:ind w:left="2127" w:hanging="2127"/>
        <w:rPr>
          <w:szCs w:val="18"/>
          <w:u w:val="single"/>
        </w:rPr>
      </w:pPr>
    </w:p>
    <w:p w:rsidR="001E6E6D" w:rsidP="00694408" w:rsidRDefault="001E6E6D">
      <w:pPr>
        <w:ind w:left="2127" w:hanging="2127"/>
        <w:rPr>
          <w:szCs w:val="18"/>
        </w:rPr>
      </w:pPr>
      <w:r>
        <w:rPr>
          <w:szCs w:val="18"/>
          <w:u w:val="single"/>
        </w:rPr>
        <w:t>5 oktober 2016</w:t>
      </w:r>
      <w:r>
        <w:rPr>
          <w:szCs w:val="18"/>
        </w:rPr>
        <w:tab/>
        <w:t>: AO circulaire economie</w:t>
      </w:r>
    </w:p>
    <w:p w:rsidR="001E6E6D" w:rsidP="00694408" w:rsidRDefault="00C5148B">
      <w:pPr>
        <w:ind w:left="2127" w:hanging="2127"/>
        <w:rPr>
          <w:szCs w:val="18"/>
        </w:rPr>
      </w:pPr>
      <w:r>
        <w:rPr>
          <w:szCs w:val="18"/>
          <w:u w:val="single"/>
        </w:rPr>
        <w:t>Begin o</w:t>
      </w:r>
      <w:r w:rsidR="001E6E6D">
        <w:rPr>
          <w:szCs w:val="18"/>
          <w:u w:val="single"/>
        </w:rPr>
        <w:t>ktober 2016</w:t>
      </w:r>
      <w:r w:rsidR="001E6E6D">
        <w:rPr>
          <w:szCs w:val="18"/>
        </w:rPr>
        <w:tab/>
        <w:t xml:space="preserve">: </w:t>
      </w:r>
      <w:r>
        <w:rPr>
          <w:szCs w:val="18"/>
        </w:rPr>
        <w:t xml:space="preserve">nog in te plannen </w:t>
      </w:r>
      <w:r w:rsidR="001E6E6D">
        <w:rPr>
          <w:szCs w:val="18"/>
        </w:rPr>
        <w:t xml:space="preserve">AO Milieuraad </w:t>
      </w:r>
      <w:r>
        <w:rPr>
          <w:szCs w:val="18"/>
        </w:rPr>
        <w:t>(d.d. 17 oktober)</w:t>
      </w:r>
    </w:p>
    <w:p w:rsidRPr="00C5148B" w:rsidR="001E6E6D" w:rsidP="00694408" w:rsidRDefault="00C5148B">
      <w:pPr>
        <w:ind w:left="2127" w:hanging="2127"/>
        <w:rPr>
          <w:szCs w:val="18"/>
        </w:rPr>
      </w:pPr>
      <w:r>
        <w:rPr>
          <w:szCs w:val="18"/>
          <w:u w:val="single"/>
        </w:rPr>
        <w:t>Begin d</w:t>
      </w:r>
      <w:r w:rsidR="001E6E6D">
        <w:rPr>
          <w:szCs w:val="18"/>
          <w:u w:val="single"/>
        </w:rPr>
        <w:t>ecember 2016</w:t>
      </w:r>
      <w:r>
        <w:rPr>
          <w:szCs w:val="18"/>
        </w:rPr>
        <w:tab/>
        <w:t>: nog in te plannen AO Milieuraad (d.d. 19 december)</w:t>
      </w:r>
    </w:p>
    <w:p w:rsidR="0039191E" w:rsidRDefault="0039191E">
      <w:pPr>
        <w:rPr>
          <w:szCs w:val="18"/>
        </w:rPr>
      </w:pPr>
      <w:r>
        <w:rPr>
          <w:szCs w:val="18"/>
        </w:rPr>
        <w:br w:type="page"/>
      </w:r>
    </w:p>
    <w:p w:rsidRPr="00B31E55" w:rsidR="00613C4E" w:rsidP="00613C4E" w:rsidRDefault="00D07DCB">
      <w:pPr>
        <w:ind w:left="2127" w:hanging="2127"/>
        <w:rPr>
          <w:b/>
          <w:szCs w:val="18"/>
          <w:lang w:val="en-GB"/>
        </w:rPr>
      </w:pPr>
      <w:r w:rsidRPr="00B31E55">
        <w:rPr>
          <w:b/>
          <w:szCs w:val="18"/>
          <w:lang w:val="en-GB"/>
        </w:rPr>
        <w:lastRenderedPageBreak/>
        <w:t xml:space="preserve">BIJLAGE 1: </w:t>
      </w:r>
      <w:proofErr w:type="spellStart"/>
      <w:r w:rsidRPr="00B31E55">
        <w:rPr>
          <w:b/>
          <w:szCs w:val="18"/>
          <w:lang w:val="en-GB"/>
        </w:rPr>
        <w:t>Artikel</w:t>
      </w:r>
      <w:proofErr w:type="spellEnd"/>
      <w:r w:rsidRPr="00B31E55">
        <w:rPr>
          <w:b/>
          <w:szCs w:val="18"/>
          <w:lang w:val="en-GB"/>
        </w:rPr>
        <w:t xml:space="preserve"> </w:t>
      </w:r>
      <w:proofErr w:type="spellStart"/>
      <w:r w:rsidRPr="00B31E55">
        <w:rPr>
          <w:b/>
          <w:szCs w:val="18"/>
          <w:lang w:val="en-GB"/>
        </w:rPr>
        <w:t>Agence</w:t>
      </w:r>
      <w:proofErr w:type="spellEnd"/>
      <w:r w:rsidRPr="00B31E55">
        <w:rPr>
          <w:b/>
          <w:szCs w:val="18"/>
          <w:lang w:val="en-GB"/>
        </w:rPr>
        <w:t xml:space="preserve"> Europe over concept-</w:t>
      </w:r>
      <w:proofErr w:type="spellStart"/>
      <w:r w:rsidRPr="00B31E55">
        <w:rPr>
          <w:b/>
          <w:szCs w:val="18"/>
          <w:lang w:val="en-GB"/>
        </w:rPr>
        <w:t>standpunt</w:t>
      </w:r>
      <w:proofErr w:type="spellEnd"/>
      <w:r w:rsidRPr="00B31E55">
        <w:rPr>
          <w:b/>
          <w:szCs w:val="18"/>
          <w:lang w:val="en-GB"/>
        </w:rPr>
        <w:t xml:space="preserve"> rapporteur </w:t>
      </w:r>
      <w:proofErr w:type="spellStart"/>
      <w:r w:rsidRPr="00B31E55">
        <w:rPr>
          <w:b/>
          <w:szCs w:val="18"/>
          <w:lang w:val="en-GB"/>
        </w:rPr>
        <w:t>Bonafè</w:t>
      </w:r>
      <w:proofErr w:type="spellEnd"/>
    </w:p>
    <w:p w:rsidRPr="00B31E55" w:rsidR="00613C4E" w:rsidP="00613C4E" w:rsidRDefault="00613C4E">
      <w:pPr>
        <w:ind w:left="2127" w:hanging="2127"/>
        <w:rPr>
          <w:b/>
          <w:szCs w:val="18"/>
          <w:lang w:val="en-GB"/>
        </w:rPr>
      </w:pPr>
    </w:p>
    <w:p w:rsidRPr="00613C4E" w:rsidR="00613C4E" w:rsidP="00613C4E" w:rsidRDefault="00613C4E">
      <w:pPr>
        <w:autoSpaceDE w:val="0"/>
        <w:autoSpaceDN w:val="0"/>
        <w:rPr>
          <w:rFonts w:ascii="80dtyil" w:hAnsi="80dtyil"/>
          <w:b/>
          <w:color w:val="414141"/>
          <w:sz w:val="20"/>
          <w:szCs w:val="20"/>
          <w:u w:val="single"/>
          <w:lang w:val="en-GB"/>
        </w:rPr>
      </w:pPr>
      <w:r w:rsidRPr="00613C4E">
        <w:rPr>
          <w:rFonts w:ascii="80dtyil" w:hAnsi="80dtyil"/>
          <w:b/>
          <w:color w:val="414141"/>
          <w:sz w:val="20"/>
          <w:szCs w:val="20"/>
          <w:u w:val="single"/>
          <w:lang w:val="en-GB"/>
        </w:rPr>
        <w:t xml:space="preserve">Simona </w:t>
      </w:r>
      <w:proofErr w:type="spellStart"/>
      <w:r w:rsidRPr="00613C4E">
        <w:rPr>
          <w:rFonts w:ascii="80dtyil" w:hAnsi="80dtyil"/>
          <w:b/>
          <w:color w:val="414141"/>
          <w:sz w:val="20"/>
          <w:szCs w:val="20"/>
          <w:u w:val="single"/>
          <w:lang w:val="en-GB"/>
        </w:rPr>
        <w:t>Bonafé</w:t>
      </w:r>
      <w:proofErr w:type="spellEnd"/>
      <w:r w:rsidRPr="00613C4E">
        <w:rPr>
          <w:rFonts w:ascii="80dtyil" w:hAnsi="80dtyil"/>
          <w:b/>
          <w:color w:val="414141"/>
          <w:sz w:val="20"/>
          <w:szCs w:val="20"/>
          <w:u w:val="single"/>
          <w:lang w:val="en-GB"/>
        </w:rPr>
        <w:t xml:space="preserve"> re-establishes European Parliament's initial ambitious waste packaging targets</w:t>
      </w:r>
    </w:p>
    <w:p w:rsidR="00613C4E" w:rsidP="00613C4E" w:rsidRDefault="00613C4E">
      <w:pPr>
        <w:autoSpaceDE w:val="0"/>
        <w:autoSpaceDN w:val="0"/>
        <w:rPr>
          <w:rFonts w:ascii="76ghnmy,Italic" w:hAnsi="76ghnmy,Italic"/>
          <w:i/>
          <w:iCs/>
          <w:color w:val="414141"/>
          <w:sz w:val="20"/>
          <w:szCs w:val="20"/>
          <w:lang w:val="en-GB"/>
        </w:rPr>
      </w:pPr>
    </w:p>
    <w:p w:rsidR="00613C4E" w:rsidP="00613C4E" w:rsidRDefault="00613C4E">
      <w:pPr>
        <w:autoSpaceDE w:val="0"/>
        <w:autoSpaceDN w:val="0"/>
        <w:rPr>
          <w:rFonts w:ascii="80dtyil" w:hAnsi="80dtyil"/>
          <w:color w:val="414141"/>
          <w:sz w:val="20"/>
          <w:szCs w:val="20"/>
          <w:lang w:val="en-GB"/>
        </w:rPr>
      </w:pPr>
      <w:r>
        <w:rPr>
          <w:rFonts w:ascii="76ghnmy,Italic" w:hAnsi="76ghnmy,Italic"/>
          <w:i/>
          <w:iCs/>
          <w:color w:val="414141"/>
          <w:sz w:val="20"/>
          <w:szCs w:val="20"/>
          <w:lang w:val="en-GB"/>
        </w:rPr>
        <w:t>Brussels, 15/06/2016 (</w:t>
      </w:r>
      <w:proofErr w:type="spellStart"/>
      <w:r>
        <w:rPr>
          <w:rFonts w:ascii="76ghnmy,Italic" w:hAnsi="76ghnmy,Italic"/>
          <w:i/>
          <w:iCs/>
          <w:color w:val="414141"/>
          <w:sz w:val="20"/>
          <w:szCs w:val="20"/>
          <w:lang w:val="en-GB"/>
        </w:rPr>
        <w:t>Agence</w:t>
      </w:r>
      <w:proofErr w:type="spellEnd"/>
      <w:r>
        <w:rPr>
          <w:rFonts w:ascii="76ghnmy,Italic" w:hAnsi="76ghnmy,Italic"/>
          <w:i/>
          <w:iCs/>
          <w:color w:val="414141"/>
          <w:sz w:val="20"/>
          <w:szCs w:val="20"/>
          <w:lang w:val="en-GB"/>
        </w:rPr>
        <w:t xml:space="preserve"> Europe) </w:t>
      </w:r>
      <w:r>
        <w:rPr>
          <w:rFonts w:ascii="80dtyil" w:hAnsi="80dtyil"/>
          <w:color w:val="414141"/>
          <w:sz w:val="20"/>
          <w:szCs w:val="20"/>
          <w:lang w:val="en-GB"/>
        </w:rPr>
        <w:t>- To help the EU make the transition to a circular</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economy that is resource efficient, able to create jobs, reconciles growth and</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xml:space="preserve">environmental sustainability, Simona </w:t>
      </w:r>
      <w:proofErr w:type="spellStart"/>
      <w:r>
        <w:rPr>
          <w:rFonts w:ascii="80dtyil" w:hAnsi="80dtyil"/>
          <w:color w:val="414141"/>
          <w:sz w:val="20"/>
          <w:szCs w:val="20"/>
          <w:lang w:val="en-GB"/>
        </w:rPr>
        <w:t>Bonafé</w:t>
      </w:r>
      <w:proofErr w:type="spellEnd"/>
      <w:r>
        <w:rPr>
          <w:rFonts w:ascii="80dtyil" w:hAnsi="80dtyil"/>
          <w:color w:val="414141"/>
          <w:sz w:val="20"/>
          <w:szCs w:val="20"/>
          <w:lang w:val="en-GB"/>
        </w:rPr>
        <w:t xml:space="preserve"> (S&amp;D Italy), rapporteur at the European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Parliament for the revision of the "waste" directive revision in the new "Circular Economy"</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package, presented by the Commission last December, does not lack ambition.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This is borne out by the 174 amendments she is proposing in the four reports on the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xml:space="preserve">revision of the six directives involved </w:t>
      </w:r>
      <w:r>
        <w:rPr>
          <w:rFonts w:ascii="76ghnmy,Italic" w:hAnsi="76ghnmy,Italic"/>
          <w:i/>
          <w:iCs/>
          <w:color w:val="414141"/>
          <w:sz w:val="20"/>
          <w:szCs w:val="20"/>
          <w:lang w:val="en-GB"/>
        </w:rPr>
        <w:t>(see EUROPE 11571)</w:t>
      </w:r>
      <w:r>
        <w:rPr>
          <w:rFonts w:ascii="80dtyil" w:hAnsi="80dtyil"/>
          <w:color w:val="414141"/>
          <w:sz w:val="20"/>
          <w:szCs w:val="20"/>
          <w:lang w:val="en-GB"/>
        </w:rPr>
        <w:t>. They were presented on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Wednesday 15 June to the European Parliament Environment Committee. They received a</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very warm welcome, even though EPP MEPs emphasised the need to stimulate market</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forces and the fact that the derogations included for waste selection were not appreciated</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by everybody.</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xml:space="preserve">After the previous Commission withdrew the legislative package, these amendments </w:t>
      </w:r>
      <w:proofErr w:type="spellStart"/>
      <w:r>
        <w:rPr>
          <w:rFonts w:ascii="80dtyil" w:hAnsi="80dtyil"/>
          <w:color w:val="414141"/>
          <w:sz w:val="20"/>
          <w:szCs w:val="20"/>
          <w:lang w:val="en-GB"/>
        </w:rPr>
        <w:t>reestablished</w:t>
      </w:r>
      <w:proofErr w:type="spellEnd"/>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the level of the EP's initial ambition for the recycling targets and suggest new</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ideas for emphasising waste prevention and consolidating the development of a market in</w:t>
      </w:r>
    </w:p>
    <w:p w:rsidR="00613C4E" w:rsidP="00613C4E" w:rsidRDefault="00613C4E">
      <w:pPr>
        <w:autoSpaceDE w:val="0"/>
        <w:autoSpaceDN w:val="0"/>
        <w:rPr>
          <w:rFonts w:ascii="76ghnmy,Italic" w:hAnsi="76ghnmy,Italic"/>
          <w:i/>
          <w:iCs/>
          <w:color w:val="414141"/>
          <w:sz w:val="20"/>
          <w:szCs w:val="20"/>
          <w:lang w:val="en-GB"/>
        </w:rPr>
      </w:pPr>
      <w:r>
        <w:rPr>
          <w:rFonts w:ascii="80dtyil" w:hAnsi="80dtyil"/>
          <w:color w:val="414141"/>
          <w:sz w:val="20"/>
          <w:szCs w:val="20"/>
          <w:lang w:val="en-GB"/>
        </w:rPr>
        <w:t>secondary raw materials to rectify the "</w:t>
      </w:r>
      <w:r>
        <w:rPr>
          <w:rFonts w:ascii="76ghnmy,Italic" w:hAnsi="76ghnmy,Italic"/>
          <w:i/>
          <w:iCs/>
          <w:color w:val="414141"/>
          <w:sz w:val="20"/>
          <w:szCs w:val="20"/>
          <w:lang w:val="en-GB"/>
        </w:rPr>
        <w:t>two structural weaknesses in the Commission</w:t>
      </w:r>
    </w:p>
    <w:p w:rsidR="00613C4E" w:rsidP="00613C4E" w:rsidRDefault="00613C4E">
      <w:pPr>
        <w:autoSpaceDE w:val="0"/>
        <w:autoSpaceDN w:val="0"/>
        <w:rPr>
          <w:rFonts w:ascii="80dtyil" w:hAnsi="80dtyil"/>
          <w:color w:val="414141"/>
          <w:sz w:val="20"/>
          <w:szCs w:val="20"/>
          <w:lang w:val="en-GB"/>
        </w:rPr>
      </w:pPr>
      <w:r>
        <w:rPr>
          <w:rFonts w:ascii="76ghnmy,Italic" w:hAnsi="76ghnmy,Italic"/>
          <w:i/>
          <w:iCs/>
          <w:color w:val="414141"/>
          <w:sz w:val="20"/>
          <w:szCs w:val="20"/>
          <w:lang w:val="en-GB"/>
        </w:rPr>
        <w:t xml:space="preserve">package", </w:t>
      </w:r>
      <w:r>
        <w:rPr>
          <w:rFonts w:ascii="80dtyil" w:hAnsi="80dtyil"/>
          <w:color w:val="414141"/>
          <w:sz w:val="20"/>
          <w:szCs w:val="20"/>
          <w:lang w:val="en-GB"/>
        </w:rPr>
        <w:t xml:space="preserve">explained Ms </w:t>
      </w:r>
      <w:proofErr w:type="spellStart"/>
      <w:r>
        <w:rPr>
          <w:rFonts w:ascii="80dtyil" w:hAnsi="80dtyil"/>
          <w:color w:val="414141"/>
          <w:sz w:val="20"/>
          <w:szCs w:val="20"/>
          <w:lang w:val="en-GB"/>
        </w:rPr>
        <w:t>Bonafé</w:t>
      </w:r>
      <w:proofErr w:type="spellEnd"/>
      <w:r>
        <w:rPr>
          <w:rFonts w:ascii="80dtyil" w:hAnsi="80dtyil"/>
          <w:color w:val="414141"/>
          <w:sz w:val="20"/>
          <w:szCs w:val="20"/>
          <w:lang w:val="en-GB"/>
        </w:rPr>
        <w:t>. These two points were particularly welcomed by the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members of the Environment Committee, as was the idea for a common and harmonised</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calculating method.</w:t>
      </w:r>
    </w:p>
    <w:p w:rsidR="00613C4E" w:rsidP="00613C4E" w:rsidRDefault="00613C4E">
      <w:pPr>
        <w:autoSpaceDE w:val="0"/>
        <w:autoSpaceDN w:val="0"/>
        <w:rPr>
          <w:rFonts w:ascii="76ghnmy,Italic" w:hAnsi="76ghnmy,Italic"/>
          <w:i/>
          <w:iCs/>
          <w:color w:val="414141"/>
          <w:sz w:val="20"/>
          <w:szCs w:val="20"/>
          <w:lang w:val="en-GB"/>
        </w:rPr>
      </w:pPr>
      <w:r>
        <w:rPr>
          <w:rFonts w:ascii="80dtyil" w:hAnsi="80dtyil"/>
          <w:color w:val="414141"/>
          <w:sz w:val="20"/>
          <w:szCs w:val="20"/>
          <w:lang w:val="en-GB"/>
        </w:rPr>
        <w:t xml:space="preserve">Ms </w:t>
      </w:r>
      <w:proofErr w:type="spellStart"/>
      <w:r>
        <w:rPr>
          <w:rFonts w:ascii="80dtyil" w:hAnsi="80dtyil"/>
          <w:color w:val="414141"/>
          <w:sz w:val="20"/>
          <w:szCs w:val="20"/>
          <w:lang w:val="en-GB"/>
        </w:rPr>
        <w:t>Bonafé</w:t>
      </w:r>
      <w:proofErr w:type="spellEnd"/>
      <w:r>
        <w:rPr>
          <w:rFonts w:ascii="80dtyil" w:hAnsi="80dtyil"/>
          <w:color w:val="414141"/>
          <w:sz w:val="20"/>
          <w:szCs w:val="20"/>
          <w:lang w:val="en-GB"/>
        </w:rPr>
        <w:t xml:space="preserve"> emphasised that </w:t>
      </w:r>
      <w:r>
        <w:rPr>
          <w:rFonts w:ascii="76ghnmy,Italic" w:hAnsi="76ghnmy,Italic"/>
          <w:i/>
          <w:iCs/>
          <w:color w:val="414141"/>
          <w:sz w:val="20"/>
          <w:szCs w:val="20"/>
          <w:lang w:val="en-GB"/>
        </w:rPr>
        <w:t>"the European Parliament has already adopted the report by</w:t>
      </w:r>
    </w:p>
    <w:p w:rsidR="00613C4E" w:rsidP="00613C4E" w:rsidRDefault="00613C4E">
      <w:pPr>
        <w:autoSpaceDE w:val="0"/>
        <w:autoSpaceDN w:val="0"/>
        <w:rPr>
          <w:rFonts w:ascii="76ghnmy,Italic" w:hAnsi="76ghnmy,Italic"/>
          <w:i/>
          <w:iCs/>
          <w:color w:val="414141"/>
          <w:sz w:val="20"/>
          <w:szCs w:val="20"/>
          <w:lang w:val="en-GB"/>
        </w:rPr>
      </w:pPr>
      <w:r>
        <w:rPr>
          <w:rFonts w:ascii="76ghnmy,Italic" w:hAnsi="76ghnmy,Italic"/>
          <w:i/>
          <w:iCs/>
          <w:color w:val="414141"/>
          <w:sz w:val="20"/>
          <w:szCs w:val="20"/>
          <w:lang w:val="en-GB"/>
        </w:rPr>
        <w:t xml:space="preserve">Ms </w:t>
      </w:r>
      <w:proofErr w:type="spellStart"/>
      <w:r>
        <w:rPr>
          <w:rFonts w:ascii="76ghnmy,Italic" w:hAnsi="76ghnmy,Italic"/>
          <w:i/>
          <w:iCs/>
          <w:color w:val="414141"/>
          <w:sz w:val="20"/>
          <w:szCs w:val="20"/>
          <w:lang w:val="en-GB"/>
        </w:rPr>
        <w:t>Pietikäinen</w:t>
      </w:r>
      <w:proofErr w:type="spellEnd"/>
      <w:r>
        <w:rPr>
          <w:rFonts w:ascii="76ghnmy,Italic" w:hAnsi="76ghnmy,Italic"/>
          <w:i/>
          <w:iCs/>
          <w:color w:val="414141"/>
          <w:sz w:val="20"/>
          <w:szCs w:val="20"/>
          <w:lang w:val="en-GB"/>
        </w:rPr>
        <w:t xml:space="preserve"> (EPP Finland). It is a basis for important work".</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The rapporteur focused her work on the waste framework directive (2008/98/EC), which</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has been the subject of the majority of amendments submitted because this directive has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a direct link to all the other directives ((94/62/EC "Packaging and Waste Packaging",</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1999/31/EC "Waste Landfill"; 2000/53/EC out of use vehicles, 2006/66/EC on batteries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and accumulators and 2012/19/EU on "Electronic and Electronic Equipment Waste" ').</w:t>
      </w:r>
    </w:p>
    <w:p w:rsidR="00613C4E" w:rsidP="00613C4E" w:rsidRDefault="00613C4E">
      <w:pPr>
        <w:autoSpaceDE w:val="0"/>
        <w:autoSpaceDN w:val="0"/>
        <w:rPr>
          <w:rFonts w:ascii="76ghnmy,Italic" w:hAnsi="76ghnmy,Italic"/>
          <w:i/>
          <w:iCs/>
          <w:color w:val="414141"/>
          <w:sz w:val="20"/>
          <w:szCs w:val="20"/>
          <w:lang w:val="en-GB"/>
        </w:rPr>
      </w:pPr>
      <w:r>
        <w:rPr>
          <w:rFonts w:ascii="80dtyil" w:hAnsi="80dtyil"/>
          <w:color w:val="414141"/>
          <w:sz w:val="20"/>
          <w:szCs w:val="20"/>
          <w:lang w:val="en-GB"/>
        </w:rPr>
        <w:t xml:space="preserve">Ms </w:t>
      </w:r>
      <w:proofErr w:type="spellStart"/>
      <w:r>
        <w:rPr>
          <w:rFonts w:ascii="80dtyil" w:hAnsi="80dtyil"/>
          <w:color w:val="414141"/>
          <w:sz w:val="20"/>
          <w:szCs w:val="20"/>
          <w:lang w:val="en-GB"/>
        </w:rPr>
        <w:t>Bonafé</w:t>
      </w:r>
      <w:proofErr w:type="spellEnd"/>
      <w:r>
        <w:rPr>
          <w:rFonts w:ascii="80dtyil" w:hAnsi="80dtyil"/>
          <w:color w:val="414141"/>
          <w:sz w:val="20"/>
          <w:szCs w:val="20"/>
          <w:lang w:val="en-GB"/>
        </w:rPr>
        <w:t xml:space="preserve"> explained that her objectives were "a</w:t>
      </w:r>
      <w:r>
        <w:rPr>
          <w:rFonts w:ascii="76ghnmy,Italic" w:hAnsi="76ghnmy,Italic"/>
          <w:i/>
          <w:iCs/>
          <w:color w:val="414141"/>
          <w:sz w:val="20"/>
          <w:szCs w:val="20"/>
          <w:lang w:val="en-GB"/>
        </w:rPr>
        <w:t>mbitious but pragmatic and realistic</w:t>
      </w:r>
    </w:p>
    <w:p w:rsidR="00613C4E" w:rsidP="00613C4E" w:rsidRDefault="00613C4E">
      <w:pPr>
        <w:autoSpaceDE w:val="0"/>
        <w:autoSpaceDN w:val="0"/>
        <w:rPr>
          <w:rFonts w:ascii="76ghnmy,Italic" w:hAnsi="76ghnmy,Italic"/>
          <w:i/>
          <w:iCs/>
          <w:color w:val="414141"/>
          <w:sz w:val="20"/>
          <w:szCs w:val="20"/>
          <w:lang w:val="en-GB"/>
        </w:rPr>
      </w:pPr>
      <w:r>
        <w:rPr>
          <w:rFonts w:ascii="76ghnmy,Italic" w:hAnsi="76ghnmy,Italic"/>
          <w:i/>
          <w:iCs/>
          <w:color w:val="414141"/>
          <w:sz w:val="20"/>
          <w:szCs w:val="20"/>
          <w:lang w:val="en-GB"/>
        </w:rPr>
        <w:t>because they have already been achieved by certain member states. We need to take into</w:t>
      </w:r>
    </w:p>
    <w:p w:rsidR="00613C4E" w:rsidP="00613C4E" w:rsidRDefault="00613C4E">
      <w:pPr>
        <w:autoSpaceDE w:val="0"/>
        <w:autoSpaceDN w:val="0"/>
        <w:rPr>
          <w:rFonts w:ascii="80dtyil" w:hAnsi="80dtyil"/>
          <w:color w:val="414141"/>
          <w:sz w:val="20"/>
          <w:szCs w:val="20"/>
          <w:lang w:val="en-GB"/>
        </w:rPr>
      </w:pPr>
      <w:r>
        <w:rPr>
          <w:rFonts w:ascii="76ghnmy,Italic" w:hAnsi="76ghnmy,Italic"/>
          <w:i/>
          <w:iCs/>
          <w:color w:val="414141"/>
          <w:sz w:val="20"/>
          <w:szCs w:val="20"/>
          <w:lang w:val="en-GB"/>
        </w:rPr>
        <w:t>account 28 different situations</w:t>
      </w:r>
      <w:r>
        <w:rPr>
          <w:rFonts w:ascii="80dtyil" w:hAnsi="80dtyil"/>
          <w:color w:val="414141"/>
          <w:sz w:val="20"/>
          <w:szCs w:val="20"/>
          <w:lang w:val="en-GB"/>
        </w:rPr>
        <w:t>". Derogations must be included but backed up by</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programmes and roadmaps. Member states will be able to receive support from the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European Structural Fund, for selective collections and the Juncker Plan. Her main</w:t>
      </w:r>
    </w:p>
    <w:p w:rsidR="00613C4E" w:rsidP="00613C4E" w:rsidRDefault="00613C4E">
      <w:pPr>
        <w:rPr>
          <w:rFonts w:ascii="Calibri" w:hAnsi="Calibri"/>
          <w:sz w:val="22"/>
          <w:lang w:val="en-GB"/>
        </w:rPr>
      </w:pPr>
      <w:r>
        <w:rPr>
          <w:rFonts w:ascii="80dtyil" w:hAnsi="80dtyil"/>
          <w:color w:val="414141"/>
          <w:sz w:val="20"/>
          <w:szCs w:val="20"/>
          <w:lang w:val="en-GB"/>
        </w:rPr>
        <w:t>proposals include:</w:t>
      </w:r>
    </w:p>
    <w:p w:rsidR="00613C4E" w:rsidP="00613C4E" w:rsidRDefault="00613C4E">
      <w:pPr>
        <w:rPr>
          <w:lang w:val="en-GB"/>
        </w:rPr>
      </w:pP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-Better waste prevention through strengthening measures to reduce the production of</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single use products, programmed obsolescence and the production of urban waste in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commerce and services, with minimum targets for the member states; the addition of an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article on the reuse of products with national binding objectives set out; an urban waste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quantity target per capita that the Commission is being called on to present by 2018;</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lastRenderedPageBreak/>
        <w:t>- A system of responsibility expanded to producers, which includes minimum criteria in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the member states, as proposed by the Commission, but which are binding on producers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xml:space="preserve">with regard to flows of waste, packaging and batteries, in an effort to encourage </w:t>
      </w:r>
      <w:proofErr w:type="spellStart"/>
      <w:r>
        <w:rPr>
          <w:rFonts w:ascii="80dtyil" w:hAnsi="80dtyil"/>
          <w:color w:val="414141"/>
          <w:sz w:val="20"/>
          <w:szCs w:val="20"/>
          <w:lang w:val="en-GB"/>
        </w:rPr>
        <w:t>ecocompatible</w:t>
      </w:r>
      <w:proofErr w:type="spellEnd"/>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development;</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The inclusion of "ethics" in the legislation's objective of reducing food waste by half,</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which the EU has signed up to by way of its Sustainable Development Goals and a 50%</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reduction in marine waste production;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Simplification of administrative procedures for measures to eliminate waste relating to</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bi-products and harmonising these measures as soon as possible;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The definition of urban waste and a common and single calculating method instead of</w:t>
      </w:r>
    </w:p>
    <w:p w:rsidR="00613C4E" w:rsidP="00613C4E" w:rsidRDefault="00613C4E">
      <w:pPr>
        <w:rPr>
          <w:rFonts w:ascii="80dtyil" w:hAnsi="80dtyil"/>
          <w:color w:val="414141"/>
          <w:sz w:val="20"/>
          <w:szCs w:val="20"/>
          <w:lang w:val="en-GB"/>
        </w:rPr>
      </w:pPr>
      <w:r>
        <w:rPr>
          <w:rFonts w:ascii="80dtyil" w:hAnsi="80dtyil"/>
          <w:color w:val="414141"/>
          <w:sz w:val="20"/>
          <w:szCs w:val="20"/>
          <w:lang w:val="en-GB"/>
        </w:rPr>
        <w:t>and in place of the two methods proposed by the Commission.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To create a genuine secondary raw materials market, the rapporteur believes that</w:t>
      </w:r>
    </w:p>
    <w:p w:rsidR="00613C4E" w:rsidP="00613C4E" w:rsidRDefault="00613C4E">
      <w:pPr>
        <w:autoSpaceDE w:val="0"/>
        <w:autoSpaceDN w:val="0"/>
        <w:rPr>
          <w:rFonts w:ascii="76ghnmy,Italic" w:hAnsi="76ghnmy,Italic"/>
          <w:i/>
          <w:iCs/>
          <w:color w:val="414141"/>
          <w:sz w:val="20"/>
          <w:szCs w:val="20"/>
          <w:lang w:val="en-GB"/>
        </w:rPr>
      </w:pPr>
      <w:r>
        <w:rPr>
          <w:rFonts w:ascii="80dtyil" w:hAnsi="80dtyil"/>
          <w:color w:val="414141"/>
          <w:sz w:val="20"/>
          <w:szCs w:val="20"/>
          <w:lang w:val="en-GB"/>
        </w:rPr>
        <w:t xml:space="preserve">selection should be the basis for it. She envisages </w:t>
      </w:r>
      <w:r>
        <w:rPr>
          <w:rFonts w:ascii="76ghnmy,Italic" w:hAnsi="76ghnmy,Italic"/>
          <w:i/>
          <w:iCs/>
          <w:color w:val="414141"/>
          <w:sz w:val="20"/>
          <w:szCs w:val="20"/>
          <w:lang w:val="en-GB"/>
        </w:rPr>
        <w:t>"all possible derogations according to</w:t>
      </w:r>
    </w:p>
    <w:p w:rsidR="00613C4E" w:rsidP="00613C4E" w:rsidRDefault="00613C4E">
      <w:pPr>
        <w:autoSpaceDE w:val="0"/>
        <w:autoSpaceDN w:val="0"/>
        <w:rPr>
          <w:rFonts w:ascii="80dtyil" w:hAnsi="80dtyil"/>
          <w:color w:val="414141"/>
          <w:sz w:val="20"/>
          <w:szCs w:val="20"/>
          <w:lang w:val="en-GB"/>
        </w:rPr>
      </w:pPr>
      <w:r>
        <w:rPr>
          <w:rFonts w:ascii="76ghnmy,Italic" w:hAnsi="76ghnmy,Italic"/>
          <w:i/>
          <w:iCs/>
          <w:color w:val="414141"/>
          <w:sz w:val="20"/>
          <w:szCs w:val="20"/>
          <w:lang w:val="en-GB"/>
        </w:rPr>
        <w:t xml:space="preserve">economic, environmental and technical feasibility". </w:t>
      </w:r>
      <w:r>
        <w:rPr>
          <w:rFonts w:ascii="80dtyil" w:hAnsi="80dtyil"/>
          <w:color w:val="414141"/>
          <w:sz w:val="20"/>
          <w:szCs w:val="20"/>
          <w:lang w:val="en-GB"/>
        </w:rPr>
        <w:t>She is also proposing to strengthen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the quality of the selective collections and making the recycling of secondary raw</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materials compulsory, as well as developing economic incentives.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 xml:space="preserve">Directly following on from the </w:t>
      </w:r>
      <w:proofErr w:type="spellStart"/>
      <w:r>
        <w:rPr>
          <w:rFonts w:ascii="80dtyil" w:hAnsi="80dtyil"/>
          <w:color w:val="414141"/>
          <w:sz w:val="20"/>
          <w:szCs w:val="20"/>
          <w:lang w:val="en-GB"/>
        </w:rPr>
        <w:t>Pietikäinen</w:t>
      </w:r>
      <w:proofErr w:type="spellEnd"/>
      <w:r>
        <w:rPr>
          <w:rFonts w:ascii="80dtyil" w:hAnsi="80dtyil"/>
          <w:color w:val="414141"/>
          <w:sz w:val="20"/>
          <w:szCs w:val="20"/>
          <w:lang w:val="en-GB"/>
        </w:rPr>
        <w:t xml:space="preserve"> report and the 2014 the impact analysis,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recycling objectives should be 60% for waste by 2025 and for packaging, 70% by 2020</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and 75% by 2030. Land fill for residual waste should be limited to a 5% maximum (as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opposed to 10% in the Commission proposal). For organic waste (biogas, compost, new</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products from new technologies), the target would be 65% by 2025, with separate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collections and key incentives.</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For commercial and industrial waste, the two sectors not covered, the Commission will be</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called to present targets on recovering raw materials by 2018.</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The rapporteur also said that they would need to support all the measures in the action</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plan accompanying the proposal for the revision of the waste directives. This is because of</w:t>
      </w:r>
    </w:p>
    <w:p w:rsidR="00613C4E" w:rsidP="00613C4E" w:rsidRDefault="00613C4E">
      <w:pPr>
        <w:autoSpaceDE w:val="0"/>
        <w:autoSpaceDN w:val="0"/>
        <w:rPr>
          <w:rFonts w:ascii="80dtyil" w:hAnsi="80dtyil"/>
          <w:color w:val="414141"/>
          <w:sz w:val="20"/>
          <w:szCs w:val="20"/>
          <w:lang w:val="en-GB"/>
        </w:rPr>
      </w:pPr>
      <w:r>
        <w:rPr>
          <w:rFonts w:ascii="80dtyil" w:hAnsi="80dtyil"/>
          <w:color w:val="414141"/>
          <w:sz w:val="20"/>
          <w:szCs w:val="20"/>
          <w:lang w:val="en-GB"/>
        </w:rPr>
        <w:t>the complexity of the dossier and requests made by several MEPs. The deadline for</w:t>
      </w:r>
    </w:p>
    <w:p w:rsidR="00613C4E" w:rsidP="00613C4E" w:rsidRDefault="00613C4E">
      <w:pPr>
        <w:autoSpaceDE w:val="0"/>
        <w:autoSpaceDN w:val="0"/>
        <w:rPr>
          <w:rFonts w:ascii="76ghnmy,Italic" w:hAnsi="76ghnmy,Italic"/>
          <w:i/>
          <w:iCs/>
          <w:color w:val="414141"/>
          <w:sz w:val="20"/>
          <w:szCs w:val="20"/>
          <w:lang w:val="en-GB"/>
        </w:rPr>
      </w:pPr>
      <w:r>
        <w:rPr>
          <w:rFonts w:ascii="80dtyil" w:hAnsi="80dtyil"/>
          <w:color w:val="414141"/>
          <w:sz w:val="20"/>
          <w:szCs w:val="20"/>
          <w:lang w:val="en-GB"/>
        </w:rPr>
        <w:t xml:space="preserve">submitting amendments was deferred until 30 June at midnight. </w:t>
      </w:r>
      <w:r>
        <w:rPr>
          <w:rFonts w:ascii="76ghnmy,Italic" w:hAnsi="76ghnmy,Italic"/>
          <w:i/>
          <w:iCs/>
          <w:color w:val="414141"/>
          <w:sz w:val="20"/>
          <w:szCs w:val="20"/>
          <w:lang w:val="en-GB"/>
        </w:rPr>
        <w:t>(Original version in</w:t>
      </w:r>
    </w:p>
    <w:p w:rsidRPr="00B31E55" w:rsidR="00D07DCB" w:rsidP="004F25F0" w:rsidRDefault="00613C4E">
      <w:pPr>
        <w:rPr>
          <w:b/>
          <w:szCs w:val="18"/>
          <w:lang w:val="en-GB"/>
        </w:rPr>
      </w:pPr>
      <w:r>
        <w:rPr>
          <w:rFonts w:ascii="76ghnmy,Italic" w:hAnsi="76ghnmy,Italic"/>
          <w:i/>
          <w:iCs/>
          <w:color w:val="414141"/>
          <w:sz w:val="20"/>
          <w:szCs w:val="20"/>
          <w:lang w:val="en-GB"/>
        </w:rPr>
        <w:t xml:space="preserve">French by </w:t>
      </w:r>
      <w:proofErr w:type="spellStart"/>
      <w:r>
        <w:rPr>
          <w:rFonts w:ascii="76ghnmy,Italic" w:hAnsi="76ghnmy,Italic"/>
          <w:i/>
          <w:iCs/>
          <w:color w:val="414141"/>
          <w:sz w:val="20"/>
          <w:szCs w:val="20"/>
          <w:lang w:val="en-GB"/>
        </w:rPr>
        <w:t>Aminata</w:t>
      </w:r>
      <w:proofErr w:type="spellEnd"/>
      <w:r>
        <w:rPr>
          <w:rFonts w:ascii="76ghnmy,Italic" w:hAnsi="76ghnmy,Italic"/>
          <w:i/>
          <w:iCs/>
          <w:color w:val="414141"/>
          <w:sz w:val="20"/>
          <w:szCs w:val="20"/>
          <w:lang w:val="en-GB"/>
        </w:rPr>
        <w:t xml:space="preserve"> </w:t>
      </w:r>
      <w:proofErr w:type="spellStart"/>
      <w:r>
        <w:rPr>
          <w:rFonts w:ascii="76ghnmy,Italic" w:hAnsi="76ghnmy,Italic"/>
          <w:i/>
          <w:iCs/>
          <w:color w:val="414141"/>
          <w:sz w:val="20"/>
          <w:szCs w:val="20"/>
          <w:lang w:val="en-GB"/>
        </w:rPr>
        <w:t>Niang</w:t>
      </w:r>
      <w:proofErr w:type="spellEnd"/>
      <w:r>
        <w:rPr>
          <w:rFonts w:ascii="76ghnmy,Italic" w:hAnsi="76ghnmy,Italic"/>
          <w:i/>
          <w:iCs/>
          <w:color w:val="414141"/>
          <w:sz w:val="20"/>
          <w:szCs w:val="20"/>
          <w:lang w:val="en-GB"/>
        </w:rPr>
        <w:t>)</w:t>
      </w:r>
    </w:p>
    <w:sectPr w:rsidRPr="00B31E55" w:rsidR="00D07DCB" w:rsidSect="00B57515">
      <w:headerReference w:type="default" r:id="rId24"/>
      <w:footerReference w:type="default" r:id="rId25"/>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44" w:rsidRDefault="00B46844">
      <w:r>
        <w:separator/>
      </w:r>
    </w:p>
  </w:endnote>
  <w:endnote w:type="continuationSeparator" w:id="0">
    <w:p w:rsidR="00B46844" w:rsidRDefault="00B4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Arial"/>
    <w:charset w:val="00"/>
    <w:family w:val="swiss"/>
    <w:pitch w:val="variable"/>
    <w:sig w:usb0="E7000EFF" w:usb1="5200FDFF" w:usb2="0A242021" w:usb3="00000000" w:csb0="000001BF" w:csb1="00000000"/>
  </w:font>
  <w:font w:name="80dtyil">
    <w:altName w:val="Times New Roman"/>
    <w:charset w:val="00"/>
    <w:family w:val="auto"/>
    <w:pitch w:val="default"/>
  </w:font>
  <w:font w:name="76ghnmy,Itali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1CD15047" wp14:editId="2501870A">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D146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D14660">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6A65CE7" wp14:editId="7746F4B0">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44" w:rsidRDefault="00B46844">
      <w:r>
        <w:separator/>
      </w:r>
    </w:p>
  </w:footnote>
  <w:footnote w:type="continuationSeparator" w:id="0">
    <w:p w:rsidR="00B46844" w:rsidRDefault="00B46844">
      <w:r>
        <w:continuationSeparator/>
      </w:r>
    </w:p>
  </w:footnote>
  <w:footnote w:id="1">
    <w:p w:rsidR="00A33623" w:rsidRPr="00A33623" w:rsidRDefault="00A33623" w:rsidP="00A33623">
      <w:pPr>
        <w:rPr>
          <w:rFonts w:eastAsia="DejaVu Sans" w:cs="Lohit Hindi"/>
          <w:kern w:val="3"/>
          <w:szCs w:val="18"/>
          <w:lang w:eastAsia="zh-CN" w:bidi="hi-IN"/>
        </w:rPr>
      </w:pPr>
      <w:r>
        <w:rPr>
          <w:rStyle w:val="Voetnootmarkering"/>
        </w:rPr>
        <w:footnoteRef/>
      </w:r>
      <w:r>
        <w:t xml:space="preserve"> </w:t>
      </w:r>
      <w:hyperlink r:id="rId1" w:history="1">
        <w:r w:rsidRPr="00A33623">
          <w:rPr>
            <w:rStyle w:val="Hyperlink"/>
            <w:rFonts w:eastAsia="DejaVu Sans" w:cs="Lohit Hindi"/>
            <w:kern w:val="3"/>
            <w:szCs w:val="18"/>
            <w:lang w:eastAsia="zh-CN" w:bidi="hi-IN"/>
          </w:rPr>
          <w:t>http://ec.europa.eu/research/index.cfm?pg=newsalert&amp;year=2016&amp;na=na-260516</w:t>
        </w:r>
      </w:hyperlink>
    </w:p>
    <w:p w:rsidR="00A33623" w:rsidRDefault="00A33623">
      <w:pPr>
        <w:pStyle w:val="Voetnoottekst"/>
      </w:pPr>
    </w:p>
  </w:footnote>
  <w:footnote w:id="2">
    <w:p w:rsidR="00A33623" w:rsidRPr="00A905F6" w:rsidRDefault="00A33623" w:rsidP="00A33623">
      <w:pPr>
        <w:rPr>
          <w:rFonts w:eastAsia="DejaVu Sans" w:cs="Lohit Hindi"/>
          <w:b/>
          <w:kern w:val="3"/>
          <w:szCs w:val="18"/>
          <w:lang w:eastAsia="zh-CN" w:bidi="hi-IN"/>
        </w:rPr>
      </w:pPr>
      <w:r>
        <w:rPr>
          <w:rStyle w:val="Voetnootmarkering"/>
        </w:rPr>
        <w:footnoteRef/>
      </w:r>
      <w:r>
        <w:t xml:space="preserve"> </w:t>
      </w:r>
      <w:hyperlink r:id="rId2" w:history="1">
        <w:r w:rsidRPr="00A33623">
          <w:rPr>
            <w:rStyle w:val="Hyperlink"/>
            <w:rFonts w:eastAsia="DejaVu Sans" w:cs="Lohit Hindi"/>
            <w:kern w:val="3"/>
            <w:szCs w:val="18"/>
            <w:lang w:eastAsia="zh-CN" w:bidi="hi-IN"/>
          </w:rPr>
          <w:t>https://ec.europa.eu/research/innovation-deals/index.cfm</w:t>
        </w:r>
      </w:hyperlink>
    </w:p>
    <w:p w:rsidR="00A33623" w:rsidRDefault="00A33623">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43" w:rsidRDefault="00187443">
    <w:pPr>
      <w:pStyle w:val="Koptekst"/>
    </w:pPr>
    <w:r>
      <w:rPr>
        <w:noProof/>
        <w:lang w:eastAsia="nl-NL"/>
      </w:rPr>
      <mc:AlternateContent>
        <mc:Choice Requires="wps">
          <w:drawing>
            <wp:anchor distT="0" distB="0" distL="114300" distR="114300" simplePos="0" relativeHeight="251677184" behindDoc="0" locked="0" layoutInCell="1" allowOverlap="1" wp14:anchorId="16DA4236" wp14:editId="4E2ADAF9">
              <wp:simplePos x="0" y="0"/>
              <wp:positionH relativeFrom="page">
                <wp:posOffset>323850</wp:posOffset>
              </wp:positionH>
              <wp:positionV relativeFrom="page">
                <wp:posOffset>1428750</wp:posOffset>
              </wp:positionV>
              <wp:extent cx="6143625" cy="561975"/>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pPr>
                            <w:pStyle w:val="Huisstijl-Gegevens"/>
                            <w:tabs>
                              <w:tab w:val="right" w:pos="1540"/>
                              <w:tab w:val="left" w:pos="1701"/>
                            </w:tabs>
                          </w:pPr>
                          <w:r>
                            <w:tab/>
                            <w:t>betreft</w:t>
                          </w:r>
                          <w:r>
                            <w:tab/>
                            <w:t>Behandelv</w:t>
                          </w:r>
                          <w:r w:rsidR="00D37DEE">
                            <w:t>oorstel EU-voorstel Circulaire E</w:t>
                          </w:r>
                          <w:r>
                            <w:t xml:space="preserve">conomie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5" o:spid="_x0000_s1029" type="#_x0000_t202" style="position:absolute;margin-left:25.5pt;margin-top:112.5pt;width:483.75pt;height:44.25pt;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" filled="f" stroked="f" strokeweight=".5pt">
              <v:textbox style="mso-fit-shape-to-text:t" inset="0,0,0,0">
                <w:txbxContent>
                  <w:p w:rsidR="00187443" w:rsidRDefault="00187443">
                    <w:pPr>
                      <w:pStyle w:val="Huisstijl-Gegevens"/>
                      <w:tabs>
                        <w:tab w:val="right" w:pos="1540"/>
                        <w:tab w:val="left" w:pos="1701"/>
                      </w:tabs>
                    </w:pPr>
                    <w:r>
                      <w:tab/>
                      <w:t>betreft</w:t>
                    </w:r>
                    <w:r>
                      <w:tab/>
                      <w:t>Behandelv</w:t>
                    </w:r>
                    <w:r w:rsidR="00D37DEE">
                      <w:t>oorstel EU-voorstel Circulaire E</w:t>
                    </w:r>
                    <w:r>
                      <w:t xml:space="preserve">conomie </w:t>
                    </w: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5D1F55A0" wp14:editId="1624CCCB">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9E9"/>
    <w:multiLevelType w:val="hybridMultilevel"/>
    <w:tmpl w:val="BC5A5C76"/>
    <w:lvl w:ilvl="0" w:tplc="E8C463A2">
      <w:start w:val="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902B9B"/>
    <w:multiLevelType w:val="hybridMultilevel"/>
    <w:tmpl w:val="D670186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D5644B8"/>
    <w:multiLevelType w:val="hybridMultilevel"/>
    <w:tmpl w:val="BA46A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684BCB"/>
    <w:multiLevelType w:val="hybridMultilevel"/>
    <w:tmpl w:val="D550F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6B18D1"/>
    <w:multiLevelType w:val="hybridMultilevel"/>
    <w:tmpl w:val="1EE23986"/>
    <w:lvl w:ilvl="0" w:tplc="76CCD384">
      <w:start w:val="1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962674D"/>
    <w:multiLevelType w:val="hybridMultilevel"/>
    <w:tmpl w:val="A6B85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B460C21"/>
    <w:multiLevelType w:val="hybridMultilevel"/>
    <w:tmpl w:val="24288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FE1F46"/>
    <w:multiLevelType w:val="hybridMultilevel"/>
    <w:tmpl w:val="539E563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D3B10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C23D3E"/>
    <w:multiLevelType w:val="hybridMultilevel"/>
    <w:tmpl w:val="A6A493F4"/>
    <w:lvl w:ilvl="0" w:tplc="79A4EE76">
      <w:start w:val="1"/>
      <w:numFmt w:val="lowerLetter"/>
      <w:lvlText w:val="%1."/>
      <w:lvlJc w:val="left"/>
      <w:pPr>
        <w:ind w:left="720" w:hanging="360"/>
      </w:pPr>
      <w:rPr>
        <w:rFonts w:ascii="Verdana" w:eastAsia="Calibri"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442212D"/>
    <w:multiLevelType w:val="hybridMultilevel"/>
    <w:tmpl w:val="DF52D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6846D8"/>
    <w:multiLevelType w:val="hybridMultilevel"/>
    <w:tmpl w:val="A73C55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A38655F"/>
    <w:multiLevelType w:val="hybridMultilevel"/>
    <w:tmpl w:val="892E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CAF7E3A"/>
    <w:multiLevelType w:val="hybridMultilevel"/>
    <w:tmpl w:val="74649C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DFE2547"/>
    <w:multiLevelType w:val="hybridMultilevel"/>
    <w:tmpl w:val="90E2C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21872EA"/>
    <w:multiLevelType w:val="hybridMultilevel"/>
    <w:tmpl w:val="70FCD582"/>
    <w:lvl w:ilvl="0" w:tplc="C9E271CE">
      <w:start w:val="2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2983F83"/>
    <w:multiLevelType w:val="hybridMultilevel"/>
    <w:tmpl w:val="17824270"/>
    <w:lvl w:ilvl="0" w:tplc="2B407BD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7ED3FC1"/>
    <w:multiLevelType w:val="hybridMultilevel"/>
    <w:tmpl w:val="2CE0E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9E25BD9"/>
    <w:multiLevelType w:val="hybridMultilevel"/>
    <w:tmpl w:val="7F487A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9F93C35"/>
    <w:multiLevelType w:val="hybridMultilevel"/>
    <w:tmpl w:val="EF6CB8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F584647"/>
    <w:multiLevelType w:val="hybridMultilevel"/>
    <w:tmpl w:val="C3CA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0FC40E2"/>
    <w:multiLevelType w:val="hybridMultilevel"/>
    <w:tmpl w:val="A726D5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1673C61"/>
    <w:multiLevelType w:val="hybridMultilevel"/>
    <w:tmpl w:val="06A40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5C01263"/>
    <w:multiLevelType w:val="hybridMultilevel"/>
    <w:tmpl w:val="D6E0EB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46F67D68"/>
    <w:multiLevelType w:val="hybridMultilevel"/>
    <w:tmpl w:val="DBD280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48645E90"/>
    <w:multiLevelType w:val="hybridMultilevel"/>
    <w:tmpl w:val="4182AB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B31634B"/>
    <w:multiLevelType w:val="hybridMultilevel"/>
    <w:tmpl w:val="E230D1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4D19707B"/>
    <w:multiLevelType w:val="hybridMultilevel"/>
    <w:tmpl w:val="AF54BE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ED44E25"/>
    <w:multiLevelType w:val="hybridMultilevel"/>
    <w:tmpl w:val="6898F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53577B8D"/>
    <w:multiLevelType w:val="hybridMultilevel"/>
    <w:tmpl w:val="2670EC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55B43182"/>
    <w:multiLevelType w:val="hybridMultilevel"/>
    <w:tmpl w:val="30CA03B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74122DC"/>
    <w:multiLevelType w:val="hybridMultilevel"/>
    <w:tmpl w:val="2564E4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58A16E80"/>
    <w:multiLevelType w:val="hybridMultilevel"/>
    <w:tmpl w:val="0316CB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5BB91644"/>
    <w:multiLevelType w:val="hybridMultilevel"/>
    <w:tmpl w:val="A92EDB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16D6CBC"/>
    <w:multiLevelType w:val="hybridMultilevel"/>
    <w:tmpl w:val="E7ECD9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7">
    <w:nsid w:val="65E559FA"/>
    <w:multiLevelType w:val="hybridMultilevel"/>
    <w:tmpl w:val="F170E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79172D7"/>
    <w:multiLevelType w:val="hybridMultilevel"/>
    <w:tmpl w:val="DEC0F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86717A5"/>
    <w:multiLevelType w:val="hybridMultilevel"/>
    <w:tmpl w:val="A16A1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B724F53"/>
    <w:multiLevelType w:val="hybridMultilevel"/>
    <w:tmpl w:val="0456C4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nsid w:val="6BFD06B6"/>
    <w:multiLevelType w:val="hybridMultilevel"/>
    <w:tmpl w:val="721402FC"/>
    <w:lvl w:ilvl="0" w:tplc="4A20264A">
      <w:numFmt w:val="bullet"/>
      <w:lvlText w:val="-"/>
      <w:lvlJc w:val="left"/>
      <w:pPr>
        <w:ind w:left="397" w:hanging="397"/>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F3352AE"/>
    <w:multiLevelType w:val="hybridMultilevel"/>
    <w:tmpl w:val="48BA8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nsid w:val="7A3C2A14"/>
    <w:multiLevelType w:val="hybridMultilevel"/>
    <w:tmpl w:val="DC20444C"/>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num w:numId="1">
    <w:abstractNumId w:val="20"/>
  </w:num>
  <w:num w:numId="2">
    <w:abstractNumId w:val="36"/>
  </w:num>
  <w:num w:numId="3">
    <w:abstractNumId w:val="34"/>
  </w:num>
  <w:num w:numId="4">
    <w:abstractNumId w:val="30"/>
  </w:num>
  <w:num w:numId="5">
    <w:abstractNumId w:val="11"/>
  </w:num>
  <w:num w:numId="6">
    <w:abstractNumId w:val="25"/>
  </w:num>
  <w:num w:numId="7">
    <w:abstractNumId w:val="28"/>
  </w:num>
  <w:num w:numId="8">
    <w:abstractNumId w:val="18"/>
  </w:num>
  <w:num w:numId="9">
    <w:abstractNumId w:val="13"/>
  </w:num>
  <w:num w:numId="10">
    <w:abstractNumId w:val="35"/>
  </w:num>
  <w:num w:numId="11">
    <w:abstractNumId w:val="29"/>
  </w:num>
  <w:num w:numId="12">
    <w:abstractNumId w:val="37"/>
  </w:num>
  <w:num w:numId="13">
    <w:abstractNumId w:val="3"/>
  </w:num>
  <w:num w:numId="14">
    <w:abstractNumId w:val="31"/>
  </w:num>
  <w:num w:numId="15">
    <w:abstractNumId w:val="27"/>
  </w:num>
  <w:num w:numId="16">
    <w:abstractNumId w:val="33"/>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2"/>
  </w:num>
  <w:num w:numId="24">
    <w:abstractNumId w:val="24"/>
  </w:num>
  <w:num w:numId="25">
    <w:abstractNumId w:val="19"/>
  </w:num>
  <w:num w:numId="26">
    <w:abstractNumId w:val="9"/>
  </w:num>
  <w:num w:numId="27">
    <w:abstractNumId w:val="2"/>
  </w:num>
  <w:num w:numId="28">
    <w:abstractNumId w:val="12"/>
  </w:num>
  <w:num w:numId="29">
    <w:abstractNumId w:val="1"/>
  </w:num>
  <w:num w:numId="30">
    <w:abstractNumId w:val="32"/>
  </w:num>
  <w:num w:numId="31">
    <w:abstractNumId w:val="7"/>
  </w:num>
  <w:num w:numId="32">
    <w:abstractNumId w:val="17"/>
  </w:num>
  <w:num w:numId="33">
    <w:abstractNumId w:val="39"/>
  </w:num>
  <w:num w:numId="34">
    <w:abstractNumId w:val="15"/>
  </w:num>
  <w:num w:numId="35">
    <w:abstractNumId w:val="0"/>
  </w:num>
  <w:num w:numId="36">
    <w:abstractNumId w:val="10"/>
  </w:num>
  <w:num w:numId="37">
    <w:abstractNumId w:val="38"/>
  </w:num>
  <w:num w:numId="38">
    <w:abstractNumId w:val="5"/>
  </w:num>
  <w:num w:numId="39">
    <w:abstractNumId w:val="41"/>
  </w:num>
  <w:num w:numId="40">
    <w:abstractNumId w:val="22"/>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6"/>
  </w:num>
  <w:num w:numId="44">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trackRevisions/>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42A9"/>
    <w:rsid w:val="00005659"/>
    <w:rsid w:val="0000587B"/>
    <w:rsid w:val="00005AB6"/>
    <w:rsid w:val="00010D87"/>
    <w:rsid w:val="00013B5B"/>
    <w:rsid w:val="00014BA2"/>
    <w:rsid w:val="000174CA"/>
    <w:rsid w:val="0001771A"/>
    <w:rsid w:val="0002054F"/>
    <w:rsid w:val="00020ABB"/>
    <w:rsid w:val="0002220F"/>
    <w:rsid w:val="0002733C"/>
    <w:rsid w:val="00031970"/>
    <w:rsid w:val="0003305D"/>
    <w:rsid w:val="000333B6"/>
    <w:rsid w:val="000336BD"/>
    <w:rsid w:val="00036514"/>
    <w:rsid w:val="000428C1"/>
    <w:rsid w:val="00044FC3"/>
    <w:rsid w:val="00050072"/>
    <w:rsid w:val="00050574"/>
    <w:rsid w:val="00051D08"/>
    <w:rsid w:val="00052C7B"/>
    <w:rsid w:val="000559C4"/>
    <w:rsid w:val="000565DB"/>
    <w:rsid w:val="00057BF0"/>
    <w:rsid w:val="00060C4A"/>
    <w:rsid w:val="000629EB"/>
    <w:rsid w:val="00062A9B"/>
    <w:rsid w:val="000639D3"/>
    <w:rsid w:val="00070278"/>
    <w:rsid w:val="000709EB"/>
    <w:rsid w:val="00072978"/>
    <w:rsid w:val="000735CD"/>
    <w:rsid w:val="00090450"/>
    <w:rsid w:val="00091061"/>
    <w:rsid w:val="0009408D"/>
    <w:rsid w:val="00094EE3"/>
    <w:rsid w:val="00095586"/>
    <w:rsid w:val="00096636"/>
    <w:rsid w:val="00096783"/>
    <w:rsid w:val="00097A63"/>
    <w:rsid w:val="000A0A50"/>
    <w:rsid w:val="000A1281"/>
    <w:rsid w:val="000A3C7D"/>
    <w:rsid w:val="000A47FE"/>
    <w:rsid w:val="000A65F3"/>
    <w:rsid w:val="000B507E"/>
    <w:rsid w:val="000B5ECC"/>
    <w:rsid w:val="000C1988"/>
    <w:rsid w:val="000C24B2"/>
    <w:rsid w:val="000C51A1"/>
    <w:rsid w:val="000D07A2"/>
    <w:rsid w:val="000D1C6C"/>
    <w:rsid w:val="000D4B74"/>
    <w:rsid w:val="000D5068"/>
    <w:rsid w:val="000D6457"/>
    <w:rsid w:val="000E1F9A"/>
    <w:rsid w:val="000E3C85"/>
    <w:rsid w:val="000E5D5B"/>
    <w:rsid w:val="000E69FD"/>
    <w:rsid w:val="000E6BAE"/>
    <w:rsid w:val="000F292E"/>
    <w:rsid w:val="000F3873"/>
    <w:rsid w:val="000F4525"/>
    <w:rsid w:val="000F5B73"/>
    <w:rsid w:val="000F64DD"/>
    <w:rsid w:val="000F7F05"/>
    <w:rsid w:val="001033C7"/>
    <w:rsid w:val="00103EB3"/>
    <w:rsid w:val="001061F0"/>
    <w:rsid w:val="001069AF"/>
    <w:rsid w:val="00106CFC"/>
    <w:rsid w:val="0011191E"/>
    <w:rsid w:val="00117848"/>
    <w:rsid w:val="001208A0"/>
    <w:rsid w:val="00120EC7"/>
    <w:rsid w:val="00123A35"/>
    <w:rsid w:val="00135A7C"/>
    <w:rsid w:val="001418D2"/>
    <w:rsid w:val="0014192E"/>
    <w:rsid w:val="00142FC7"/>
    <w:rsid w:val="00144F6C"/>
    <w:rsid w:val="00147308"/>
    <w:rsid w:val="001500B4"/>
    <w:rsid w:val="0015080F"/>
    <w:rsid w:val="00151252"/>
    <w:rsid w:val="001533B7"/>
    <w:rsid w:val="00160435"/>
    <w:rsid w:val="001612B0"/>
    <w:rsid w:val="001625A5"/>
    <w:rsid w:val="00164C00"/>
    <w:rsid w:val="00165ED3"/>
    <w:rsid w:val="001672C4"/>
    <w:rsid w:val="00167D20"/>
    <w:rsid w:val="00170EBA"/>
    <w:rsid w:val="00171432"/>
    <w:rsid w:val="0017197F"/>
    <w:rsid w:val="00172D0F"/>
    <w:rsid w:val="00173814"/>
    <w:rsid w:val="00175B7B"/>
    <w:rsid w:val="00180A6A"/>
    <w:rsid w:val="00182917"/>
    <w:rsid w:val="00187443"/>
    <w:rsid w:val="00192C24"/>
    <w:rsid w:val="001935B1"/>
    <w:rsid w:val="00193C08"/>
    <w:rsid w:val="00195FAA"/>
    <w:rsid w:val="00196524"/>
    <w:rsid w:val="001A2598"/>
    <w:rsid w:val="001A2B90"/>
    <w:rsid w:val="001A3874"/>
    <w:rsid w:val="001A4DBE"/>
    <w:rsid w:val="001A517C"/>
    <w:rsid w:val="001B08B4"/>
    <w:rsid w:val="001B3011"/>
    <w:rsid w:val="001B34D9"/>
    <w:rsid w:val="001B3AD4"/>
    <w:rsid w:val="001B4BF0"/>
    <w:rsid w:val="001B4E12"/>
    <w:rsid w:val="001B5F24"/>
    <w:rsid w:val="001B6BB3"/>
    <w:rsid w:val="001C40C1"/>
    <w:rsid w:val="001C7C55"/>
    <w:rsid w:val="001D179B"/>
    <w:rsid w:val="001D24ED"/>
    <w:rsid w:val="001D40CF"/>
    <w:rsid w:val="001D6789"/>
    <w:rsid w:val="001E1C24"/>
    <w:rsid w:val="001E1C9F"/>
    <w:rsid w:val="001E2A25"/>
    <w:rsid w:val="001E372F"/>
    <w:rsid w:val="001E3CC7"/>
    <w:rsid w:val="001E66D5"/>
    <w:rsid w:val="001E6A00"/>
    <w:rsid w:val="001E6E6D"/>
    <w:rsid w:val="001E7814"/>
    <w:rsid w:val="001F4A8B"/>
    <w:rsid w:val="001F4BB8"/>
    <w:rsid w:val="001F76BF"/>
    <w:rsid w:val="00200CA2"/>
    <w:rsid w:val="00200CCB"/>
    <w:rsid w:val="002011D5"/>
    <w:rsid w:val="00203271"/>
    <w:rsid w:val="00204335"/>
    <w:rsid w:val="00204765"/>
    <w:rsid w:val="00204A01"/>
    <w:rsid w:val="00211BDE"/>
    <w:rsid w:val="00212728"/>
    <w:rsid w:val="00212C70"/>
    <w:rsid w:val="002168E8"/>
    <w:rsid w:val="0022160E"/>
    <w:rsid w:val="0022405B"/>
    <w:rsid w:val="002251AF"/>
    <w:rsid w:val="00226D4C"/>
    <w:rsid w:val="00227AA2"/>
    <w:rsid w:val="00227BA1"/>
    <w:rsid w:val="00227BD7"/>
    <w:rsid w:val="00235F49"/>
    <w:rsid w:val="002427B3"/>
    <w:rsid w:val="00243070"/>
    <w:rsid w:val="00244214"/>
    <w:rsid w:val="002478F6"/>
    <w:rsid w:val="00250250"/>
    <w:rsid w:val="002509B7"/>
    <w:rsid w:val="0025115F"/>
    <w:rsid w:val="002541EA"/>
    <w:rsid w:val="00255BE5"/>
    <w:rsid w:val="0026021B"/>
    <w:rsid w:val="0026125C"/>
    <w:rsid w:val="00261B5A"/>
    <w:rsid w:val="00262A8E"/>
    <w:rsid w:val="00263EE7"/>
    <w:rsid w:val="00265840"/>
    <w:rsid w:val="00266655"/>
    <w:rsid w:val="002672E7"/>
    <w:rsid w:val="002741EF"/>
    <w:rsid w:val="002748C9"/>
    <w:rsid w:val="00275181"/>
    <w:rsid w:val="00275475"/>
    <w:rsid w:val="00275CDC"/>
    <w:rsid w:val="00277774"/>
    <w:rsid w:val="00281377"/>
    <w:rsid w:val="002842B3"/>
    <w:rsid w:val="0028443A"/>
    <w:rsid w:val="00285952"/>
    <w:rsid w:val="002874DA"/>
    <w:rsid w:val="00291523"/>
    <w:rsid w:val="00291C67"/>
    <w:rsid w:val="00294059"/>
    <w:rsid w:val="00294362"/>
    <w:rsid w:val="002952D5"/>
    <w:rsid w:val="0029541D"/>
    <w:rsid w:val="002A0077"/>
    <w:rsid w:val="002A074C"/>
    <w:rsid w:val="002A103F"/>
    <w:rsid w:val="002A1A9B"/>
    <w:rsid w:val="002A4C5A"/>
    <w:rsid w:val="002A508A"/>
    <w:rsid w:val="002A5307"/>
    <w:rsid w:val="002A72CE"/>
    <w:rsid w:val="002B5768"/>
    <w:rsid w:val="002B6B4E"/>
    <w:rsid w:val="002B7E16"/>
    <w:rsid w:val="002C3510"/>
    <w:rsid w:val="002C5A3F"/>
    <w:rsid w:val="002C7785"/>
    <w:rsid w:val="002C7BA9"/>
    <w:rsid w:val="002C7C31"/>
    <w:rsid w:val="002D324C"/>
    <w:rsid w:val="002D32D1"/>
    <w:rsid w:val="002D52DA"/>
    <w:rsid w:val="002D6F7E"/>
    <w:rsid w:val="002E04EB"/>
    <w:rsid w:val="002E627E"/>
    <w:rsid w:val="002E6424"/>
    <w:rsid w:val="002F109B"/>
    <w:rsid w:val="002F18AB"/>
    <w:rsid w:val="002F2DCC"/>
    <w:rsid w:val="002F56E1"/>
    <w:rsid w:val="002F6908"/>
    <w:rsid w:val="0030055F"/>
    <w:rsid w:val="0030057C"/>
    <w:rsid w:val="003007DB"/>
    <w:rsid w:val="003017BB"/>
    <w:rsid w:val="00301862"/>
    <w:rsid w:val="00304BE0"/>
    <w:rsid w:val="00306F92"/>
    <w:rsid w:val="003100F7"/>
    <w:rsid w:val="003122F4"/>
    <w:rsid w:val="003131F7"/>
    <w:rsid w:val="0031373E"/>
    <w:rsid w:val="00313982"/>
    <w:rsid w:val="003149AE"/>
    <w:rsid w:val="00316AEB"/>
    <w:rsid w:val="00317D0E"/>
    <w:rsid w:val="0032086F"/>
    <w:rsid w:val="00323104"/>
    <w:rsid w:val="003256B3"/>
    <w:rsid w:val="00327100"/>
    <w:rsid w:val="00327308"/>
    <w:rsid w:val="00331A6A"/>
    <w:rsid w:val="00332DB7"/>
    <w:rsid w:val="00334D8D"/>
    <w:rsid w:val="00336ECD"/>
    <w:rsid w:val="00337085"/>
    <w:rsid w:val="0033733E"/>
    <w:rsid w:val="00337413"/>
    <w:rsid w:val="00337761"/>
    <w:rsid w:val="00337D6A"/>
    <w:rsid w:val="00341641"/>
    <w:rsid w:val="00343004"/>
    <w:rsid w:val="00343705"/>
    <w:rsid w:val="00343774"/>
    <w:rsid w:val="0034567C"/>
    <w:rsid w:val="003458C6"/>
    <w:rsid w:val="003463E2"/>
    <w:rsid w:val="00351400"/>
    <w:rsid w:val="00351A62"/>
    <w:rsid w:val="00351A65"/>
    <w:rsid w:val="00355CA5"/>
    <w:rsid w:val="003570EE"/>
    <w:rsid w:val="00357308"/>
    <w:rsid w:val="00362C0E"/>
    <w:rsid w:val="00363303"/>
    <w:rsid w:val="00365C45"/>
    <w:rsid w:val="00366DB5"/>
    <w:rsid w:val="0037090F"/>
    <w:rsid w:val="003721AD"/>
    <w:rsid w:val="00377173"/>
    <w:rsid w:val="00382E6E"/>
    <w:rsid w:val="00383E68"/>
    <w:rsid w:val="00386FA0"/>
    <w:rsid w:val="00387C50"/>
    <w:rsid w:val="0039191E"/>
    <w:rsid w:val="003954D9"/>
    <w:rsid w:val="0039550E"/>
    <w:rsid w:val="0039730C"/>
    <w:rsid w:val="003B03F3"/>
    <w:rsid w:val="003B0A0E"/>
    <w:rsid w:val="003B4A30"/>
    <w:rsid w:val="003B6F76"/>
    <w:rsid w:val="003B7D56"/>
    <w:rsid w:val="003C0550"/>
    <w:rsid w:val="003C1623"/>
    <w:rsid w:val="003C2074"/>
    <w:rsid w:val="003C5B64"/>
    <w:rsid w:val="003C5EB6"/>
    <w:rsid w:val="003C7C6A"/>
    <w:rsid w:val="003D29A9"/>
    <w:rsid w:val="003D4FD1"/>
    <w:rsid w:val="003D56A0"/>
    <w:rsid w:val="003E385E"/>
    <w:rsid w:val="003E431F"/>
    <w:rsid w:val="003E45B3"/>
    <w:rsid w:val="003E70FE"/>
    <w:rsid w:val="003E7A48"/>
    <w:rsid w:val="003F0DB5"/>
    <w:rsid w:val="003F6419"/>
    <w:rsid w:val="003F7D7D"/>
    <w:rsid w:val="00401AAB"/>
    <w:rsid w:val="0040227D"/>
    <w:rsid w:val="004029CF"/>
    <w:rsid w:val="00403F7A"/>
    <w:rsid w:val="004043CD"/>
    <w:rsid w:val="0040571F"/>
    <w:rsid w:val="00405D39"/>
    <w:rsid w:val="00407143"/>
    <w:rsid w:val="00407A3F"/>
    <w:rsid w:val="004119FB"/>
    <w:rsid w:val="00413B45"/>
    <w:rsid w:val="00416C88"/>
    <w:rsid w:val="00417205"/>
    <w:rsid w:val="00420626"/>
    <w:rsid w:val="00422128"/>
    <w:rsid w:val="00423AEF"/>
    <w:rsid w:val="0042669D"/>
    <w:rsid w:val="004270B4"/>
    <w:rsid w:val="00431003"/>
    <w:rsid w:val="0043382C"/>
    <w:rsid w:val="00433DB2"/>
    <w:rsid w:val="0043452C"/>
    <w:rsid w:val="004351FC"/>
    <w:rsid w:val="00437084"/>
    <w:rsid w:val="00437465"/>
    <w:rsid w:val="00442794"/>
    <w:rsid w:val="00442CCE"/>
    <w:rsid w:val="00443C56"/>
    <w:rsid w:val="00444738"/>
    <w:rsid w:val="00450263"/>
    <w:rsid w:val="00450C73"/>
    <w:rsid w:val="004521E2"/>
    <w:rsid w:val="004567B8"/>
    <w:rsid w:val="00463D76"/>
    <w:rsid w:val="00464621"/>
    <w:rsid w:val="0046796A"/>
    <w:rsid w:val="00467A3A"/>
    <w:rsid w:val="00470187"/>
    <w:rsid w:val="004704BB"/>
    <w:rsid w:val="0047187D"/>
    <w:rsid w:val="00474AF7"/>
    <w:rsid w:val="00475EF6"/>
    <w:rsid w:val="00477F6E"/>
    <w:rsid w:val="00482411"/>
    <w:rsid w:val="004838AB"/>
    <w:rsid w:val="00485CA8"/>
    <w:rsid w:val="0049004D"/>
    <w:rsid w:val="00491817"/>
    <w:rsid w:val="0049309B"/>
    <w:rsid w:val="004946A3"/>
    <w:rsid w:val="00496BFE"/>
    <w:rsid w:val="004A069E"/>
    <w:rsid w:val="004A1E12"/>
    <w:rsid w:val="004A5EF7"/>
    <w:rsid w:val="004B0CE9"/>
    <w:rsid w:val="004B0D71"/>
    <w:rsid w:val="004B133B"/>
    <w:rsid w:val="004B4FE2"/>
    <w:rsid w:val="004B54BD"/>
    <w:rsid w:val="004B5DEA"/>
    <w:rsid w:val="004C07FF"/>
    <w:rsid w:val="004C0E9A"/>
    <w:rsid w:val="004C12D5"/>
    <w:rsid w:val="004C3F36"/>
    <w:rsid w:val="004C4DFB"/>
    <w:rsid w:val="004C6D30"/>
    <w:rsid w:val="004C7395"/>
    <w:rsid w:val="004D103D"/>
    <w:rsid w:val="004D631E"/>
    <w:rsid w:val="004D7876"/>
    <w:rsid w:val="004D78AF"/>
    <w:rsid w:val="004E0A15"/>
    <w:rsid w:val="004E1D0A"/>
    <w:rsid w:val="004F08C5"/>
    <w:rsid w:val="004F0E15"/>
    <w:rsid w:val="004F25F0"/>
    <w:rsid w:val="004F29C7"/>
    <w:rsid w:val="004F7EC9"/>
    <w:rsid w:val="00501053"/>
    <w:rsid w:val="005028F2"/>
    <w:rsid w:val="00503EB3"/>
    <w:rsid w:val="00512D6E"/>
    <w:rsid w:val="0051448E"/>
    <w:rsid w:val="00516AED"/>
    <w:rsid w:val="005177D9"/>
    <w:rsid w:val="00520B04"/>
    <w:rsid w:val="00521C39"/>
    <w:rsid w:val="00521EB0"/>
    <w:rsid w:val="005238E9"/>
    <w:rsid w:val="00527F06"/>
    <w:rsid w:val="00535973"/>
    <w:rsid w:val="005408F0"/>
    <w:rsid w:val="00543299"/>
    <w:rsid w:val="00543DDD"/>
    <w:rsid w:val="00544AC4"/>
    <w:rsid w:val="005461B6"/>
    <w:rsid w:val="00547959"/>
    <w:rsid w:val="005504D2"/>
    <w:rsid w:val="00551BB6"/>
    <w:rsid w:val="005520D1"/>
    <w:rsid w:val="00553A90"/>
    <w:rsid w:val="00554729"/>
    <w:rsid w:val="0055505D"/>
    <w:rsid w:val="0055555F"/>
    <w:rsid w:val="00555ECD"/>
    <w:rsid w:val="005565A9"/>
    <w:rsid w:val="00556890"/>
    <w:rsid w:val="00557734"/>
    <w:rsid w:val="005579AC"/>
    <w:rsid w:val="0056382C"/>
    <w:rsid w:val="00564E3E"/>
    <w:rsid w:val="00565BE7"/>
    <w:rsid w:val="00566E7D"/>
    <w:rsid w:val="0056782E"/>
    <w:rsid w:val="00572611"/>
    <w:rsid w:val="00572BC9"/>
    <w:rsid w:val="00573FAD"/>
    <w:rsid w:val="005753A1"/>
    <w:rsid w:val="005773AE"/>
    <w:rsid w:val="00582036"/>
    <w:rsid w:val="00582079"/>
    <w:rsid w:val="00583BA3"/>
    <w:rsid w:val="00583BE7"/>
    <w:rsid w:val="0058640F"/>
    <w:rsid w:val="00586EA6"/>
    <w:rsid w:val="00587995"/>
    <w:rsid w:val="005921D6"/>
    <w:rsid w:val="005921ED"/>
    <w:rsid w:val="00594753"/>
    <w:rsid w:val="00597EDF"/>
    <w:rsid w:val="005A073C"/>
    <w:rsid w:val="005A0860"/>
    <w:rsid w:val="005A10A8"/>
    <w:rsid w:val="005A36C0"/>
    <w:rsid w:val="005A38C8"/>
    <w:rsid w:val="005A5646"/>
    <w:rsid w:val="005A5749"/>
    <w:rsid w:val="005B28E6"/>
    <w:rsid w:val="005B2E04"/>
    <w:rsid w:val="005B45B9"/>
    <w:rsid w:val="005B705F"/>
    <w:rsid w:val="005B71C9"/>
    <w:rsid w:val="005B7A12"/>
    <w:rsid w:val="005C3F72"/>
    <w:rsid w:val="005C551A"/>
    <w:rsid w:val="005C6E44"/>
    <w:rsid w:val="005C753C"/>
    <w:rsid w:val="005C76D8"/>
    <w:rsid w:val="005D0259"/>
    <w:rsid w:val="005D4A92"/>
    <w:rsid w:val="005D6289"/>
    <w:rsid w:val="005E0AFD"/>
    <w:rsid w:val="005E17B9"/>
    <w:rsid w:val="005E26E3"/>
    <w:rsid w:val="005E45EF"/>
    <w:rsid w:val="005E7FED"/>
    <w:rsid w:val="005F3280"/>
    <w:rsid w:val="005F3E53"/>
    <w:rsid w:val="0060198E"/>
    <w:rsid w:val="00601B12"/>
    <w:rsid w:val="00601C86"/>
    <w:rsid w:val="00602186"/>
    <w:rsid w:val="006031F4"/>
    <w:rsid w:val="00603F68"/>
    <w:rsid w:val="00603FE1"/>
    <w:rsid w:val="00605B7E"/>
    <w:rsid w:val="0060746A"/>
    <w:rsid w:val="00607E5B"/>
    <w:rsid w:val="0061004A"/>
    <w:rsid w:val="00613C4E"/>
    <w:rsid w:val="006145E4"/>
    <w:rsid w:val="006149BD"/>
    <w:rsid w:val="00614C50"/>
    <w:rsid w:val="0062218B"/>
    <w:rsid w:val="00622D62"/>
    <w:rsid w:val="006236C3"/>
    <w:rsid w:val="006241A2"/>
    <w:rsid w:val="0062557E"/>
    <w:rsid w:val="00625E31"/>
    <w:rsid w:val="0062691D"/>
    <w:rsid w:val="00634072"/>
    <w:rsid w:val="00635666"/>
    <w:rsid w:val="00640687"/>
    <w:rsid w:val="00640BA8"/>
    <w:rsid w:val="0064754B"/>
    <w:rsid w:val="00647BC2"/>
    <w:rsid w:val="00651632"/>
    <w:rsid w:val="00652697"/>
    <w:rsid w:val="00654D7B"/>
    <w:rsid w:val="00655530"/>
    <w:rsid w:val="00656BFD"/>
    <w:rsid w:val="006614C3"/>
    <w:rsid w:val="0066281A"/>
    <w:rsid w:val="00662D1A"/>
    <w:rsid w:val="00663AFB"/>
    <w:rsid w:val="00665808"/>
    <w:rsid w:val="00665AE4"/>
    <w:rsid w:val="00670897"/>
    <w:rsid w:val="006719B9"/>
    <w:rsid w:val="006763EF"/>
    <w:rsid w:val="0068245F"/>
    <w:rsid w:val="00693220"/>
    <w:rsid w:val="006935BA"/>
    <w:rsid w:val="00694408"/>
    <w:rsid w:val="0069472C"/>
    <w:rsid w:val="006949B0"/>
    <w:rsid w:val="00694A05"/>
    <w:rsid w:val="006A1FE9"/>
    <w:rsid w:val="006A2686"/>
    <w:rsid w:val="006A2E4A"/>
    <w:rsid w:val="006A2EA2"/>
    <w:rsid w:val="006A3CB7"/>
    <w:rsid w:val="006A5C98"/>
    <w:rsid w:val="006A6DBD"/>
    <w:rsid w:val="006B0867"/>
    <w:rsid w:val="006B2656"/>
    <w:rsid w:val="006C1177"/>
    <w:rsid w:val="006C2FF8"/>
    <w:rsid w:val="006C3935"/>
    <w:rsid w:val="006C3B01"/>
    <w:rsid w:val="006D06DF"/>
    <w:rsid w:val="006D0868"/>
    <w:rsid w:val="006D2461"/>
    <w:rsid w:val="006D24B2"/>
    <w:rsid w:val="006D24FF"/>
    <w:rsid w:val="006D278F"/>
    <w:rsid w:val="006D3392"/>
    <w:rsid w:val="006D38D6"/>
    <w:rsid w:val="006D3D30"/>
    <w:rsid w:val="006D6297"/>
    <w:rsid w:val="006D63AB"/>
    <w:rsid w:val="006E0399"/>
    <w:rsid w:val="006E0BBC"/>
    <w:rsid w:val="006E1A6B"/>
    <w:rsid w:val="006E3D29"/>
    <w:rsid w:val="006E3E65"/>
    <w:rsid w:val="006E60F5"/>
    <w:rsid w:val="006E70A1"/>
    <w:rsid w:val="006F2514"/>
    <w:rsid w:val="006F2C6F"/>
    <w:rsid w:val="006F464C"/>
    <w:rsid w:val="006F714F"/>
    <w:rsid w:val="00701725"/>
    <w:rsid w:val="0070199A"/>
    <w:rsid w:val="00704AD4"/>
    <w:rsid w:val="00705AF3"/>
    <w:rsid w:val="00705C4C"/>
    <w:rsid w:val="00705C94"/>
    <w:rsid w:val="007117A6"/>
    <w:rsid w:val="007119BC"/>
    <w:rsid w:val="007130CA"/>
    <w:rsid w:val="00715544"/>
    <w:rsid w:val="007156F1"/>
    <w:rsid w:val="007157C7"/>
    <w:rsid w:val="00715A1F"/>
    <w:rsid w:val="007200DE"/>
    <w:rsid w:val="00720331"/>
    <w:rsid w:val="00723CD9"/>
    <w:rsid w:val="0073053D"/>
    <w:rsid w:val="00733745"/>
    <w:rsid w:val="00735C9B"/>
    <w:rsid w:val="00741E5C"/>
    <w:rsid w:val="00744EED"/>
    <w:rsid w:val="007468DE"/>
    <w:rsid w:val="00747B2C"/>
    <w:rsid w:val="00751D24"/>
    <w:rsid w:val="007555C4"/>
    <w:rsid w:val="00756CBA"/>
    <w:rsid w:val="00761F1B"/>
    <w:rsid w:val="00763109"/>
    <w:rsid w:val="00765692"/>
    <w:rsid w:val="00767F9D"/>
    <w:rsid w:val="00770340"/>
    <w:rsid w:val="00771018"/>
    <w:rsid w:val="0077768B"/>
    <w:rsid w:val="00780FB5"/>
    <w:rsid w:val="00781386"/>
    <w:rsid w:val="007813AF"/>
    <w:rsid w:val="00783BD1"/>
    <w:rsid w:val="00785CFD"/>
    <w:rsid w:val="00791834"/>
    <w:rsid w:val="00791FD2"/>
    <w:rsid w:val="007A05F2"/>
    <w:rsid w:val="007A088C"/>
    <w:rsid w:val="007A0B19"/>
    <w:rsid w:val="007A1D96"/>
    <w:rsid w:val="007A2876"/>
    <w:rsid w:val="007A3413"/>
    <w:rsid w:val="007A4D57"/>
    <w:rsid w:val="007A5EE4"/>
    <w:rsid w:val="007A6942"/>
    <w:rsid w:val="007A7B66"/>
    <w:rsid w:val="007B092F"/>
    <w:rsid w:val="007B09C6"/>
    <w:rsid w:val="007B0CFF"/>
    <w:rsid w:val="007B378E"/>
    <w:rsid w:val="007B3C8D"/>
    <w:rsid w:val="007B444E"/>
    <w:rsid w:val="007C0123"/>
    <w:rsid w:val="007C161C"/>
    <w:rsid w:val="007C29BE"/>
    <w:rsid w:val="007C3788"/>
    <w:rsid w:val="007C41C0"/>
    <w:rsid w:val="007C4222"/>
    <w:rsid w:val="007C45C4"/>
    <w:rsid w:val="007C4E52"/>
    <w:rsid w:val="007C5E10"/>
    <w:rsid w:val="007D3455"/>
    <w:rsid w:val="007D4567"/>
    <w:rsid w:val="007E0232"/>
    <w:rsid w:val="007E4326"/>
    <w:rsid w:val="007E78D6"/>
    <w:rsid w:val="007F346B"/>
    <w:rsid w:val="007F43B2"/>
    <w:rsid w:val="008002BA"/>
    <w:rsid w:val="00805898"/>
    <w:rsid w:val="00811E7A"/>
    <w:rsid w:val="00812C4E"/>
    <w:rsid w:val="00820BD9"/>
    <w:rsid w:val="00820D83"/>
    <w:rsid w:val="00820DC7"/>
    <w:rsid w:val="00822610"/>
    <w:rsid w:val="008231F6"/>
    <w:rsid w:val="00823E60"/>
    <w:rsid w:val="00825503"/>
    <w:rsid w:val="008267EF"/>
    <w:rsid w:val="00826F86"/>
    <w:rsid w:val="00827FE8"/>
    <w:rsid w:val="00833B82"/>
    <w:rsid w:val="008372A1"/>
    <w:rsid w:val="00837A1E"/>
    <w:rsid w:val="00842161"/>
    <w:rsid w:val="0084519F"/>
    <w:rsid w:val="008458F0"/>
    <w:rsid w:val="0084659D"/>
    <w:rsid w:val="00847CCF"/>
    <w:rsid w:val="00847CD3"/>
    <w:rsid w:val="0085051B"/>
    <w:rsid w:val="00850790"/>
    <w:rsid w:val="00850E59"/>
    <w:rsid w:val="008537BA"/>
    <w:rsid w:val="00854378"/>
    <w:rsid w:val="00855B69"/>
    <w:rsid w:val="00860A0E"/>
    <w:rsid w:val="008704BF"/>
    <w:rsid w:val="00872A3E"/>
    <w:rsid w:val="00874381"/>
    <w:rsid w:val="0087497B"/>
    <w:rsid w:val="00875203"/>
    <w:rsid w:val="00877602"/>
    <w:rsid w:val="00880DB3"/>
    <w:rsid w:val="00880F54"/>
    <w:rsid w:val="008832B6"/>
    <w:rsid w:val="00883B95"/>
    <w:rsid w:val="00885038"/>
    <w:rsid w:val="008851AF"/>
    <w:rsid w:val="0088678C"/>
    <w:rsid w:val="008906E3"/>
    <w:rsid w:val="00892C27"/>
    <w:rsid w:val="00893202"/>
    <w:rsid w:val="00893C0A"/>
    <w:rsid w:val="00893F5A"/>
    <w:rsid w:val="008968FB"/>
    <w:rsid w:val="00897017"/>
    <w:rsid w:val="008A10FE"/>
    <w:rsid w:val="008A4E86"/>
    <w:rsid w:val="008B0649"/>
    <w:rsid w:val="008B06C4"/>
    <w:rsid w:val="008B09B8"/>
    <w:rsid w:val="008B4133"/>
    <w:rsid w:val="008B492B"/>
    <w:rsid w:val="008B5280"/>
    <w:rsid w:val="008C04CA"/>
    <w:rsid w:val="008C752D"/>
    <w:rsid w:val="008D36AF"/>
    <w:rsid w:val="008D7238"/>
    <w:rsid w:val="008D7A5A"/>
    <w:rsid w:val="008D7F07"/>
    <w:rsid w:val="008E089E"/>
    <w:rsid w:val="008E0DB8"/>
    <w:rsid w:val="008E171E"/>
    <w:rsid w:val="008E5832"/>
    <w:rsid w:val="008E795F"/>
    <w:rsid w:val="008E7A17"/>
    <w:rsid w:val="008F16FD"/>
    <w:rsid w:val="009007A9"/>
    <w:rsid w:val="00902826"/>
    <w:rsid w:val="00904A13"/>
    <w:rsid w:val="00911950"/>
    <w:rsid w:val="00912A9E"/>
    <w:rsid w:val="00912B7C"/>
    <w:rsid w:val="009137CE"/>
    <w:rsid w:val="00913DD9"/>
    <w:rsid w:val="00914CEB"/>
    <w:rsid w:val="0091604D"/>
    <w:rsid w:val="00916D4A"/>
    <w:rsid w:val="00920A47"/>
    <w:rsid w:val="00921896"/>
    <w:rsid w:val="00921DE2"/>
    <w:rsid w:val="00930E02"/>
    <w:rsid w:val="00931158"/>
    <w:rsid w:val="00931C21"/>
    <w:rsid w:val="009340E2"/>
    <w:rsid w:val="00934881"/>
    <w:rsid w:val="00934ACF"/>
    <w:rsid w:val="00935DBD"/>
    <w:rsid w:val="009377AE"/>
    <w:rsid w:val="0094042F"/>
    <w:rsid w:val="009424E2"/>
    <w:rsid w:val="009427AC"/>
    <w:rsid w:val="00944BF7"/>
    <w:rsid w:val="00945B4F"/>
    <w:rsid w:val="0095089D"/>
    <w:rsid w:val="009514AA"/>
    <w:rsid w:val="00955491"/>
    <w:rsid w:val="00956133"/>
    <w:rsid w:val="009619F3"/>
    <w:rsid w:val="009623C9"/>
    <w:rsid w:val="00965297"/>
    <w:rsid w:val="00966C2F"/>
    <w:rsid w:val="0096792C"/>
    <w:rsid w:val="00971C37"/>
    <w:rsid w:val="009744A9"/>
    <w:rsid w:val="0097465B"/>
    <w:rsid w:val="00975F66"/>
    <w:rsid w:val="00976ADE"/>
    <w:rsid w:val="0097768C"/>
    <w:rsid w:val="0098181A"/>
    <w:rsid w:val="009836C1"/>
    <w:rsid w:val="00984563"/>
    <w:rsid w:val="009845D9"/>
    <w:rsid w:val="0098477D"/>
    <w:rsid w:val="00990BCD"/>
    <w:rsid w:val="00991FC7"/>
    <w:rsid w:val="0099247C"/>
    <w:rsid w:val="00993A68"/>
    <w:rsid w:val="00993B6A"/>
    <w:rsid w:val="00994BE3"/>
    <w:rsid w:val="00995C56"/>
    <w:rsid w:val="009966A7"/>
    <w:rsid w:val="0099722C"/>
    <w:rsid w:val="009A06FA"/>
    <w:rsid w:val="009A223A"/>
    <w:rsid w:val="009A3505"/>
    <w:rsid w:val="009A4454"/>
    <w:rsid w:val="009A79E7"/>
    <w:rsid w:val="009A7A55"/>
    <w:rsid w:val="009B051B"/>
    <w:rsid w:val="009B0F44"/>
    <w:rsid w:val="009B26B4"/>
    <w:rsid w:val="009B3895"/>
    <w:rsid w:val="009B59DC"/>
    <w:rsid w:val="009B790F"/>
    <w:rsid w:val="009C34AF"/>
    <w:rsid w:val="009C3AA7"/>
    <w:rsid w:val="009C7A54"/>
    <w:rsid w:val="009D6D34"/>
    <w:rsid w:val="009E0945"/>
    <w:rsid w:val="009E0B79"/>
    <w:rsid w:val="009E16A7"/>
    <w:rsid w:val="009E2406"/>
    <w:rsid w:val="009E2915"/>
    <w:rsid w:val="009E3B6E"/>
    <w:rsid w:val="009F16F6"/>
    <w:rsid w:val="009F20A3"/>
    <w:rsid w:val="009F2467"/>
    <w:rsid w:val="009F333E"/>
    <w:rsid w:val="009F3ADE"/>
    <w:rsid w:val="009F3F8E"/>
    <w:rsid w:val="009F4656"/>
    <w:rsid w:val="009F56C1"/>
    <w:rsid w:val="009F6037"/>
    <w:rsid w:val="009F7399"/>
    <w:rsid w:val="009F7DB1"/>
    <w:rsid w:val="00A02942"/>
    <w:rsid w:val="00A036B8"/>
    <w:rsid w:val="00A045B2"/>
    <w:rsid w:val="00A04A88"/>
    <w:rsid w:val="00A04D09"/>
    <w:rsid w:val="00A06187"/>
    <w:rsid w:val="00A07CFF"/>
    <w:rsid w:val="00A10A12"/>
    <w:rsid w:val="00A10AA0"/>
    <w:rsid w:val="00A13D85"/>
    <w:rsid w:val="00A17093"/>
    <w:rsid w:val="00A21618"/>
    <w:rsid w:val="00A23343"/>
    <w:rsid w:val="00A2449F"/>
    <w:rsid w:val="00A2492D"/>
    <w:rsid w:val="00A2798F"/>
    <w:rsid w:val="00A317B1"/>
    <w:rsid w:val="00A33623"/>
    <w:rsid w:val="00A33F59"/>
    <w:rsid w:val="00A35B00"/>
    <w:rsid w:val="00A4065B"/>
    <w:rsid w:val="00A40BAF"/>
    <w:rsid w:val="00A41B38"/>
    <w:rsid w:val="00A42537"/>
    <w:rsid w:val="00A430CB"/>
    <w:rsid w:val="00A45132"/>
    <w:rsid w:val="00A4557A"/>
    <w:rsid w:val="00A462F3"/>
    <w:rsid w:val="00A501A1"/>
    <w:rsid w:val="00A52979"/>
    <w:rsid w:val="00A54429"/>
    <w:rsid w:val="00A57193"/>
    <w:rsid w:val="00A571FA"/>
    <w:rsid w:val="00A57E3B"/>
    <w:rsid w:val="00A60B63"/>
    <w:rsid w:val="00A65366"/>
    <w:rsid w:val="00A706CF"/>
    <w:rsid w:val="00A70E26"/>
    <w:rsid w:val="00A71E4B"/>
    <w:rsid w:val="00A776B1"/>
    <w:rsid w:val="00A800C5"/>
    <w:rsid w:val="00A81332"/>
    <w:rsid w:val="00A828E3"/>
    <w:rsid w:val="00A86066"/>
    <w:rsid w:val="00A86A91"/>
    <w:rsid w:val="00A87109"/>
    <w:rsid w:val="00A905F6"/>
    <w:rsid w:val="00A9196F"/>
    <w:rsid w:val="00A93605"/>
    <w:rsid w:val="00A943F7"/>
    <w:rsid w:val="00A977C9"/>
    <w:rsid w:val="00A97CEC"/>
    <w:rsid w:val="00AA1F26"/>
    <w:rsid w:val="00AA4026"/>
    <w:rsid w:val="00AA68FA"/>
    <w:rsid w:val="00AB1124"/>
    <w:rsid w:val="00AB1510"/>
    <w:rsid w:val="00AB2167"/>
    <w:rsid w:val="00AB37AA"/>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D0157"/>
    <w:rsid w:val="00AD3A1D"/>
    <w:rsid w:val="00AD6D76"/>
    <w:rsid w:val="00AE0BBE"/>
    <w:rsid w:val="00AE1443"/>
    <w:rsid w:val="00AE1AE5"/>
    <w:rsid w:val="00AE1E14"/>
    <w:rsid w:val="00AE1F1B"/>
    <w:rsid w:val="00AE35DA"/>
    <w:rsid w:val="00AE4090"/>
    <w:rsid w:val="00AE4970"/>
    <w:rsid w:val="00AE5CE5"/>
    <w:rsid w:val="00AE7710"/>
    <w:rsid w:val="00AF4A48"/>
    <w:rsid w:val="00B00A7B"/>
    <w:rsid w:val="00B023E1"/>
    <w:rsid w:val="00B039A2"/>
    <w:rsid w:val="00B039C6"/>
    <w:rsid w:val="00B04C5A"/>
    <w:rsid w:val="00B076CE"/>
    <w:rsid w:val="00B07E93"/>
    <w:rsid w:val="00B101CD"/>
    <w:rsid w:val="00B10ABA"/>
    <w:rsid w:val="00B11F26"/>
    <w:rsid w:val="00B13310"/>
    <w:rsid w:val="00B13E14"/>
    <w:rsid w:val="00B140B6"/>
    <w:rsid w:val="00B14443"/>
    <w:rsid w:val="00B16657"/>
    <w:rsid w:val="00B17966"/>
    <w:rsid w:val="00B22939"/>
    <w:rsid w:val="00B24797"/>
    <w:rsid w:val="00B31E55"/>
    <w:rsid w:val="00B32BC6"/>
    <w:rsid w:val="00B35387"/>
    <w:rsid w:val="00B35C93"/>
    <w:rsid w:val="00B36BB1"/>
    <w:rsid w:val="00B374F5"/>
    <w:rsid w:val="00B40B13"/>
    <w:rsid w:val="00B40C69"/>
    <w:rsid w:val="00B44E68"/>
    <w:rsid w:val="00B46844"/>
    <w:rsid w:val="00B47833"/>
    <w:rsid w:val="00B50378"/>
    <w:rsid w:val="00B515B4"/>
    <w:rsid w:val="00B51D74"/>
    <w:rsid w:val="00B51F66"/>
    <w:rsid w:val="00B5210F"/>
    <w:rsid w:val="00B5343C"/>
    <w:rsid w:val="00B53ED0"/>
    <w:rsid w:val="00B55B51"/>
    <w:rsid w:val="00B565E1"/>
    <w:rsid w:val="00B57515"/>
    <w:rsid w:val="00B57C74"/>
    <w:rsid w:val="00B62807"/>
    <w:rsid w:val="00B634D3"/>
    <w:rsid w:val="00B71A7F"/>
    <w:rsid w:val="00B74A2E"/>
    <w:rsid w:val="00B75F73"/>
    <w:rsid w:val="00B77386"/>
    <w:rsid w:val="00B775AC"/>
    <w:rsid w:val="00B7765B"/>
    <w:rsid w:val="00B8098D"/>
    <w:rsid w:val="00B828F5"/>
    <w:rsid w:val="00B83C19"/>
    <w:rsid w:val="00B85152"/>
    <w:rsid w:val="00B857F8"/>
    <w:rsid w:val="00B858B2"/>
    <w:rsid w:val="00B86BF1"/>
    <w:rsid w:val="00B87EAD"/>
    <w:rsid w:val="00B90F63"/>
    <w:rsid w:val="00B93806"/>
    <w:rsid w:val="00B93B50"/>
    <w:rsid w:val="00B94CA6"/>
    <w:rsid w:val="00B95299"/>
    <w:rsid w:val="00B956DB"/>
    <w:rsid w:val="00B958E3"/>
    <w:rsid w:val="00B95F7A"/>
    <w:rsid w:val="00B97017"/>
    <w:rsid w:val="00BA156E"/>
    <w:rsid w:val="00BA2C3B"/>
    <w:rsid w:val="00BA636C"/>
    <w:rsid w:val="00BA689F"/>
    <w:rsid w:val="00BB0A62"/>
    <w:rsid w:val="00BB1E32"/>
    <w:rsid w:val="00BB3B85"/>
    <w:rsid w:val="00BB7383"/>
    <w:rsid w:val="00BB789A"/>
    <w:rsid w:val="00BB7B7E"/>
    <w:rsid w:val="00BC5F96"/>
    <w:rsid w:val="00BC7A24"/>
    <w:rsid w:val="00BD0D28"/>
    <w:rsid w:val="00BD1511"/>
    <w:rsid w:val="00BD1BF9"/>
    <w:rsid w:val="00BD4325"/>
    <w:rsid w:val="00BD49D9"/>
    <w:rsid w:val="00BE3344"/>
    <w:rsid w:val="00BF44DC"/>
    <w:rsid w:val="00C001B7"/>
    <w:rsid w:val="00C027F2"/>
    <w:rsid w:val="00C034A4"/>
    <w:rsid w:val="00C047E8"/>
    <w:rsid w:val="00C05432"/>
    <w:rsid w:val="00C06091"/>
    <w:rsid w:val="00C075EE"/>
    <w:rsid w:val="00C11F1D"/>
    <w:rsid w:val="00C12A48"/>
    <w:rsid w:val="00C13E30"/>
    <w:rsid w:val="00C15E3A"/>
    <w:rsid w:val="00C17B1A"/>
    <w:rsid w:val="00C21368"/>
    <w:rsid w:val="00C25145"/>
    <w:rsid w:val="00C252CB"/>
    <w:rsid w:val="00C27E7F"/>
    <w:rsid w:val="00C31527"/>
    <w:rsid w:val="00C409B5"/>
    <w:rsid w:val="00C40AF0"/>
    <w:rsid w:val="00C4107C"/>
    <w:rsid w:val="00C417E4"/>
    <w:rsid w:val="00C4427B"/>
    <w:rsid w:val="00C45CBE"/>
    <w:rsid w:val="00C464AF"/>
    <w:rsid w:val="00C46599"/>
    <w:rsid w:val="00C46EE8"/>
    <w:rsid w:val="00C478EF"/>
    <w:rsid w:val="00C47F4A"/>
    <w:rsid w:val="00C50C99"/>
    <w:rsid w:val="00C5148B"/>
    <w:rsid w:val="00C54138"/>
    <w:rsid w:val="00C54BDD"/>
    <w:rsid w:val="00C553CD"/>
    <w:rsid w:val="00C55EBD"/>
    <w:rsid w:val="00C56A15"/>
    <w:rsid w:val="00C61108"/>
    <w:rsid w:val="00C62360"/>
    <w:rsid w:val="00C6258F"/>
    <w:rsid w:val="00C63FA4"/>
    <w:rsid w:val="00C66480"/>
    <w:rsid w:val="00C6656E"/>
    <w:rsid w:val="00C66B62"/>
    <w:rsid w:val="00C67528"/>
    <w:rsid w:val="00C67EAB"/>
    <w:rsid w:val="00C7190B"/>
    <w:rsid w:val="00C73A03"/>
    <w:rsid w:val="00C75DC0"/>
    <w:rsid w:val="00C8008D"/>
    <w:rsid w:val="00C80256"/>
    <w:rsid w:val="00C81BC4"/>
    <w:rsid w:val="00C842D6"/>
    <w:rsid w:val="00C84B94"/>
    <w:rsid w:val="00C878C4"/>
    <w:rsid w:val="00C91D4E"/>
    <w:rsid w:val="00C9211E"/>
    <w:rsid w:val="00C93F79"/>
    <w:rsid w:val="00C9449E"/>
    <w:rsid w:val="00C9533D"/>
    <w:rsid w:val="00C97A62"/>
    <w:rsid w:val="00C97B50"/>
    <w:rsid w:val="00CA2E53"/>
    <w:rsid w:val="00CA347A"/>
    <w:rsid w:val="00CA4F5B"/>
    <w:rsid w:val="00CA5A99"/>
    <w:rsid w:val="00CA5C2E"/>
    <w:rsid w:val="00CA608B"/>
    <w:rsid w:val="00CB13F0"/>
    <w:rsid w:val="00CB2C18"/>
    <w:rsid w:val="00CB2CC6"/>
    <w:rsid w:val="00CB323F"/>
    <w:rsid w:val="00CB762C"/>
    <w:rsid w:val="00CC22F3"/>
    <w:rsid w:val="00CC2846"/>
    <w:rsid w:val="00CC2A6C"/>
    <w:rsid w:val="00CC4240"/>
    <w:rsid w:val="00CC5973"/>
    <w:rsid w:val="00CD32EB"/>
    <w:rsid w:val="00CD4BAC"/>
    <w:rsid w:val="00CD59B3"/>
    <w:rsid w:val="00CD5D18"/>
    <w:rsid w:val="00CD6CB0"/>
    <w:rsid w:val="00CE086D"/>
    <w:rsid w:val="00CE1145"/>
    <w:rsid w:val="00CE1EB0"/>
    <w:rsid w:val="00CE2012"/>
    <w:rsid w:val="00CE4224"/>
    <w:rsid w:val="00CE46CD"/>
    <w:rsid w:val="00CE4AEC"/>
    <w:rsid w:val="00CE5DA0"/>
    <w:rsid w:val="00CF223F"/>
    <w:rsid w:val="00CF4A49"/>
    <w:rsid w:val="00CF5554"/>
    <w:rsid w:val="00CF57DD"/>
    <w:rsid w:val="00CF6287"/>
    <w:rsid w:val="00CF6426"/>
    <w:rsid w:val="00CF7605"/>
    <w:rsid w:val="00CF79D2"/>
    <w:rsid w:val="00D01B2E"/>
    <w:rsid w:val="00D01D7B"/>
    <w:rsid w:val="00D02D82"/>
    <w:rsid w:val="00D0607F"/>
    <w:rsid w:val="00D062CF"/>
    <w:rsid w:val="00D06B03"/>
    <w:rsid w:val="00D07DCB"/>
    <w:rsid w:val="00D133CC"/>
    <w:rsid w:val="00D13BCA"/>
    <w:rsid w:val="00D141D4"/>
    <w:rsid w:val="00D14660"/>
    <w:rsid w:val="00D219FF"/>
    <w:rsid w:val="00D250E6"/>
    <w:rsid w:val="00D266E4"/>
    <w:rsid w:val="00D30966"/>
    <w:rsid w:val="00D31BC0"/>
    <w:rsid w:val="00D31D97"/>
    <w:rsid w:val="00D31EF8"/>
    <w:rsid w:val="00D3200D"/>
    <w:rsid w:val="00D32AC3"/>
    <w:rsid w:val="00D357B7"/>
    <w:rsid w:val="00D3613B"/>
    <w:rsid w:val="00D37D31"/>
    <w:rsid w:val="00D37DEE"/>
    <w:rsid w:val="00D41B3E"/>
    <w:rsid w:val="00D41F0B"/>
    <w:rsid w:val="00D42456"/>
    <w:rsid w:val="00D4284D"/>
    <w:rsid w:val="00D43E94"/>
    <w:rsid w:val="00D44DAB"/>
    <w:rsid w:val="00D51EED"/>
    <w:rsid w:val="00D53CE9"/>
    <w:rsid w:val="00D54103"/>
    <w:rsid w:val="00D544B3"/>
    <w:rsid w:val="00D56689"/>
    <w:rsid w:val="00D60ED4"/>
    <w:rsid w:val="00D6308B"/>
    <w:rsid w:val="00D6599C"/>
    <w:rsid w:val="00D67BF9"/>
    <w:rsid w:val="00D709CE"/>
    <w:rsid w:val="00D71890"/>
    <w:rsid w:val="00D7342D"/>
    <w:rsid w:val="00D74D47"/>
    <w:rsid w:val="00D75C7B"/>
    <w:rsid w:val="00D77BEF"/>
    <w:rsid w:val="00D77FB6"/>
    <w:rsid w:val="00D8042B"/>
    <w:rsid w:val="00D84FF8"/>
    <w:rsid w:val="00D90508"/>
    <w:rsid w:val="00D90DB8"/>
    <w:rsid w:val="00D91069"/>
    <w:rsid w:val="00D9516B"/>
    <w:rsid w:val="00D95B0E"/>
    <w:rsid w:val="00D95C6B"/>
    <w:rsid w:val="00DA2EB0"/>
    <w:rsid w:val="00DB6B36"/>
    <w:rsid w:val="00DC0A50"/>
    <w:rsid w:val="00DC2035"/>
    <w:rsid w:val="00DC2D31"/>
    <w:rsid w:val="00DC6FFE"/>
    <w:rsid w:val="00DD415D"/>
    <w:rsid w:val="00DD444C"/>
    <w:rsid w:val="00DD6A3E"/>
    <w:rsid w:val="00DD70F5"/>
    <w:rsid w:val="00DD723F"/>
    <w:rsid w:val="00DE0EA0"/>
    <w:rsid w:val="00DE2B10"/>
    <w:rsid w:val="00DE7957"/>
    <w:rsid w:val="00DF4510"/>
    <w:rsid w:val="00DF4A2D"/>
    <w:rsid w:val="00DF7251"/>
    <w:rsid w:val="00DF7A29"/>
    <w:rsid w:val="00E018C9"/>
    <w:rsid w:val="00E034E7"/>
    <w:rsid w:val="00E0752F"/>
    <w:rsid w:val="00E11A13"/>
    <w:rsid w:val="00E12BD6"/>
    <w:rsid w:val="00E15E9B"/>
    <w:rsid w:val="00E17F58"/>
    <w:rsid w:val="00E23879"/>
    <w:rsid w:val="00E23B19"/>
    <w:rsid w:val="00E25883"/>
    <w:rsid w:val="00E30465"/>
    <w:rsid w:val="00E3203B"/>
    <w:rsid w:val="00E33985"/>
    <w:rsid w:val="00E36522"/>
    <w:rsid w:val="00E368F4"/>
    <w:rsid w:val="00E36AB6"/>
    <w:rsid w:val="00E37CA8"/>
    <w:rsid w:val="00E41D9C"/>
    <w:rsid w:val="00E43C42"/>
    <w:rsid w:val="00E449FC"/>
    <w:rsid w:val="00E44C3C"/>
    <w:rsid w:val="00E53DF7"/>
    <w:rsid w:val="00E56154"/>
    <w:rsid w:val="00E57BBC"/>
    <w:rsid w:val="00E653A5"/>
    <w:rsid w:val="00E66769"/>
    <w:rsid w:val="00E668D6"/>
    <w:rsid w:val="00E67F86"/>
    <w:rsid w:val="00E700A5"/>
    <w:rsid w:val="00E71FE8"/>
    <w:rsid w:val="00E7292F"/>
    <w:rsid w:val="00E7404C"/>
    <w:rsid w:val="00E7434C"/>
    <w:rsid w:val="00E812A5"/>
    <w:rsid w:val="00E83984"/>
    <w:rsid w:val="00E84DE7"/>
    <w:rsid w:val="00E85077"/>
    <w:rsid w:val="00E85803"/>
    <w:rsid w:val="00E859F0"/>
    <w:rsid w:val="00E85EA7"/>
    <w:rsid w:val="00E85EE7"/>
    <w:rsid w:val="00E86EF5"/>
    <w:rsid w:val="00E87B06"/>
    <w:rsid w:val="00E92A3C"/>
    <w:rsid w:val="00E93F4C"/>
    <w:rsid w:val="00E95F6A"/>
    <w:rsid w:val="00EA17EE"/>
    <w:rsid w:val="00EA4CD6"/>
    <w:rsid w:val="00EA5DD7"/>
    <w:rsid w:val="00EA7D8E"/>
    <w:rsid w:val="00EB021E"/>
    <w:rsid w:val="00EB12A7"/>
    <w:rsid w:val="00EB1552"/>
    <w:rsid w:val="00EB1DD0"/>
    <w:rsid w:val="00EB22D3"/>
    <w:rsid w:val="00EB2CB3"/>
    <w:rsid w:val="00EB60AA"/>
    <w:rsid w:val="00ED26DC"/>
    <w:rsid w:val="00ED41E2"/>
    <w:rsid w:val="00ED5BF6"/>
    <w:rsid w:val="00ED65E3"/>
    <w:rsid w:val="00ED7433"/>
    <w:rsid w:val="00EE09A6"/>
    <w:rsid w:val="00EE0A35"/>
    <w:rsid w:val="00EE2776"/>
    <w:rsid w:val="00EE3B93"/>
    <w:rsid w:val="00EE57EF"/>
    <w:rsid w:val="00EE5814"/>
    <w:rsid w:val="00EE61BD"/>
    <w:rsid w:val="00EE7E35"/>
    <w:rsid w:val="00EF279A"/>
    <w:rsid w:val="00EF296F"/>
    <w:rsid w:val="00EF2E1B"/>
    <w:rsid w:val="00EF30AB"/>
    <w:rsid w:val="00F02525"/>
    <w:rsid w:val="00F03E8A"/>
    <w:rsid w:val="00F0438D"/>
    <w:rsid w:val="00F047A8"/>
    <w:rsid w:val="00F04847"/>
    <w:rsid w:val="00F04F85"/>
    <w:rsid w:val="00F05834"/>
    <w:rsid w:val="00F05DD0"/>
    <w:rsid w:val="00F05E73"/>
    <w:rsid w:val="00F13AD8"/>
    <w:rsid w:val="00F14205"/>
    <w:rsid w:val="00F219F4"/>
    <w:rsid w:val="00F21C69"/>
    <w:rsid w:val="00F234F4"/>
    <w:rsid w:val="00F23F1F"/>
    <w:rsid w:val="00F24166"/>
    <w:rsid w:val="00F2444E"/>
    <w:rsid w:val="00F24978"/>
    <w:rsid w:val="00F24A9B"/>
    <w:rsid w:val="00F24ADE"/>
    <w:rsid w:val="00F26F59"/>
    <w:rsid w:val="00F304E5"/>
    <w:rsid w:val="00F3234E"/>
    <w:rsid w:val="00F324E9"/>
    <w:rsid w:val="00F33A5E"/>
    <w:rsid w:val="00F3499F"/>
    <w:rsid w:val="00F34E34"/>
    <w:rsid w:val="00F403E8"/>
    <w:rsid w:val="00F42530"/>
    <w:rsid w:val="00F425EA"/>
    <w:rsid w:val="00F4280F"/>
    <w:rsid w:val="00F43F5D"/>
    <w:rsid w:val="00F44F16"/>
    <w:rsid w:val="00F44FC0"/>
    <w:rsid w:val="00F464FA"/>
    <w:rsid w:val="00F47E06"/>
    <w:rsid w:val="00F51D1A"/>
    <w:rsid w:val="00F549A1"/>
    <w:rsid w:val="00F57C36"/>
    <w:rsid w:val="00F60463"/>
    <w:rsid w:val="00F60508"/>
    <w:rsid w:val="00F61563"/>
    <w:rsid w:val="00F64865"/>
    <w:rsid w:val="00F64E12"/>
    <w:rsid w:val="00F70DE7"/>
    <w:rsid w:val="00F71311"/>
    <w:rsid w:val="00F74896"/>
    <w:rsid w:val="00F7533D"/>
    <w:rsid w:val="00F7666B"/>
    <w:rsid w:val="00F82B07"/>
    <w:rsid w:val="00F84E14"/>
    <w:rsid w:val="00F84E24"/>
    <w:rsid w:val="00F850FC"/>
    <w:rsid w:val="00F85628"/>
    <w:rsid w:val="00F87925"/>
    <w:rsid w:val="00F92846"/>
    <w:rsid w:val="00F92AC9"/>
    <w:rsid w:val="00F93739"/>
    <w:rsid w:val="00F96CBB"/>
    <w:rsid w:val="00F9703B"/>
    <w:rsid w:val="00F97270"/>
    <w:rsid w:val="00FA078F"/>
    <w:rsid w:val="00FA0F5D"/>
    <w:rsid w:val="00FA104D"/>
    <w:rsid w:val="00FA14D0"/>
    <w:rsid w:val="00FA3006"/>
    <w:rsid w:val="00FA3C89"/>
    <w:rsid w:val="00FB352F"/>
    <w:rsid w:val="00FB50BC"/>
    <w:rsid w:val="00FB651B"/>
    <w:rsid w:val="00FB6B97"/>
    <w:rsid w:val="00FB781D"/>
    <w:rsid w:val="00FC26F6"/>
    <w:rsid w:val="00FC334D"/>
    <w:rsid w:val="00FC4558"/>
    <w:rsid w:val="00FC61F4"/>
    <w:rsid w:val="00FC7B65"/>
    <w:rsid w:val="00FC7C91"/>
    <w:rsid w:val="00FD0A69"/>
    <w:rsid w:val="00FD1BAA"/>
    <w:rsid w:val="00FD519C"/>
    <w:rsid w:val="00FD5B3D"/>
    <w:rsid w:val="00FD6205"/>
    <w:rsid w:val="00FD7195"/>
    <w:rsid w:val="00FD7A3B"/>
    <w:rsid w:val="00FE00C5"/>
    <w:rsid w:val="00FE1274"/>
    <w:rsid w:val="00FE2B9F"/>
    <w:rsid w:val="00FE34FF"/>
    <w:rsid w:val="00FE3E63"/>
    <w:rsid w:val="00FE4AB7"/>
    <w:rsid w:val="00FE5014"/>
    <w:rsid w:val="00FE510C"/>
    <w:rsid w:val="00FE645B"/>
    <w:rsid w:val="00FE736D"/>
    <w:rsid w:val="00FF304A"/>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mailto:y.cegerek@tweedekamer.nl" TargetMode="External" Id="rId13" /><Relationship Type="http://schemas.openxmlformats.org/officeDocument/2006/relationships/hyperlink" Target="https://www.europadecentraal.nl/europese-ster/de-europese-ster-nr-829/%23gezamenlijke-acties-nodig-voor-succesvolle-transitie-naar-europese-circulaire-economie" TargetMode="External" Id="rId18" /><Relationship Type="http://schemas.openxmlformats.org/officeDocument/2006/relationships/fontTable" Target="fontTable.xml" Id="rId26" /><Relationship Type="http://schemas.openxmlformats.org/officeDocument/2006/relationships/hyperlink" Target="http://www.ipex.eu" TargetMode="Externa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www.eib.org/efsi/efsi-projects/index.htm" TargetMode="External" Id="rId17" /><Relationship Type="http://schemas.openxmlformats.org/officeDocument/2006/relationships/footer" Target="footer1.xml" Id="rId25" /><Relationship Type="http://schemas.openxmlformats.org/officeDocument/2006/relationships/image" Target="media/image2.png" Id="rId16" /><Relationship Type="http://schemas.openxmlformats.org/officeDocument/2006/relationships/hyperlink" Target="http://www.europarl.europa.eu/committees/en/envi/newsletters.html" TargetMode="Externa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eader" Target="header1.xml" Id="rId24" /><Relationship Type="http://schemas.openxmlformats.org/officeDocument/2006/relationships/image" Target="media/image1.png" Id="rId15" /><Relationship Type="http://schemas.openxmlformats.org/officeDocument/2006/relationships/hyperlink" Target="http://www.ipex.eu/IPEXL-WEB/scrutiny/COD20150275/atbun.do" TargetMode="External" Id="rId23" /><Relationship Type="http://schemas.openxmlformats.org/officeDocument/2006/relationships/webSettings" Target="webSettings.xml" Id="rId10" /><Relationship Type="http://schemas.openxmlformats.org/officeDocument/2006/relationships/hyperlink" Target="http://www.consilium.europa.eu/en/press/press-releases/2016/06/20-envi-conclusions-circular-economy/?utm_source=dsms-auto&amp;utm_medium=email&amp;utm_campaign=Council+conclusions+on+the+EU+action+plan+for+the+circular+economy" TargetMode="External" Id="rId19" /><Relationship Type="http://schemas.openxmlformats.org/officeDocument/2006/relationships/settings" Target="settings.xml" Id="rId9" /><Relationship Type="http://schemas.openxmlformats.org/officeDocument/2006/relationships/hyperlink" Target="mailto:y.cegerek@tweedekamer.nl" TargetMode="External" Id="rId14" /><Relationship Type="http://schemas.openxmlformats.org/officeDocument/2006/relationships/hyperlink" Target="http://www.senat.fr/leg/tas15-078.html"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innovation-deals/index.cfm" TargetMode="External"/><Relationship Id="rId1" Type="http://schemas.openxmlformats.org/officeDocument/2006/relationships/hyperlink" Target="http://ec.europa.eu/research/index.cfm?pg=newsalert&amp;year=2016&amp;na=na-2605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2457</ap:Words>
  <ap:Characters>13519</ap:Characters>
  <ap:DocSecurity>4</ap:DocSecurity>
  <ap:Lines>112</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2016-01-13T11:14:00.0000000Z</lastPrinted>
  <dcterms:created xsi:type="dcterms:W3CDTF">2016-06-23T11:56:00.0000000Z</dcterms:created>
  <dcterms:modified xsi:type="dcterms:W3CDTF">2016-06-23T11:56:00.0000000Z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0x010100A2FEE4FC8AE98B41A53999F71BACAB7D</vt:lpwstr>
  </property>
</Properties>
</file>