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26AEF" w:rsidR="006117C4" w:rsidP="003814BA" w:rsidRDefault="00E834E1">
      <w:pPr>
        <w:tabs>
          <w:tab w:val="left" w:pos="-1473"/>
          <w:tab w:val="left" w:pos="279"/>
          <w:tab w:val="right" w:pos="8931"/>
        </w:tabs>
        <w:jc w:val="right"/>
        <w:rPr>
          <w:rFonts w:ascii="Times New Roman" w:hAnsi="Times New Roman"/>
          <w:sz w:val="22"/>
          <w:szCs w:val="22"/>
          <w:lang w:val="nl-NL"/>
        </w:rPr>
      </w:pPr>
      <w:r w:rsidRPr="00126AEF">
        <w:rPr>
          <w:rFonts w:ascii="Times New Roman" w:hAnsi="Times New Roman"/>
          <w:sz w:val="22"/>
          <w:szCs w:val="22"/>
          <w:lang w:val="nl-NL"/>
        </w:rPr>
        <w:tab/>
      </w:r>
      <w:r w:rsidRPr="00126AEF">
        <w:rPr>
          <w:rFonts w:ascii="Times New Roman" w:hAnsi="Times New Roman"/>
          <w:sz w:val="22"/>
          <w:szCs w:val="22"/>
          <w:lang w:val="nl-NL"/>
        </w:rPr>
        <w:tab/>
      </w:r>
      <w:r w:rsidRPr="00126AEF" w:rsidR="008A6C6F">
        <w:rPr>
          <w:rFonts w:ascii="Times New Roman" w:hAnsi="Times New Roman"/>
          <w:sz w:val="22"/>
          <w:szCs w:val="22"/>
          <w:lang w:val="nl-NL"/>
        </w:rPr>
        <w:t>15</w:t>
      </w:r>
      <w:r w:rsidRPr="00126AEF" w:rsidR="007703D2">
        <w:rPr>
          <w:rFonts w:ascii="Times New Roman" w:hAnsi="Times New Roman"/>
          <w:sz w:val="22"/>
          <w:szCs w:val="22"/>
          <w:lang w:val="nl-NL"/>
        </w:rPr>
        <w:t xml:space="preserve"> juni </w:t>
      </w:r>
      <w:r w:rsidRPr="00126AEF" w:rsidR="00B859AA">
        <w:rPr>
          <w:rFonts w:ascii="Times New Roman" w:hAnsi="Times New Roman"/>
          <w:sz w:val="22"/>
          <w:szCs w:val="22"/>
          <w:lang w:val="nl-NL"/>
        </w:rPr>
        <w:t>2016</w:t>
      </w:r>
    </w:p>
    <w:p w:rsidRPr="00126AEF" w:rsidR="00E834E1" w:rsidP="003814BA" w:rsidRDefault="00E834E1">
      <w:pPr>
        <w:tabs>
          <w:tab w:val="left" w:pos="-1473"/>
          <w:tab w:val="left" w:pos="279"/>
          <w:tab w:val="right" w:pos="8931"/>
        </w:tabs>
        <w:jc w:val="right"/>
        <w:rPr>
          <w:rFonts w:ascii="Times New Roman" w:hAnsi="Times New Roman"/>
          <w:sz w:val="22"/>
          <w:szCs w:val="22"/>
          <w:lang w:val="nl-NL"/>
        </w:rPr>
      </w:pPr>
      <w:r w:rsidRPr="00126AEF">
        <w:rPr>
          <w:rFonts w:ascii="Times New Roman" w:hAnsi="Times New Roman"/>
          <w:sz w:val="22"/>
          <w:szCs w:val="22"/>
          <w:lang w:val="nl-NL"/>
        </w:rPr>
        <w:tab/>
      </w:r>
      <w:r w:rsidRPr="00126AEF">
        <w:rPr>
          <w:rFonts w:ascii="Times New Roman" w:hAnsi="Times New Roman"/>
          <w:sz w:val="22"/>
          <w:szCs w:val="22"/>
          <w:lang w:val="nl-NL"/>
        </w:rPr>
        <w:tab/>
      </w:r>
      <w:r w:rsidR="00C15C46">
        <w:rPr>
          <w:rFonts w:ascii="Times New Roman" w:hAnsi="Times New Roman"/>
          <w:sz w:val="22"/>
          <w:szCs w:val="22"/>
          <w:lang w:val="nl-NL"/>
        </w:rPr>
        <w:t>WdV</w:t>
      </w:r>
      <w:r w:rsidRPr="00126AEF" w:rsidR="00752194">
        <w:rPr>
          <w:rFonts w:ascii="Times New Roman" w:hAnsi="Times New Roman"/>
          <w:sz w:val="22"/>
          <w:szCs w:val="22"/>
          <w:lang w:val="nl-NL"/>
        </w:rPr>
        <w:t>/</w:t>
      </w:r>
      <w:r w:rsidRPr="00126AEF" w:rsidR="00657306">
        <w:rPr>
          <w:rFonts w:ascii="Times New Roman" w:hAnsi="Times New Roman"/>
          <w:sz w:val="22"/>
          <w:szCs w:val="22"/>
          <w:lang w:val="nl-NL"/>
        </w:rPr>
        <w:t>FV</w:t>
      </w:r>
      <w:r w:rsidRPr="00126AEF">
        <w:rPr>
          <w:rFonts w:ascii="Times New Roman" w:hAnsi="Times New Roman"/>
          <w:sz w:val="22"/>
          <w:szCs w:val="22"/>
          <w:lang w:val="nl-NL"/>
        </w:rPr>
        <w:t xml:space="preserve"> U</w:t>
      </w:r>
      <w:r w:rsidRPr="00126AEF" w:rsidR="00657306">
        <w:rPr>
          <w:rFonts w:ascii="Times New Roman" w:hAnsi="Times New Roman"/>
          <w:sz w:val="22"/>
          <w:szCs w:val="22"/>
          <w:lang w:val="nl-NL"/>
        </w:rPr>
        <w:t xml:space="preserve"> </w:t>
      </w:r>
      <w:r w:rsidRPr="00126AEF">
        <w:rPr>
          <w:rFonts w:ascii="Times New Roman" w:hAnsi="Times New Roman"/>
          <w:sz w:val="22"/>
          <w:szCs w:val="22"/>
          <w:lang w:val="nl-NL"/>
        </w:rPr>
        <w:t>1</w:t>
      </w:r>
      <w:r w:rsidRPr="00126AEF" w:rsidR="00B859AA">
        <w:rPr>
          <w:rFonts w:ascii="Times New Roman" w:hAnsi="Times New Roman"/>
          <w:sz w:val="22"/>
          <w:szCs w:val="22"/>
          <w:lang w:val="nl-NL"/>
        </w:rPr>
        <w:t>6</w:t>
      </w:r>
      <w:r w:rsidRPr="00126AEF">
        <w:rPr>
          <w:rFonts w:ascii="Times New Roman" w:hAnsi="Times New Roman"/>
          <w:sz w:val="22"/>
          <w:szCs w:val="22"/>
          <w:lang w:val="nl-NL"/>
        </w:rPr>
        <w:t>-</w:t>
      </w:r>
      <w:r w:rsidRPr="00126AEF" w:rsidR="00C3774C">
        <w:rPr>
          <w:rFonts w:ascii="Times New Roman" w:hAnsi="Times New Roman"/>
          <w:sz w:val="22"/>
          <w:szCs w:val="22"/>
          <w:lang w:val="nl-NL"/>
        </w:rPr>
        <w:t>1</w:t>
      </w:r>
      <w:r w:rsidRPr="00126AEF" w:rsidR="00126AEF">
        <w:rPr>
          <w:rFonts w:ascii="Times New Roman" w:hAnsi="Times New Roman"/>
          <w:sz w:val="22"/>
          <w:szCs w:val="22"/>
          <w:lang w:val="nl-NL"/>
        </w:rPr>
        <w:t>83</w:t>
      </w:r>
    </w:p>
    <w:p w:rsidRPr="00126AEF" w:rsidR="006117C4" w:rsidP="003814BA" w:rsidRDefault="003814BA">
      <w:pPr>
        <w:tabs>
          <w:tab w:val="left" w:pos="-1473"/>
          <w:tab w:val="left" w:pos="279"/>
          <w:tab w:val="left" w:pos="5808"/>
        </w:tabs>
        <w:jc w:val="right"/>
        <w:rPr>
          <w:rFonts w:ascii="Times New Roman" w:hAnsi="Times New Roman"/>
          <w:sz w:val="22"/>
          <w:szCs w:val="22"/>
          <w:lang w:val="nl-NL"/>
        </w:rPr>
      </w:pPr>
      <w:r w:rsidRPr="00126AEF">
        <w:rPr>
          <w:rFonts w:ascii="Times New Roman" w:hAnsi="Times New Roman"/>
          <w:sz w:val="22"/>
          <w:szCs w:val="22"/>
          <w:lang w:val="nl-NL"/>
        </w:rPr>
        <w:tab/>
      </w:r>
      <w:r w:rsidRPr="00126AEF">
        <w:rPr>
          <w:rFonts w:ascii="Times New Roman" w:hAnsi="Times New Roman"/>
          <w:sz w:val="22"/>
          <w:szCs w:val="22"/>
          <w:lang w:val="nl-NL"/>
        </w:rPr>
        <w:tab/>
      </w:r>
    </w:p>
    <w:p w:rsidRPr="00126AEF" w:rsidR="00126AEF" w:rsidP="00126AEF" w:rsidRDefault="00126AEF">
      <w:pPr>
        <w:rPr>
          <w:rFonts w:ascii="Times New Roman" w:hAnsi="Times New Roman"/>
          <w:b/>
          <w:sz w:val="28"/>
          <w:szCs w:val="22"/>
          <w:lang w:val="nl-NL"/>
        </w:rPr>
      </w:pPr>
      <w:r w:rsidRPr="00126AEF">
        <w:rPr>
          <w:rFonts w:ascii="Times New Roman" w:hAnsi="Times New Roman"/>
          <w:b/>
          <w:sz w:val="28"/>
          <w:szCs w:val="22"/>
          <w:lang w:val="nl-NL"/>
        </w:rPr>
        <w:t>Position Paper inzake geboortezorg</w:t>
      </w:r>
    </w:p>
    <w:p w:rsidRPr="00126AEF" w:rsidR="00126AEF" w:rsidP="00126AEF" w:rsidRDefault="00126AEF">
      <w:pPr>
        <w:rPr>
          <w:rFonts w:ascii="Times New Roman" w:hAnsi="Times New Roman"/>
          <w:sz w:val="22"/>
          <w:szCs w:val="22"/>
          <w:lang w:val="nl-NL"/>
        </w:rPr>
      </w:pPr>
    </w:p>
    <w:p w:rsidRPr="00126AEF" w:rsidR="00126AEF" w:rsidP="00126AEF" w:rsidRDefault="00126AEF">
      <w:pPr>
        <w:rPr>
          <w:rFonts w:ascii="Times New Roman" w:hAnsi="Times New Roman"/>
          <w:sz w:val="22"/>
          <w:szCs w:val="22"/>
          <w:lang w:val="nl-NL"/>
        </w:rPr>
      </w:pPr>
      <w:r w:rsidRPr="00126AEF">
        <w:rPr>
          <w:rFonts w:ascii="Times New Roman" w:hAnsi="Times New Roman"/>
          <w:sz w:val="22"/>
          <w:szCs w:val="22"/>
          <w:lang w:val="nl-NL"/>
        </w:rPr>
        <w:t xml:space="preserve">Nederlandse Vereniging voor Kindergeneeskunde </w:t>
      </w:r>
    </w:p>
    <w:p w:rsidRPr="00126AEF" w:rsidR="00126AEF" w:rsidP="00126AEF" w:rsidRDefault="00126AEF">
      <w:pPr>
        <w:rPr>
          <w:rFonts w:ascii="Times New Roman" w:hAnsi="Times New Roman"/>
          <w:sz w:val="22"/>
          <w:szCs w:val="22"/>
          <w:lang w:val="nl-NL"/>
        </w:rPr>
      </w:pPr>
    </w:p>
    <w:p w:rsidRPr="00126AEF" w:rsidR="00126AEF" w:rsidP="00126AEF" w:rsidRDefault="00126AEF">
      <w:pPr>
        <w:rPr>
          <w:rFonts w:ascii="Times New Roman" w:hAnsi="Times New Roman"/>
          <w:sz w:val="22"/>
          <w:szCs w:val="22"/>
          <w:lang w:val="nl-NL"/>
        </w:rPr>
      </w:pPr>
      <w:r w:rsidRPr="00126AEF">
        <w:rPr>
          <w:rFonts w:ascii="Times New Roman" w:hAnsi="Times New Roman"/>
          <w:sz w:val="22"/>
          <w:szCs w:val="22"/>
          <w:lang w:val="nl-NL"/>
        </w:rPr>
        <w:t>De NVK maakt zich zorgen over de stagnatie v</w:t>
      </w:r>
      <w:r w:rsidR="009F1533">
        <w:rPr>
          <w:rFonts w:ascii="Times New Roman" w:hAnsi="Times New Roman"/>
          <w:sz w:val="22"/>
          <w:szCs w:val="22"/>
          <w:lang w:val="nl-NL"/>
        </w:rPr>
        <w:t>an de verdere ontwikkeling rond</w:t>
      </w:r>
      <w:r w:rsidRPr="00126AEF">
        <w:rPr>
          <w:rFonts w:ascii="Times New Roman" w:hAnsi="Times New Roman"/>
          <w:sz w:val="22"/>
          <w:szCs w:val="22"/>
          <w:lang w:val="nl-NL"/>
        </w:rPr>
        <w:t xml:space="preserve"> de geboortezorg in Nederland.  </w:t>
      </w:r>
    </w:p>
    <w:p w:rsidRPr="00126AEF" w:rsidR="00126AEF" w:rsidP="00126AEF" w:rsidRDefault="00126AEF">
      <w:pPr>
        <w:rPr>
          <w:rFonts w:ascii="Times New Roman" w:hAnsi="Times New Roman"/>
          <w:sz w:val="22"/>
          <w:szCs w:val="22"/>
          <w:lang w:val="nl-NL"/>
        </w:rPr>
      </w:pPr>
    </w:p>
    <w:p w:rsidRPr="00126AEF" w:rsidR="00126AEF" w:rsidP="00126AEF" w:rsidRDefault="00126AEF">
      <w:pPr>
        <w:rPr>
          <w:rFonts w:ascii="Times New Roman" w:hAnsi="Times New Roman"/>
          <w:sz w:val="22"/>
          <w:szCs w:val="22"/>
          <w:lang w:val="nl-NL"/>
        </w:rPr>
      </w:pPr>
      <w:r w:rsidRPr="00126AEF">
        <w:rPr>
          <w:rFonts w:ascii="Times New Roman" w:hAnsi="Times New Roman"/>
          <w:sz w:val="22"/>
          <w:szCs w:val="22"/>
          <w:lang w:val="nl-NL"/>
        </w:rPr>
        <w:t>Er wordt al lang gesproken over het verbeteren van de geboortezorg en het terugdringen van de perinatale sterfte. Sinds 2010 hebben de betrokken beroepsgroepen gewerkt aan de Zorgstandaard integrale geboortezorg. Na gereedkomen van de standaard werd deze niet door iedereen geaccordeerd. Beroepsbelangen lijken nu mee te spelen.</w:t>
      </w:r>
      <w:r w:rsidRPr="00126AEF">
        <w:rPr>
          <w:rFonts w:ascii="Times New Roman" w:hAnsi="Times New Roman"/>
          <w:sz w:val="22"/>
          <w:szCs w:val="22"/>
          <w:lang w:val="nl-NL"/>
        </w:rPr>
        <w:br/>
      </w:r>
      <w:r w:rsidRPr="00126AEF">
        <w:rPr>
          <w:rFonts w:ascii="Times New Roman" w:hAnsi="Times New Roman"/>
          <w:sz w:val="22"/>
          <w:szCs w:val="22"/>
          <w:lang w:val="nl-NL"/>
        </w:rPr>
        <w:br/>
        <w:t>Er is nog veel werk te doen. In de afgelopen jaren is de perinatale sterfte afgenomen, maar nog steeds overlijden er vermijdbaar kinderen rond de geboorte. Daarnaast houdt nog steeds een groter aantal kinderen ernst</w:t>
      </w:r>
      <w:r w:rsidR="009F1533">
        <w:rPr>
          <w:rFonts w:ascii="Times New Roman" w:hAnsi="Times New Roman"/>
          <w:sz w:val="22"/>
          <w:szCs w:val="22"/>
          <w:lang w:val="nl-NL"/>
        </w:rPr>
        <w:t>ige schade over aan de geboorte</w:t>
      </w:r>
      <w:r w:rsidRPr="00126AEF">
        <w:rPr>
          <w:rFonts w:ascii="Times New Roman" w:hAnsi="Times New Roman"/>
          <w:sz w:val="22"/>
          <w:szCs w:val="22"/>
          <w:lang w:val="nl-NL"/>
        </w:rPr>
        <w:t xml:space="preserve"> omdat er tijdens de bevalling iets niet goed is gegaan. Dit heeft een leven lang consequenties, primair voor kind, ouders en gezin, maar ook voor de maatschappij.</w:t>
      </w:r>
    </w:p>
    <w:p w:rsidRPr="00126AEF" w:rsidR="00126AEF" w:rsidP="00126AEF" w:rsidRDefault="00126AEF">
      <w:pPr>
        <w:rPr>
          <w:rFonts w:ascii="Times New Roman" w:hAnsi="Times New Roman"/>
          <w:sz w:val="22"/>
          <w:szCs w:val="22"/>
          <w:lang w:val="nl-NL"/>
        </w:rPr>
      </w:pPr>
      <w:r w:rsidRPr="00126AEF">
        <w:rPr>
          <w:rFonts w:ascii="Times New Roman" w:hAnsi="Times New Roman"/>
          <w:sz w:val="22"/>
          <w:szCs w:val="22"/>
          <w:lang w:val="nl-NL"/>
        </w:rPr>
        <w:t>De belangrijkste oorzaken van perinatale sterfte zijn bekend:</w:t>
      </w:r>
    </w:p>
    <w:p w:rsidRPr="00126AEF" w:rsidR="00126AEF" w:rsidP="00126AEF" w:rsidRDefault="00126AEF">
      <w:pPr>
        <w:pStyle w:val="Lijstalinea"/>
        <w:numPr>
          <w:ilvl w:val="0"/>
          <w:numId w:val="9"/>
        </w:numPr>
        <w:rPr>
          <w:rFonts w:ascii="Times New Roman" w:hAnsi="Times New Roman" w:cs="Times New Roman"/>
          <w:sz w:val="22"/>
          <w:szCs w:val="22"/>
        </w:rPr>
      </w:pPr>
      <w:r w:rsidRPr="00126AEF">
        <w:rPr>
          <w:rFonts w:ascii="Times New Roman" w:hAnsi="Times New Roman" w:cs="Times New Roman"/>
          <w:sz w:val="22"/>
          <w:szCs w:val="22"/>
        </w:rPr>
        <w:t>Vroeggeboorte;</w:t>
      </w:r>
    </w:p>
    <w:p w:rsidRPr="00126AEF" w:rsidR="00126AEF" w:rsidP="00126AEF" w:rsidRDefault="00126AEF">
      <w:pPr>
        <w:pStyle w:val="Lijstalinea"/>
        <w:numPr>
          <w:ilvl w:val="0"/>
          <w:numId w:val="9"/>
        </w:numPr>
        <w:rPr>
          <w:rFonts w:ascii="Times New Roman" w:hAnsi="Times New Roman" w:cs="Times New Roman"/>
          <w:sz w:val="22"/>
          <w:szCs w:val="22"/>
        </w:rPr>
      </w:pPr>
      <w:r w:rsidRPr="00126AEF">
        <w:rPr>
          <w:rFonts w:ascii="Times New Roman" w:hAnsi="Times New Roman" w:cs="Times New Roman"/>
          <w:sz w:val="22"/>
          <w:szCs w:val="22"/>
        </w:rPr>
        <w:t>Groeivertraging tijdens de zwangerschap, hetgeen leidt tot een te laag geboortegewicht;</w:t>
      </w:r>
    </w:p>
    <w:p w:rsidRPr="00126AEF" w:rsidR="00126AEF" w:rsidP="00126AEF" w:rsidRDefault="00126AEF">
      <w:pPr>
        <w:pStyle w:val="Lijstalinea"/>
        <w:numPr>
          <w:ilvl w:val="0"/>
          <w:numId w:val="9"/>
        </w:numPr>
        <w:rPr>
          <w:rFonts w:ascii="Times New Roman" w:hAnsi="Times New Roman" w:cs="Times New Roman"/>
          <w:sz w:val="22"/>
          <w:szCs w:val="22"/>
        </w:rPr>
      </w:pPr>
      <w:r w:rsidRPr="00126AEF">
        <w:rPr>
          <w:rFonts w:ascii="Times New Roman" w:hAnsi="Times New Roman" w:cs="Times New Roman"/>
          <w:sz w:val="22"/>
          <w:szCs w:val="22"/>
        </w:rPr>
        <w:t>Aangeboren afwijkingen;</w:t>
      </w:r>
    </w:p>
    <w:p w:rsidRPr="00126AEF" w:rsidR="00126AEF" w:rsidP="00126AEF" w:rsidRDefault="00126AEF">
      <w:pPr>
        <w:pStyle w:val="Lijstalinea"/>
        <w:numPr>
          <w:ilvl w:val="0"/>
          <w:numId w:val="9"/>
        </w:numPr>
        <w:rPr>
          <w:rFonts w:ascii="Times New Roman" w:hAnsi="Times New Roman" w:cs="Times New Roman"/>
          <w:sz w:val="22"/>
          <w:szCs w:val="22"/>
        </w:rPr>
      </w:pPr>
      <w:r w:rsidRPr="00126AEF">
        <w:rPr>
          <w:rFonts w:ascii="Times New Roman" w:hAnsi="Times New Roman" w:cs="Times New Roman"/>
          <w:sz w:val="22"/>
          <w:szCs w:val="22"/>
        </w:rPr>
        <w:t>Zuurstofnood tijdens de bevalling.</w:t>
      </w:r>
    </w:p>
    <w:p w:rsidRPr="00126AEF" w:rsidR="00126AEF" w:rsidP="00126AEF" w:rsidRDefault="00126AEF">
      <w:pPr>
        <w:rPr>
          <w:rFonts w:ascii="Times New Roman" w:hAnsi="Times New Roman"/>
          <w:sz w:val="22"/>
          <w:szCs w:val="22"/>
          <w:lang w:val="nl-NL"/>
        </w:rPr>
      </w:pPr>
      <w:r w:rsidRPr="00126AEF">
        <w:rPr>
          <w:rFonts w:ascii="Times New Roman" w:hAnsi="Times New Roman"/>
          <w:sz w:val="22"/>
          <w:szCs w:val="22"/>
          <w:lang w:val="nl-NL"/>
        </w:rPr>
        <w:t xml:space="preserve">De NVK vindt dat alle betrokken partijen bij de geboortezorg zich gezamenlijk moeten blijven inspannen om overlijden en schade tijdens de geboorte te voorkomen. Integrale geboortezorg, van voor de conceptie tot na de geboorte, moet het streven zijn. </w:t>
      </w:r>
    </w:p>
    <w:p w:rsidRPr="00126AEF" w:rsidR="00126AEF" w:rsidP="00126AEF" w:rsidRDefault="00126AEF">
      <w:pPr>
        <w:rPr>
          <w:rFonts w:ascii="Times New Roman" w:hAnsi="Times New Roman"/>
          <w:sz w:val="22"/>
          <w:szCs w:val="22"/>
          <w:lang w:val="nl-NL"/>
        </w:rPr>
      </w:pPr>
    </w:p>
    <w:p w:rsidRPr="00126AEF" w:rsidR="00126AEF" w:rsidP="00126AEF" w:rsidRDefault="00126AEF">
      <w:pPr>
        <w:rPr>
          <w:rFonts w:ascii="Times New Roman" w:hAnsi="Times New Roman"/>
          <w:sz w:val="22"/>
          <w:szCs w:val="22"/>
          <w:lang w:val="nl-NL"/>
        </w:rPr>
      </w:pPr>
      <w:r w:rsidRPr="00126AEF">
        <w:rPr>
          <w:rFonts w:ascii="Times New Roman" w:hAnsi="Times New Roman"/>
          <w:sz w:val="22"/>
          <w:szCs w:val="22"/>
          <w:lang w:val="nl-NL"/>
        </w:rPr>
        <w:t>De kinderarts vervult een specifieke rol</w:t>
      </w:r>
      <w:bookmarkStart w:name="_GoBack" w:id="0"/>
      <w:bookmarkEnd w:id="0"/>
      <w:r w:rsidRPr="00126AEF">
        <w:rPr>
          <w:rFonts w:ascii="Times New Roman" w:hAnsi="Times New Roman"/>
          <w:sz w:val="22"/>
          <w:szCs w:val="22"/>
          <w:lang w:val="nl-NL"/>
        </w:rPr>
        <w:t xml:space="preserve"> rond zwangerschap en geboorte:</w:t>
      </w:r>
    </w:p>
    <w:p w:rsidRPr="00126AEF" w:rsidR="00126AEF" w:rsidP="00126AEF" w:rsidRDefault="00126AEF">
      <w:pPr>
        <w:pStyle w:val="Lijstalinea"/>
        <w:numPr>
          <w:ilvl w:val="0"/>
          <w:numId w:val="10"/>
        </w:numPr>
        <w:rPr>
          <w:rFonts w:ascii="Times New Roman" w:hAnsi="Times New Roman" w:cs="Times New Roman"/>
          <w:sz w:val="22"/>
          <w:szCs w:val="22"/>
        </w:rPr>
      </w:pPr>
      <w:r w:rsidRPr="00126AEF">
        <w:rPr>
          <w:rFonts w:ascii="Times New Roman" w:hAnsi="Times New Roman" w:cs="Times New Roman"/>
          <w:sz w:val="22"/>
          <w:szCs w:val="22"/>
        </w:rPr>
        <w:t>Opvang van de pasgeborene na de bevalling;</w:t>
      </w:r>
    </w:p>
    <w:p w:rsidRPr="00126AEF" w:rsidR="00126AEF" w:rsidP="00126AEF" w:rsidRDefault="00126AEF">
      <w:pPr>
        <w:pStyle w:val="Lijstalinea"/>
        <w:numPr>
          <w:ilvl w:val="0"/>
          <w:numId w:val="9"/>
        </w:numPr>
        <w:rPr>
          <w:rFonts w:ascii="Times New Roman" w:hAnsi="Times New Roman" w:cs="Times New Roman"/>
          <w:sz w:val="22"/>
          <w:szCs w:val="22"/>
        </w:rPr>
      </w:pPr>
      <w:r w:rsidRPr="00126AEF">
        <w:rPr>
          <w:rFonts w:ascii="Times New Roman" w:hAnsi="Times New Roman" w:cs="Times New Roman"/>
          <w:sz w:val="22"/>
          <w:szCs w:val="22"/>
        </w:rPr>
        <w:t>Een tijdige behandeling;</w:t>
      </w:r>
    </w:p>
    <w:p w:rsidRPr="00126AEF" w:rsidR="00126AEF" w:rsidP="00126AEF" w:rsidRDefault="00126AEF">
      <w:pPr>
        <w:pStyle w:val="Lijstalinea"/>
        <w:numPr>
          <w:ilvl w:val="0"/>
          <w:numId w:val="9"/>
        </w:numPr>
        <w:rPr>
          <w:rFonts w:ascii="Times New Roman" w:hAnsi="Times New Roman" w:cs="Times New Roman"/>
          <w:sz w:val="22"/>
          <w:szCs w:val="22"/>
        </w:rPr>
      </w:pPr>
      <w:r w:rsidRPr="00126AEF">
        <w:rPr>
          <w:rFonts w:ascii="Times New Roman" w:hAnsi="Times New Roman" w:cs="Times New Roman"/>
          <w:sz w:val="22"/>
          <w:szCs w:val="22"/>
        </w:rPr>
        <w:t>Voorkomen van lange termijn schade voor het kind voor zover mogelijk.</w:t>
      </w:r>
    </w:p>
    <w:p w:rsidRPr="00126AEF" w:rsidR="00126AEF" w:rsidP="00126AEF" w:rsidRDefault="00126AEF">
      <w:pPr>
        <w:rPr>
          <w:rFonts w:ascii="Times New Roman" w:hAnsi="Times New Roman"/>
          <w:sz w:val="22"/>
          <w:szCs w:val="22"/>
          <w:lang w:val="nl-NL"/>
        </w:rPr>
      </w:pPr>
      <w:r w:rsidRPr="00126AEF">
        <w:rPr>
          <w:rFonts w:ascii="Times New Roman" w:hAnsi="Times New Roman"/>
          <w:sz w:val="22"/>
          <w:szCs w:val="22"/>
          <w:lang w:val="nl-NL"/>
        </w:rPr>
        <w:br/>
        <w:t>Nu wordt de kinderarts nog te vaak in een (te) laat stadium geconfronteerd met een zwangere/baby in een slechte conditie. Daarom is het zo belangrijk dat gedurende de gehele zwangerschap integraal wordt samengewerkt. Dit betekent onder meer dat:</w:t>
      </w:r>
    </w:p>
    <w:p w:rsidRPr="00126AEF" w:rsidR="00126AEF" w:rsidP="00126AEF" w:rsidRDefault="00126AEF">
      <w:pPr>
        <w:pStyle w:val="Lijstalinea"/>
        <w:numPr>
          <w:ilvl w:val="0"/>
          <w:numId w:val="8"/>
        </w:numPr>
        <w:rPr>
          <w:rFonts w:ascii="Times New Roman" w:hAnsi="Times New Roman" w:cs="Times New Roman"/>
          <w:sz w:val="22"/>
          <w:szCs w:val="22"/>
        </w:rPr>
      </w:pPr>
      <w:r w:rsidRPr="00126AEF">
        <w:rPr>
          <w:rFonts w:ascii="Times New Roman" w:hAnsi="Times New Roman" w:cs="Times New Roman"/>
          <w:sz w:val="22"/>
          <w:szCs w:val="22"/>
        </w:rPr>
        <w:t>Alle zwangeren bekend zijn bij het verloskundig samenwerkingsverband (VSV);</w:t>
      </w:r>
    </w:p>
    <w:p w:rsidRPr="00126AEF" w:rsidR="00126AEF" w:rsidP="00126AEF" w:rsidRDefault="00126AEF">
      <w:pPr>
        <w:pStyle w:val="Lijstalinea"/>
        <w:numPr>
          <w:ilvl w:val="0"/>
          <w:numId w:val="8"/>
        </w:numPr>
        <w:rPr>
          <w:rFonts w:ascii="Times New Roman" w:hAnsi="Times New Roman" w:cs="Times New Roman"/>
          <w:sz w:val="22"/>
          <w:szCs w:val="22"/>
        </w:rPr>
      </w:pPr>
      <w:r w:rsidRPr="00126AEF">
        <w:rPr>
          <w:rFonts w:ascii="Times New Roman" w:hAnsi="Times New Roman" w:cs="Times New Roman"/>
          <w:sz w:val="22"/>
          <w:szCs w:val="22"/>
        </w:rPr>
        <w:t>Risicoselectie gezamenlijk plaatsvindt gedurende de hele zwangerschap;</w:t>
      </w:r>
    </w:p>
    <w:p w:rsidRPr="00126AEF" w:rsidR="00126AEF" w:rsidP="00126AEF" w:rsidRDefault="00126AEF">
      <w:pPr>
        <w:pStyle w:val="Lijstalinea"/>
        <w:numPr>
          <w:ilvl w:val="0"/>
          <w:numId w:val="8"/>
        </w:numPr>
        <w:rPr>
          <w:rFonts w:ascii="Times New Roman" w:hAnsi="Times New Roman" w:cs="Times New Roman"/>
          <w:sz w:val="22"/>
          <w:szCs w:val="22"/>
        </w:rPr>
      </w:pPr>
      <w:r w:rsidRPr="00126AEF">
        <w:rPr>
          <w:rFonts w:ascii="Times New Roman" w:hAnsi="Times New Roman" w:cs="Times New Roman"/>
          <w:sz w:val="22"/>
          <w:szCs w:val="22"/>
        </w:rPr>
        <w:t>Binnen het VSV alle betrokkenen gezamenlijk verantwoordelijk zijn voor de inrichting van de zorg, conform de afgesproken richtlijnen en de Zorgstandaard;</w:t>
      </w:r>
    </w:p>
    <w:p w:rsidRPr="00126AEF" w:rsidR="00E834E1" w:rsidP="00126AEF" w:rsidRDefault="00126AEF">
      <w:pPr>
        <w:pStyle w:val="Lijstalinea"/>
        <w:numPr>
          <w:ilvl w:val="0"/>
          <w:numId w:val="8"/>
        </w:numPr>
        <w:rPr>
          <w:rFonts w:ascii="Times New Roman" w:hAnsi="Times New Roman" w:cs="Times New Roman"/>
          <w:sz w:val="22"/>
          <w:szCs w:val="22"/>
        </w:rPr>
      </w:pPr>
      <w:r w:rsidRPr="00126AEF">
        <w:rPr>
          <w:rFonts w:ascii="Times New Roman" w:hAnsi="Times New Roman" w:cs="Times New Roman"/>
          <w:sz w:val="22"/>
          <w:szCs w:val="22"/>
        </w:rPr>
        <w:t xml:space="preserve">Integrale bekostiging als een instrument kan dienen om de bestaande schotten op te heffen en gelijkgestemdheid binnen het VSV te bevorderen. </w:t>
      </w:r>
    </w:p>
    <w:sectPr w:rsidRPr="00126AEF" w:rsidR="00E834E1" w:rsidSect="0049432D">
      <w:headerReference w:type="default" r:id="rId11"/>
      <w:footerReference w:type="default" r:id="rId12"/>
      <w:headerReference w:type="first" r:id="rId13"/>
      <w:footerReference w:type="first" r:id="rId14"/>
      <w:endnotePr>
        <w:numFmt w:val="decimal"/>
      </w:endnotePr>
      <w:pgSz w:w="11905" w:h="16837" w:code="9"/>
      <w:pgMar w:top="2835" w:right="1418" w:bottom="1418" w:left="1418" w:header="0" w:footer="1701" w:gutter="0"/>
      <w:cols w:space="708"/>
      <w:noEndnote/>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6ED1" w:rsidRDefault="00D96ED1">
      <w:r>
        <w:separator/>
      </w:r>
    </w:p>
  </w:endnote>
  <w:endnote w:type="continuationSeparator" w:id="0">
    <w:p w:rsidR="00D96ED1" w:rsidRDefault="00D96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F85" w:rsidRDefault="00BC7949">
    <w:pPr>
      <w:pStyle w:val="Voettekst"/>
    </w:pPr>
    <w:r>
      <w:rPr>
        <w:noProof/>
        <w:snapToGrid/>
        <w:lang w:val="nl-NL"/>
      </w:rPr>
      <w:drawing>
        <wp:anchor distT="0" distB="0" distL="114300" distR="114300" simplePos="0" relativeHeight="251658240" behindDoc="1" locked="0" layoutInCell="1" allowOverlap="1">
          <wp:simplePos x="0" y="0"/>
          <wp:positionH relativeFrom="page">
            <wp:posOffset>0</wp:posOffset>
          </wp:positionH>
          <wp:positionV relativeFrom="page">
            <wp:posOffset>9753600</wp:posOffset>
          </wp:positionV>
          <wp:extent cx="7580630" cy="609600"/>
          <wp:effectExtent l="19050" t="0" r="1270" b="0"/>
          <wp:wrapNone/>
          <wp:docPr id="4" name="Afbeelding 8" descr="Brief_Footer Volgvel_V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descr="Brief_Footer Volgvel_V10"/>
                  <pic:cNvPicPr>
                    <a:picLocks noChangeAspect="1" noChangeArrowheads="1"/>
                  </pic:cNvPicPr>
                </pic:nvPicPr>
                <pic:blipFill>
                  <a:blip r:embed="rId1"/>
                  <a:srcRect/>
                  <a:stretch>
                    <a:fillRect/>
                  </a:stretch>
                </pic:blipFill>
                <pic:spPr bwMode="auto">
                  <a:xfrm>
                    <a:off x="0" y="0"/>
                    <a:ext cx="7580630" cy="609600"/>
                  </a:xfrm>
                  <a:prstGeom prst="rect">
                    <a:avLst/>
                  </a:prstGeom>
                  <a:noFill/>
                  <a:ln w="9525">
                    <a:noFill/>
                    <a:miter lim="800000"/>
                    <a:headEnd/>
                    <a:tailEnd/>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297" w:rsidRDefault="005944C5" w:rsidP="005944C5">
    <w:pPr>
      <w:pStyle w:val="Voettekst"/>
      <w:ind w:left="-1418"/>
      <w:jc w:val="center"/>
    </w:pPr>
    <w:r>
      <w:t xml:space="preserve">                     </w:t>
    </w:r>
    <w:r>
      <w:rPr>
        <w:noProof/>
        <w:snapToGrid/>
        <w:lang w:val="nl-NL"/>
      </w:rPr>
      <w:drawing>
        <wp:inline distT="0" distB="0" distL="0" distR="0">
          <wp:extent cx="5687695" cy="460656"/>
          <wp:effectExtent l="19050" t="0" r="8255" b="0"/>
          <wp:docPr id="18" name="Afbeelding 18" descr="\\nvk-sb-01\Company$\bureau\sjablonen\Briefpapier\130314 NVK_onderregel_20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nvk-sb-01\Company$\bureau\sjablonen\Briefpapier\130314 NVK_onderregel_2013.png"/>
                  <pic:cNvPicPr>
                    <a:picLocks noChangeAspect="1" noChangeArrowheads="1"/>
                  </pic:cNvPicPr>
                </pic:nvPicPr>
                <pic:blipFill>
                  <a:blip r:embed="rId1"/>
                  <a:srcRect/>
                  <a:stretch>
                    <a:fillRect/>
                  </a:stretch>
                </pic:blipFill>
                <pic:spPr bwMode="auto">
                  <a:xfrm>
                    <a:off x="0" y="0"/>
                    <a:ext cx="5687695" cy="460656"/>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6ED1" w:rsidRDefault="00D96ED1">
      <w:r>
        <w:separator/>
      </w:r>
    </w:p>
  </w:footnote>
  <w:footnote w:type="continuationSeparator" w:id="0">
    <w:p w:rsidR="00D96ED1" w:rsidRDefault="00D96E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297" w:rsidRDefault="00BC7949">
    <w:pPr>
      <w:pStyle w:val="Koptekst"/>
    </w:pPr>
    <w:r>
      <w:rPr>
        <w:noProof/>
        <w:snapToGrid/>
        <w:lang w:val="nl-NL"/>
      </w:rPr>
      <w:drawing>
        <wp:anchor distT="0" distB="0" distL="114300" distR="114300" simplePos="0" relativeHeight="251657216" behindDoc="1" locked="0" layoutInCell="1" allowOverlap="1">
          <wp:simplePos x="0" y="0"/>
          <wp:positionH relativeFrom="page">
            <wp:posOffset>0</wp:posOffset>
          </wp:positionH>
          <wp:positionV relativeFrom="page">
            <wp:posOffset>0</wp:posOffset>
          </wp:positionV>
          <wp:extent cx="7583170" cy="1447800"/>
          <wp:effectExtent l="19050" t="0" r="0" b="0"/>
          <wp:wrapNone/>
          <wp:docPr id="3" name="Afbeelding 7" descr="Brief_Header Volgvel_V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descr="Brief_Header Volgvel_V10"/>
                  <pic:cNvPicPr>
                    <a:picLocks noChangeAspect="1" noChangeArrowheads="1"/>
                  </pic:cNvPicPr>
                </pic:nvPicPr>
                <pic:blipFill>
                  <a:blip r:embed="rId1"/>
                  <a:srcRect/>
                  <a:stretch>
                    <a:fillRect/>
                  </a:stretch>
                </pic:blipFill>
                <pic:spPr bwMode="auto">
                  <a:xfrm>
                    <a:off x="0" y="0"/>
                    <a:ext cx="7583170" cy="144780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44C5" w:rsidRDefault="005944C5" w:rsidP="005944C5">
    <w:pPr>
      <w:pStyle w:val="Koptekst"/>
      <w:ind w:left="-1418"/>
      <w:jc w:val="center"/>
    </w:pPr>
  </w:p>
  <w:p w:rsidR="005944C5" w:rsidRDefault="005944C5" w:rsidP="005944C5">
    <w:pPr>
      <w:pStyle w:val="Koptekst"/>
      <w:ind w:left="-1418"/>
      <w:jc w:val="center"/>
    </w:pPr>
  </w:p>
  <w:p w:rsidR="00DC1ADB" w:rsidRDefault="005944C5" w:rsidP="0049432D">
    <w:pPr>
      <w:pStyle w:val="Koptekst"/>
      <w:tabs>
        <w:tab w:val="clear" w:pos="4153"/>
        <w:tab w:val="clear" w:pos="8306"/>
      </w:tabs>
      <w:ind w:left="-142"/>
      <w:jc w:val="center"/>
    </w:pPr>
    <w:r>
      <w:t xml:space="preserve">                      </w:t>
    </w:r>
    <w:r>
      <w:rPr>
        <w:noProof/>
        <w:snapToGrid/>
        <w:lang w:val="nl-NL"/>
      </w:rPr>
      <w:drawing>
        <wp:inline distT="0" distB="0" distL="0" distR="0">
          <wp:extent cx="5687695" cy="843675"/>
          <wp:effectExtent l="19050" t="0" r="8255" b="0"/>
          <wp:docPr id="17" name="Afbeelding 17" descr="\\nvk-sb-01\Company$\bureau\sjablonen\Briefpapier\130314 NVK_briefhoofd_20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nvk-sb-01\Company$\bureau\sjablonen\Briefpapier\130314 NVK_briefhoofd_2013.png"/>
                  <pic:cNvPicPr>
                    <a:picLocks noChangeAspect="1" noChangeArrowheads="1"/>
                  </pic:cNvPicPr>
                </pic:nvPicPr>
                <pic:blipFill>
                  <a:blip r:embed="rId1"/>
                  <a:srcRect/>
                  <a:stretch>
                    <a:fillRect/>
                  </a:stretch>
                </pic:blipFill>
                <pic:spPr bwMode="auto">
                  <a:xfrm>
                    <a:off x="0" y="0"/>
                    <a:ext cx="5687695" cy="8436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hybridMultilevel"/>
    <w:tmpl w:val="2348CCEC"/>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04090001">
      <w:start w:val="1"/>
      <w:numFmt w:val="bullet"/>
      <w:lvlText w:val=""/>
      <w:lvlJc w:val="left"/>
      <w:pPr>
        <w:ind w:left="360" w:hanging="360"/>
      </w:pPr>
      <w:rPr>
        <w:rFonts w:ascii="Symbol" w:hAnsi="Symbol" w:hint="default"/>
      </w:r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B3863EE"/>
    <w:multiLevelType w:val="hybridMultilevel"/>
    <w:tmpl w:val="E2A0AF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11D1982"/>
    <w:multiLevelType w:val="hybridMultilevel"/>
    <w:tmpl w:val="739A43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D2C1CF1"/>
    <w:multiLevelType w:val="hybridMultilevel"/>
    <w:tmpl w:val="FD58C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AE413D"/>
    <w:multiLevelType w:val="hybridMultilevel"/>
    <w:tmpl w:val="476A3320"/>
    <w:lvl w:ilvl="0" w:tplc="13867732">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4E25BD2"/>
    <w:multiLevelType w:val="hybridMultilevel"/>
    <w:tmpl w:val="F9BC2252"/>
    <w:lvl w:ilvl="0" w:tplc="2FA08280">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52444B2"/>
    <w:multiLevelType w:val="hybridMultilevel"/>
    <w:tmpl w:val="3F40F9B8"/>
    <w:lvl w:ilvl="0" w:tplc="2FA08280">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A931BC6"/>
    <w:multiLevelType w:val="hybridMultilevel"/>
    <w:tmpl w:val="6F5C9D8E"/>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9" w15:restartNumberingAfterBreak="0">
    <w:nsid w:val="7F605315"/>
    <w:multiLevelType w:val="hybridMultilevel"/>
    <w:tmpl w:val="4B4C1F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 w:numId="6">
    <w:abstractNumId w:val="8"/>
  </w:num>
  <w:num w:numId="7">
    <w:abstractNumId w:val="9"/>
  </w:num>
  <w:num w:numId="8">
    <w:abstractNumId w:val="5"/>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425"/>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348"/>
    <w:rsid w:val="00055BB2"/>
    <w:rsid w:val="000C1859"/>
    <w:rsid w:val="00126AEF"/>
    <w:rsid w:val="0015071F"/>
    <w:rsid w:val="00270A0F"/>
    <w:rsid w:val="00362E49"/>
    <w:rsid w:val="003814BA"/>
    <w:rsid w:val="003B28AB"/>
    <w:rsid w:val="00447489"/>
    <w:rsid w:val="00483049"/>
    <w:rsid w:val="0049432D"/>
    <w:rsid w:val="004E697F"/>
    <w:rsid w:val="004F7297"/>
    <w:rsid w:val="00524ECE"/>
    <w:rsid w:val="005345B3"/>
    <w:rsid w:val="00553EE2"/>
    <w:rsid w:val="005944C5"/>
    <w:rsid w:val="005E004A"/>
    <w:rsid w:val="005E4A30"/>
    <w:rsid w:val="006071C9"/>
    <w:rsid w:val="006117C4"/>
    <w:rsid w:val="006135AC"/>
    <w:rsid w:val="006322DC"/>
    <w:rsid w:val="00657306"/>
    <w:rsid w:val="0067653C"/>
    <w:rsid w:val="00694E52"/>
    <w:rsid w:val="006E0E9B"/>
    <w:rsid w:val="006E3A26"/>
    <w:rsid w:val="00747670"/>
    <w:rsid w:val="00752194"/>
    <w:rsid w:val="007703D2"/>
    <w:rsid w:val="007A6B7E"/>
    <w:rsid w:val="007B413C"/>
    <w:rsid w:val="00800348"/>
    <w:rsid w:val="00847AB3"/>
    <w:rsid w:val="008A6C6F"/>
    <w:rsid w:val="00905E9E"/>
    <w:rsid w:val="00924ED5"/>
    <w:rsid w:val="00932433"/>
    <w:rsid w:val="00963D18"/>
    <w:rsid w:val="009F1533"/>
    <w:rsid w:val="00B2490D"/>
    <w:rsid w:val="00B859AA"/>
    <w:rsid w:val="00BA5582"/>
    <w:rsid w:val="00BC7949"/>
    <w:rsid w:val="00C15C46"/>
    <w:rsid w:val="00C3774C"/>
    <w:rsid w:val="00C6059E"/>
    <w:rsid w:val="00CF7F40"/>
    <w:rsid w:val="00D033CE"/>
    <w:rsid w:val="00D1621F"/>
    <w:rsid w:val="00D701AC"/>
    <w:rsid w:val="00D8676C"/>
    <w:rsid w:val="00D96ED1"/>
    <w:rsid w:val="00DC1ADB"/>
    <w:rsid w:val="00DC4106"/>
    <w:rsid w:val="00E108F6"/>
    <w:rsid w:val="00E13280"/>
    <w:rsid w:val="00E33CD6"/>
    <w:rsid w:val="00E43F85"/>
    <w:rsid w:val="00E546ED"/>
    <w:rsid w:val="00E834E1"/>
    <w:rsid w:val="00ED7D1A"/>
    <w:rsid w:val="00F06C89"/>
    <w:rsid w:val="00F8307E"/>
    <w:rsid w:val="00FD70CC"/>
    <w:rsid w:val="00FE4DA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BCB106A"/>
  <w15:docId w15:val="{A3C879D9-CAE7-4711-9E3A-D80F8FD19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Standaard">
    <w:name w:val="Normal"/>
    <w:qFormat/>
    <w:rsid w:val="00055BB2"/>
    <w:pPr>
      <w:widowControl w:val="0"/>
    </w:pPr>
    <w:rPr>
      <w:rFonts w:ascii="CG Times" w:hAnsi="CG Times"/>
      <w:snapToGrid w:val="0"/>
      <w:sz w:val="24"/>
      <w:lang w:val="en-US"/>
    </w:rPr>
  </w:style>
  <w:style w:type="paragraph" w:styleId="Kop1">
    <w:name w:val="heading 1"/>
    <w:basedOn w:val="Standaard"/>
    <w:next w:val="Standaard"/>
    <w:qFormat/>
    <w:rsid w:val="00055BB2"/>
    <w:pPr>
      <w:keepNext/>
      <w:tabs>
        <w:tab w:val="left" w:pos="-1473"/>
        <w:tab w:val="left" w:pos="279"/>
        <w:tab w:val="left" w:pos="5808"/>
        <w:tab w:val="right" w:pos="8931"/>
      </w:tabs>
      <w:outlineLvl w:val="0"/>
    </w:pPr>
    <w:rPr>
      <w:b/>
      <w:sz w:val="22"/>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oetnootmarkering">
    <w:name w:val="footnote reference"/>
    <w:semiHidden/>
    <w:rsid w:val="00055BB2"/>
  </w:style>
  <w:style w:type="paragraph" w:styleId="Koptekst">
    <w:name w:val="header"/>
    <w:basedOn w:val="Standaard"/>
    <w:rsid w:val="00055BB2"/>
    <w:pPr>
      <w:tabs>
        <w:tab w:val="center" w:pos="4153"/>
        <w:tab w:val="right" w:pos="8306"/>
      </w:tabs>
    </w:pPr>
  </w:style>
  <w:style w:type="paragraph" w:styleId="Voettekst">
    <w:name w:val="footer"/>
    <w:basedOn w:val="Standaard"/>
    <w:rsid w:val="00055BB2"/>
    <w:pPr>
      <w:tabs>
        <w:tab w:val="center" w:pos="4153"/>
        <w:tab w:val="right" w:pos="8306"/>
      </w:tabs>
    </w:pPr>
  </w:style>
  <w:style w:type="paragraph" w:styleId="Ballontekst">
    <w:name w:val="Balloon Text"/>
    <w:basedOn w:val="Standaard"/>
    <w:link w:val="BallontekstChar"/>
    <w:rsid w:val="005944C5"/>
    <w:rPr>
      <w:rFonts w:ascii="Tahoma" w:hAnsi="Tahoma" w:cs="Tahoma"/>
      <w:sz w:val="16"/>
      <w:szCs w:val="16"/>
    </w:rPr>
  </w:style>
  <w:style w:type="character" w:customStyle="1" w:styleId="BallontekstChar">
    <w:name w:val="Ballontekst Char"/>
    <w:basedOn w:val="Standaardalinea-lettertype"/>
    <w:link w:val="Ballontekst"/>
    <w:rsid w:val="005944C5"/>
    <w:rPr>
      <w:rFonts w:ascii="Tahoma" w:hAnsi="Tahoma" w:cs="Tahoma"/>
      <w:snapToGrid w:val="0"/>
      <w:sz w:val="16"/>
      <w:szCs w:val="16"/>
      <w:lang w:val="en-US"/>
    </w:rPr>
  </w:style>
  <w:style w:type="character" w:styleId="Hyperlink">
    <w:name w:val="Hyperlink"/>
    <w:basedOn w:val="Standaardalinea-lettertype"/>
    <w:rsid w:val="006071C9"/>
    <w:rPr>
      <w:color w:val="0000FF"/>
      <w:u w:val="single"/>
    </w:rPr>
  </w:style>
  <w:style w:type="paragraph" w:customStyle="1" w:styleId="Default">
    <w:name w:val="Default"/>
    <w:rsid w:val="00657306"/>
    <w:pPr>
      <w:autoSpaceDE w:val="0"/>
      <w:autoSpaceDN w:val="0"/>
      <w:adjustRightInd w:val="0"/>
    </w:pPr>
    <w:rPr>
      <w:color w:val="000000"/>
      <w:sz w:val="24"/>
      <w:szCs w:val="24"/>
    </w:rPr>
  </w:style>
  <w:style w:type="paragraph" w:styleId="Lijstalinea">
    <w:name w:val="List Paragraph"/>
    <w:basedOn w:val="Standaard"/>
    <w:uiPriority w:val="34"/>
    <w:qFormat/>
    <w:rsid w:val="00657306"/>
    <w:pPr>
      <w:widowControl/>
      <w:ind w:left="720"/>
      <w:contextualSpacing/>
    </w:pPr>
    <w:rPr>
      <w:rFonts w:asciiTheme="minorHAnsi" w:eastAsiaTheme="minorEastAsia" w:hAnsiTheme="minorHAnsi" w:cstheme="minorBidi"/>
      <w:snapToGrid/>
      <w:szCs w:val="24"/>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7741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theme" Target="theme/theme1.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ngers\AppData\Local\Microsoft\Windows\Temporary%20Internet%20Files\Content.Outlook\4NEUIS3N\Briefpapier%20sjabloon%20elektronische%20versie.dot"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347</ap:Words>
  <ap:Characters>1998</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Dr</vt:lpstr>
    </vt:vector>
  </ap:TitlesOfParts>
  <ap:LinksUpToDate>false</ap:LinksUpToDate>
  <ap:CharactersWithSpaces>2341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2016-06-15T12:33:00.0000000Z</lastPrinted>
  <dcterms:created xsi:type="dcterms:W3CDTF">2016-06-16T07:32:00.0000000Z</dcterms:created>
  <dcterms:modified xsi:type="dcterms:W3CDTF">2016-06-16T07:33:00.0000000Z</dcterms:modified>
  <contentStatus>Definitief</contentStatus>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0x010100F0EBBC9A6C14604880DD6E201B9622E8</vt:lpwstr>
  </property>
  <property fmtid="{D5CDD505-2E9C-101B-9397-08002B2CF9AE}" pid="3" name="DocumentSetDescription">
    <vt:lpwstr/>
  </property>
  <property fmtid="{D5CDD505-2E9C-101B-9397-08002B2CF9AE}" pid="4" name="a61cbb31ddb446fb91a04e64f36cea1b">
    <vt:lpwstr/>
  </property>
  <property fmtid="{D5CDD505-2E9C-101B-9397-08002B2CF9AE}" pid="5" name="Cluster">
    <vt:lpwstr/>
  </property>
  <property fmtid="{D5CDD505-2E9C-101B-9397-08002B2CF9AE}" pid="6" name="Commissie">
    <vt:lpwstr/>
  </property>
  <property fmtid="{D5CDD505-2E9C-101B-9397-08002B2CF9AE}" pid="7" name="TaxCatchAll">
    <vt:lpwstr/>
  </property>
  <property fmtid="{D5CDD505-2E9C-101B-9397-08002B2CF9AE}" pid="8" name="ac4b9d00ff9749f2aca2960a3d1b9e37">
    <vt:lpwstr/>
  </property>
  <property fmtid="{D5CDD505-2E9C-101B-9397-08002B2CF9AE}" pid="9" name="_MarkAsFinal">
    <vt:bool>true</vt:bool>
  </property>
</Properties>
</file>