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14ECC" w:rsidR="00513EB6" w:rsidP="007A2B44" w:rsidRDefault="001C03FD">
      <w:pPr>
        <w:pStyle w:val="Titel"/>
        <w:pBdr>
          <w:bottom w:val="none" w:color="auto" w:sz="0" w:space="0"/>
        </w:pBdr>
        <w:spacing w:after="0" w:line="276" w:lineRule="auto"/>
        <w:jc w:val="center"/>
        <w:rPr>
          <w:rFonts w:ascii="Arial" w:hAnsi="Arial" w:cs="Arial"/>
          <w:color w:val="auto"/>
          <w:lang w:val="en-GB"/>
        </w:rPr>
      </w:pPr>
      <w:bookmarkStart w:name="_GoBack" w:id="0"/>
      <w:bookmarkEnd w:id="0"/>
      <w:r w:rsidRPr="00B14ECC">
        <w:rPr>
          <w:rFonts w:ascii="Arial" w:hAnsi="Arial" w:cs="Arial"/>
          <w:color w:val="auto"/>
          <w:lang w:val="en-GB"/>
        </w:rPr>
        <w:t xml:space="preserve">Land </w:t>
      </w:r>
      <w:r w:rsidRPr="00B14ECC" w:rsidR="00522805">
        <w:rPr>
          <w:rFonts w:ascii="Arial" w:hAnsi="Arial" w:cs="Arial"/>
          <w:color w:val="auto"/>
          <w:lang w:val="en-GB"/>
        </w:rPr>
        <w:t>Tenure</w:t>
      </w:r>
      <w:r w:rsidR="00486495">
        <w:rPr>
          <w:rFonts w:ascii="Arial" w:hAnsi="Arial" w:cs="Arial"/>
          <w:color w:val="auto"/>
          <w:lang w:val="en-GB"/>
        </w:rPr>
        <w:t xml:space="preserve"> Security</w:t>
      </w:r>
    </w:p>
    <w:p w:rsidRPr="00B14ECC" w:rsidR="00B14ECC" w:rsidP="005E168C" w:rsidRDefault="00B14ECC">
      <w:pPr>
        <w:pStyle w:val="Kop1"/>
        <w:spacing w:before="0"/>
        <w:rPr>
          <w:rFonts w:ascii="Arial" w:hAnsi="Arial" w:cs="Arial"/>
          <w:sz w:val="20"/>
          <w:szCs w:val="20"/>
          <w:lang w:val="en-GB"/>
        </w:rPr>
      </w:pPr>
    </w:p>
    <w:p w:rsidRPr="00B14ECC" w:rsidR="00BB33AD" w:rsidP="005E168C" w:rsidRDefault="00BB33AD">
      <w:pPr>
        <w:pStyle w:val="Kop1"/>
        <w:spacing w:before="0"/>
        <w:rPr>
          <w:rFonts w:ascii="Arial" w:hAnsi="Arial" w:cs="Arial"/>
          <w:color w:val="FF0000"/>
          <w:sz w:val="22"/>
          <w:szCs w:val="22"/>
          <w:lang w:val="en-GB"/>
        </w:rPr>
      </w:pPr>
      <w:r w:rsidRPr="00B14ECC">
        <w:rPr>
          <w:rFonts w:ascii="Arial" w:hAnsi="Arial" w:cs="Arial"/>
          <w:color w:val="FF0000"/>
          <w:sz w:val="22"/>
          <w:szCs w:val="22"/>
          <w:lang w:val="en-GB"/>
        </w:rPr>
        <w:t>Land tenure and economic development</w:t>
      </w:r>
    </w:p>
    <w:p w:rsidRPr="00B14ECC" w:rsidR="00522805" w:rsidP="005E168C" w:rsidRDefault="00522805">
      <w:pPr>
        <w:spacing w:after="0"/>
        <w:rPr>
          <w:rFonts w:ascii="Arial" w:hAnsi="Arial" w:cs="Arial"/>
          <w:sz w:val="20"/>
          <w:szCs w:val="20"/>
          <w:lang w:val="en-GB"/>
        </w:rPr>
      </w:pPr>
      <w:r w:rsidRPr="00B14ECC">
        <w:rPr>
          <w:rFonts w:ascii="Arial" w:hAnsi="Arial" w:cs="Arial"/>
          <w:sz w:val="20"/>
          <w:szCs w:val="20"/>
          <w:lang w:val="en-GB"/>
        </w:rPr>
        <w:t xml:space="preserve">There is a body of academic opinion and evidence that land tenure is essential for economic and agricultural development. If </w:t>
      </w:r>
      <w:r w:rsidRPr="00B14ECC" w:rsidR="005E168C">
        <w:rPr>
          <w:rFonts w:ascii="Arial" w:hAnsi="Arial" w:cs="Arial"/>
          <w:sz w:val="20"/>
          <w:szCs w:val="20"/>
          <w:lang w:val="en-GB"/>
        </w:rPr>
        <w:t xml:space="preserve">a </w:t>
      </w:r>
      <w:r w:rsidRPr="00B14ECC">
        <w:rPr>
          <w:rFonts w:ascii="Arial" w:hAnsi="Arial" w:cs="Arial"/>
          <w:sz w:val="20"/>
          <w:szCs w:val="20"/>
          <w:lang w:val="en-GB"/>
        </w:rPr>
        <w:t>farmer or entrepreneur does not have confidence in his/her legal ownership of the land, they will be less likely to invest.</w:t>
      </w:r>
    </w:p>
    <w:p w:rsidRPr="00B14ECC" w:rsidR="0034382B" w:rsidP="005E168C" w:rsidRDefault="005E168C">
      <w:pPr>
        <w:spacing w:after="0"/>
        <w:rPr>
          <w:rFonts w:ascii="Arial" w:hAnsi="Arial" w:cs="Arial"/>
          <w:color w:val="353535"/>
          <w:sz w:val="20"/>
          <w:szCs w:val="20"/>
          <w:shd w:val="clear" w:color="auto" w:fill="FFFFFF"/>
          <w:lang w:val="en-GB"/>
        </w:rPr>
      </w:pPr>
      <w:r w:rsidRPr="00B14ECC">
        <w:rPr>
          <w:rFonts w:ascii="Arial" w:hAnsi="Arial" w:cs="Arial"/>
          <w:i/>
          <w:color w:val="353535"/>
          <w:sz w:val="20"/>
          <w:szCs w:val="20"/>
          <w:shd w:val="clear" w:color="auto" w:fill="FFFFFF"/>
          <w:lang w:val="en-GB"/>
        </w:rPr>
        <w:t>“</w:t>
      </w:r>
      <w:r w:rsidRPr="00B14ECC" w:rsidR="00522805">
        <w:rPr>
          <w:rFonts w:ascii="Arial" w:hAnsi="Arial" w:cs="Arial"/>
          <w:i/>
          <w:color w:val="353535"/>
          <w:sz w:val="20"/>
          <w:szCs w:val="20"/>
          <w:shd w:val="clear" w:color="auto" w:fill="FFFFFF"/>
          <w:lang w:val="en-GB"/>
        </w:rPr>
        <w:t>Tenure security rather than just property rights is the linchpin to rural economic development. Obtaining secure property rights is critical to smallholder development and equitable growth. To achieve tenure security, however, property rights are only effective when combined with other measures, such as affordable access to legal services, trustworthy land administration, and honest, fair, and gender-neutral enforcement and judicial systems. Without these additional conditions, property rights alone have minimal impact on land tenure security and the commitment of smallholders, particularly women, to invest in improvements or innovations</w:t>
      </w:r>
      <w:r w:rsidRPr="00B14ECC">
        <w:rPr>
          <w:rFonts w:ascii="Arial" w:hAnsi="Arial" w:cs="Arial"/>
          <w:i/>
          <w:color w:val="353535"/>
          <w:sz w:val="20"/>
          <w:szCs w:val="20"/>
          <w:shd w:val="clear" w:color="auto" w:fill="FFFFFF"/>
          <w:lang w:val="en-GB"/>
        </w:rPr>
        <w:t>”</w:t>
      </w:r>
      <w:r w:rsidRPr="00B14ECC" w:rsidR="00522805">
        <w:rPr>
          <w:rFonts w:ascii="Arial" w:hAnsi="Arial" w:cs="Arial"/>
          <w:color w:val="353535"/>
          <w:sz w:val="20"/>
          <w:szCs w:val="20"/>
          <w:shd w:val="clear" w:color="auto" w:fill="FFFFFF"/>
          <w:lang w:val="en-GB"/>
        </w:rPr>
        <w:t>. Centre for Strategic and International Studies 2012, Washington DC</w:t>
      </w:r>
    </w:p>
    <w:p w:rsidRPr="00B14ECC" w:rsidR="005E168C" w:rsidP="005E168C" w:rsidRDefault="005E168C">
      <w:pPr>
        <w:spacing w:after="0"/>
        <w:rPr>
          <w:rFonts w:ascii="Arial" w:hAnsi="Arial" w:cs="Arial"/>
          <w:sz w:val="20"/>
          <w:szCs w:val="20"/>
          <w:lang w:val="en-GB"/>
        </w:rPr>
      </w:pPr>
    </w:p>
    <w:p w:rsidRPr="007A2B44" w:rsidR="00BB33AD" w:rsidP="005E168C" w:rsidRDefault="00BB33AD">
      <w:pPr>
        <w:pStyle w:val="Kop1"/>
        <w:spacing w:before="0"/>
        <w:rPr>
          <w:rFonts w:ascii="Arial" w:hAnsi="Arial" w:cs="Arial"/>
          <w:color w:val="FF0000"/>
          <w:sz w:val="22"/>
          <w:szCs w:val="22"/>
          <w:lang w:val="en-GB"/>
        </w:rPr>
      </w:pPr>
      <w:r w:rsidRPr="007A2B44">
        <w:rPr>
          <w:rFonts w:ascii="Arial" w:hAnsi="Arial" w:cs="Arial"/>
          <w:color w:val="FF0000"/>
          <w:sz w:val="22"/>
          <w:szCs w:val="22"/>
          <w:lang w:val="en-GB"/>
        </w:rPr>
        <w:t xml:space="preserve">Land tenure and peace </w:t>
      </w:r>
      <w:r w:rsidRPr="007A2B44" w:rsidR="00522805">
        <w:rPr>
          <w:rFonts w:ascii="Arial" w:hAnsi="Arial" w:cs="Arial"/>
          <w:color w:val="FF0000"/>
          <w:sz w:val="22"/>
          <w:szCs w:val="22"/>
          <w:lang w:val="en-GB"/>
        </w:rPr>
        <w:t>&amp;</w:t>
      </w:r>
      <w:r w:rsidRPr="007A2B44">
        <w:rPr>
          <w:rFonts w:ascii="Arial" w:hAnsi="Arial" w:cs="Arial"/>
          <w:color w:val="FF0000"/>
          <w:sz w:val="22"/>
          <w:szCs w:val="22"/>
          <w:lang w:val="en-GB"/>
        </w:rPr>
        <w:t xml:space="preserve"> stability</w:t>
      </w:r>
    </w:p>
    <w:p w:rsidRPr="00B14ECC" w:rsidR="00522805" w:rsidP="005E168C" w:rsidRDefault="00522805">
      <w:pPr>
        <w:spacing w:after="0"/>
        <w:rPr>
          <w:rFonts w:ascii="Arial" w:hAnsi="Arial" w:cs="Arial"/>
          <w:sz w:val="20"/>
          <w:szCs w:val="20"/>
          <w:lang w:val="en-GB"/>
        </w:rPr>
      </w:pPr>
      <w:r w:rsidRPr="00B14ECC">
        <w:rPr>
          <w:rFonts w:ascii="Arial" w:hAnsi="Arial" w:cs="Arial"/>
          <w:sz w:val="20"/>
          <w:szCs w:val="20"/>
          <w:lang w:val="en-GB"/>
        </w:rPr>
        <w:t>Land is contested when:</w:t>
      </w:r>
    </w:p>
    <w:p w:rsidRPr="00B14ECC" w:rsidR="00522805" w:rsidP="005E168C" w:rsidRDefault="00522805">
      <w:pPr>
        <w:pStyle w:val="Lijstalinea"/>
        <w:numPr>
          <w:ilvl w:val="0"/>
          <w:numId w:val="3"/>
        </w:numPr>
        <w:spacing w:after="0"/>
        <w:rPr>
          <w:rFonts w:ascii="Arial" w:hAnsi="Arial" w:cs="Arial"/>
          <w:sz w:val="20"/>
          <w:szCs w:val="20"/>
          <w:lang w:val="en-GB"/>
        </w:rPr>
      </w:pPr>
      <w:r w:rsidRPr="00B14ECC">
        <w:rPr>
          <w:rFonts w:ascii="Arial" w:hAnsi="Arial" w:cs="Arial"/>
          <w:sz w:val="20"/>
          <w:szCs w:val="20"/>
          <w:lang w:val="en-GB"/>
        </w:rPr>
        <w:t>Neighbours disagree on the limits of their land sometimes resulting in land not be cultivate</w:t>
      </w:r>
    </w:p>
    <w:p w:rsidRPr="00B14ECC" w:rsidR="00522805" w:rsidP="005E168C" w:rsidRDefault="00522805">
      <w:pPr>
        <w:pStyle w:val="Lijstalinea"/>
        <w:numPr>
          <w:ilvl w:val="0"/>
          <w:numId w:val="3"/>
        </w:numPr>
        <w:spacing w:after="0"/>
        <w:rPr>
          <w:rFonts w:ascii="Arial" w:hAnsi="Arial" w:cs="Arial"/>
          <w:sz w:val="20"/>
          <w:szCs w:val="20"/>
          <w:lang w:val="en-GB"/>
        </w:rPr>
      </w:pPr>
      <w:r w:rsidRPr="00B14ECC">
        <w:rPr>
          <w:rFonts w:ascii="Arial" w:hAnsi="Arial" w:cs="Arial"/>
          <w:sz w:val="20"/>
          <w:szCs w:val="20"/>
          <w:lang w:val="en-GB"/>
        </w:rPr>
        <w:t>Internal family disputes es</w:t>
      </w:r>
      <w:r w:rsidRPr="00B14ECC" w:rsidR="00265EE2">
        <w:rPr>
          <w:rFonts w:ascii="Arial" w:hAnsi="Arial" w:cs="Arial"/>
          <w:sz w:val="20"/>
          <w:szCs w:val="20"/>
          <w:lang w:val="en-GB"/>
        </w:rPr>
        <w:t>pecially in polygamous families, or after divorce or after death of the male “owner” when the law in succession is unclear or non-existent</w:t>
      </w:r>
    </w:p>
    <w:p w:rsidRPr="00B14ECC" w:rsidR="00522805" w:rsidP="005E168C" w:rsidRDefault="00522805">
      <w:pPr>
        <w:pStyle w:val="Lijstalinea"/>
        <w:numPr>
          <w:ilvl w:val="0"/>
          <w:numId w:val="3"/>
        </w:numPr>
        <w:spacing w:after="0"/>
        <w:rPr>
          <w:rFonts w:ascii="Arial" w:hAnsi="Arial" w:cs="Arial"/>
          <w:sz w:val="20"/>
          <w:szCs w:val="20"/>
          <w:lang w:val="en-GB"/>
        </w:rPr>
      </w:pPr>
      <w:r w:rsidRPr="00B14ECC">
        <w:rPr>
          <w:rFonts w:ascii="Arial" w:hAnsi="Arial" w:cs="Arial"/>
          <w:sz w:val="20"/>
          <w:szCs w:val="20"/>
          <w:lang w:val="en-GB"/>
        </w:rPr>
        <w:t>Refugees return to reclaim their land</w:t>
      </w:r>
    </w:p>
    <w:p w:rsidRPr="00B14ECC" w:rsidR="00522805" w:rsidP="005E168C" w:rsidRDefault="00522805">
      <w:pPr>
        <w:pStyle w:val="Lijstalinea"/>
        <w:numPr>
          <w:ilvl w:val="0"/>
          <w:numId w:val="3"/>
        </w:numPr>
        <w:spacing w:after="0"/>
        <w:rPr>
          <w:rFonts w:ascii="Arial" w:hAnsi="Arial" w:cs="Arial"/>
          <w:sz w:val="20"/>
          <w:szCs w:val="20"/>
          <w:lang w:val="en-GB"/>
        </w:rPr>
      </w:pPr>
      <w:r w:rsidRPr="00B14ECC">
        <w:rPr>
          <w:rFonts w:ascii="Arial" w:hAnsi="Arial" w:cs="Arial"/>
          <w:sz w:val="20"/>
          <w:szCs w:val="20"/>
          <w:lang w:val="en-GB"/>
        </w:rPr>
        <w:t>Land tenure is not clear and the powerful grab land</w:t>
      </w:r>
    </w:p>
    <w:p w:rsidRPr="00B14ECC" w:rsidR="005E168C" w:rsidP="005E168C" w:rsidRDefault="005E168C">
      <w:pPr>
        <w:spacing w:after="0"/>
        <w:ind w:left="360"/>
        <w:rPr>
          <w:rFonts w:ascii="Arial" w:hAnsi="Arial" w:cs="Arial"/>
          <w:sz w:val="20"/>
          <w:szCs w:val="20"/>
          <w:lang w:val="en-GB"/>
        </w:rPr>
      </w:pPr>
    </w:p>
    <w:p w:rsidRPr="007A2B44" w:rsidR="00BB33AD" w:rsidP="005E168C" w:rsidRDefault="00BB33AD">
      <w:pPr>
        <w:pStyle w:val="Kop1"/>
        <w:spacing w:before="0"/>
        <w:rPr>
          <w:rFonts w:ascii="Arial" w:hAnsi="Arial" w:cs="Arial"/>
          <w:color w:val="FF0000"/>
          <w:sz w:val="22"/>
          <w:szCs w:val="22"/>
          <w:lang w:val="en-GB"/>
        </w:rPr>
      </w:pPr>
      <w:r w:rsidRPr="007A2B44">
        <w:rPr>
          <w:rFonts w:ascii="Arial" w:hAnsi="Arial" w:cs="Arial"/>
          <w:color w:val="FF0000"/>
          <w:sz w:val="22"/>
          <w:szCs w:val="22"/>
          <w:lang w:val="en-GB"/>
        </w:rPr>
        <w:t>Legal systems</w:t>
      </w:r>
    </w:p>
    <w:p w:rsidRPr="00B14ECC" w:rsidR="00265EE2" w:rsidP="005E168C" w:rsidRDefault="00265EE2">
      <w:pPr>
        <w:spacing w:after="0"/>
        <w:rPr>
          <w:rFonts w:ascii="Arial" w:hAnsi="Arial" w:cs="Arial"/>
          <w:sz w:val="20"/>
          <w:szCs w:val="20"/>
          <w:lang w:val="en-GB"/>
        </w:rPr>
      </w:pPr>
      <w:r w:rsidRPr="00B14ECC">
        <w:rPr>
          <w:rFonts w:ascii="Arial" w:hAnsi="Arial" w:cs="Arial"/>
          <w:sz w:val="20"/>
          <w:szCs w:val="20"/>
          <w:lang w:val="en-GB"/>
        </w:rPr>
        <w:t>In the absence of written statutory law, land is usually governed by customary law</w:t>
      </w:r>
    </w:p>
    <w:p w:rsidRPr="00B14ECC" w:rsidR="00265EE2" w:rsidP="005E168C" w:rsidRDefault="00BB33AD">
      <w:pPr>
        <w:pStyle w:val="Lijstalinea"/>
        <w:numPr>
          <w:ilvl w:val="0"/>
          <w:numId w:val="1"/>
        </w:numPr>
        <w:spacing w:after="0"/>
        <w:rPr>
          <w:rFonts w:ascii="Arial" w:hAnsi="Arial" w:cs="Arial"/>
          <w:sz w:val="20"/>
          <w:szCs w:val="20"/>
          <w:lang w:val="en-GB"/>
        </w:rPr>
      </w:pPr>
      <w:r w:rsidRPr="00B14ECC">
        <w:rPr>
          <w:rFonts w:ascii="Arial" w:hAnsi="Arial" w:cs="Arial"/>
          <w:sz w:val="20"/>
          <w:szCs w:val="20"/>
          <w:lang w:val="en-GB"/>
        </w:rPr>
        <w:t>Customary law</w:t>
      </w:r>
      <w:r w:rsidRPr="00B14ECC" w:rsidR="00265EE2">
        <w:rPr>
          <w:rFonts w:ascii="Arial" w:hAnsi="Arial" w:cs="Arial"/>
          <w:sz w:val="20"/>
          <w:szCs w:val="20"/>
          <w:lang w:val="en-GB"/>
        </w:rPr>
        <w:t xml:space="preserve"> </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Often verbal law, rarely written down, therefore, fluid and flexible</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Administered by traditional leaders and chiefs or a traditional council elders</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May be recognised by statutory law</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Usually superseded by statutory law</w:t>
      </w:r>
    </w:p>
    <w:p w:rsidRPr="00B14ECC" w:rsidR="00265EE2" w:rsidP="005E168C" w:rsidRDefault="00265EE2">
      <w:pPr>
        <w:pStyle w:val="Lijstalinea"/>
        <w:numPr>
          <w:ilvl w:val="0"/>
          <w:numId w:val="1"/>
        </w:numPr>
        <w:spacing w:after="0"/>
        <w:rPr>
          <w:rFonts w:ascii="Arial" w:hAnsi="Arial" w:cs="Arial"/>
          <w:sz w:val="20"/>
          <w:szCs w:val="20"/>
          <w:lang w:val="en-GB"/>
        </w:rPr>
      </w:pPr>
      <w:r w:rsidRPr="00B14ECC">
        <w:rPr>
          <w:rFonts w:ascii="Arial" w:hAnsi="Arial" w:cs="Arial"/>
          <w:sz w:val="20"/>
          <w:szCs w:val="20"/>
          <w:lang w:val="en-GB"/>
        </w:rPr>
        <w:t>Statutory law</w:t>
      </w:r>
    </w:p>
    <w:p w:rsidRPr="00B14ECC" w:rsidR="00BB33AD"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Written law accepted by the national courts</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Not always known by administrators</w:t>
      </w:r>
    </w:p>
    <w:p w:rsidRPr="00B14ECC" w:rsidR="00265EE2" w:rsidP="005E168C" w:rsidRDefault="00265EE2">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May not be adapted to the current reality (</w:t>
      </w:r>
      <w:proofErr w:type="spellStart"/>
      <w:r w:rsidRPr="00B14ECC">
        <w:rPr>
          <w:rFonts w:ascii="Arial" w:hAnsi="Arial" w:cs="Arial"/>
          <w:sz w:val="20"/>
          <w:szCs w:val="20"/>
          <w:lang w:val="en-GB"/>
        </w:rPr>
        <w:t>eg</w:t>
      </w:r>
      <w:proofErr w:type="spellEnd"/>
      <w:r w:rsidRPr="00B14ECC">
        <w:rPr>
          <w:rFonts w:ascii="Arial" w:hAnsi="Arial" w:cs="Arial"/>
          <w:sz w:val="20"/>
          <w:szCs w:val="20"/>
          <w:lang w:val="en-GB"/>
        </w:rPr>
        <w:t xml:space="preserve"> post conflict, repatriates)</w:t>
      </w:r>
    </w:p>
    <w:p w:rsidRPr="00B14ECC" w:rsidR="00693151" w:rsidP="005E168C" w:rsidRDefault="00693151">
      <w:pPr>
        <w:pStyle w:val="Lijstalinea"/>
        <w:numPr>
          <w:ilvl w:val="1"/>
          <w:numId w:val="1"/>
        </w:numPr>
        <w:spacing w:after="0"/>
        <w:rPr>
          <w:rFonts w:ascii="Arial" w:hAnsi="Arial" w:cs="Arial"/>
          <w:sz w:val="20"/>
          <w:szCs w:val="20"/>
          <w:lang w:val="en-GB"/>
        </w:rPr>
      </w:pPr>
      <w:r w:rsidRPr="00B14ECC">
        <w:rPr>
          <w:rFonts w:ascii="Arial" w:hAnsi="Arial" w:cs="Arial"/>
          <w:sz w:val="20"/>
          <w:szCs w:val="20"/>
          <w:lang w:val="en-GB"/>
        </w:rPr>
        <w:t>Requires technical competence of national structures to validate the true owner and accurately map limits</w:t>
      </w:r>
    </w:p>
    <w:p w:rsidRPr="00B14ECC" w:rsidR="00522805" w:rsidP="005E168C" w:rsidRDefault="00522805">
      <w:pPr>
        <w:spacing w:after="0"/>
        <w:rPr>
          <w:rFonts w:ascii="Arial" w:hAnsi="Arial" w:cs="Arial"/>
          <w:sz w:val="20"/>
          <w:szCs w:val="20"/>
          <w:lang w:val="en-GB"/>
        </w:rPr>
      </w:pPr>
      <w:r w:rsidRPr="00B14ECC">
        <w:rPr>
          <w:rFonts w:ascii="Arial" w:hAnsi="Arial" w:cs="Arial"/>
          <w:sz w:val="20"/>
          <w:szCs w:val="20"/>
          <w:lang w:val="en-GB"/>
        </w:rPr>
        <w:t>Women’s land rights v traditional culture</w:t>
      </w:r>
    </w:p>
    <w:p w:rsidRPr="00B14ECC" w:rsidR="00693151" w:rsidP="005E168C" w:rsidRDefault="00693151">
      <w:pPr>
        <w:pStyle w:val="Lijstalinea"/>
        <w:numPr>
          <w:ilvl w:val="0"/>
          <w:numId w:val="4"/>
        </w:numPr>
        <w:spacing w:after="0"/>
        <w:rPr>
          <w:rFonts w:ascii="Arial" w:hAnsi="Arial" w:cs="Arial"/>
          <w:sz w:val="20"/>
          <w:szCs w:val="20"/>
          <w:lang w:val="en-GB"/>
        </w:rPr>
      </w:pPr>
      <w:r w:rsidRPr="00B14ECC">
        <w:rPr>
          <w:rFonts w:ascii="Arial" w:hAnsi="Arial" w:cs="Arial"/>
          <w:sz w:val="20"/>
          <w:szCs w:val="20"/>
          <w:lang w:val="en-GB"/>
        </w:rPr>
        <w:t>Many traditional cultures do not allow women to own or inherit land</w:t>
      </w:r>
    </w:p>
    <w:p w:rsidRPr="00B14ECC" w:rsidR="00693151" w:rsidP="005E168C" w:rsidRDefault="00693151">
      <w:pPr>
        <w:pStyle w:val="Lijstalinea"/>
        <w:numPr>
          <w:ilvl w:val="0"/>
          <w:numId w:val="4"/>
        </w:numPr>
        <w:spacing w:after="0"/>
        <w:rPr>
          <w:rFonts w:ascii="Arial" w:hAnsi="Arial" w:cs="Arial"/>
          <w:sz w:val="20"/>
          <w:szCs w:val="20"/>
          <w:lang w:val="en-GB"/>
        </w:rPr>
      </w:pPr>
      <w:r w:rsidRPr="00B14ECC">
        <w:rPr>
          <w:rFonts w:ascii="Arial" w:hAnsi="Arial" w:cs="Arial"/>
          <w:sz w:val="20"/>
          <w:szCs w:val="20"/>
          <w:lang w:val="en-GB"/>
        </w:rPr>
        <w:t>Land tenure according to statutory law may remove the traditional rights of women to exploit the land (usufruct) (</w:t>
      </w:r>
      <w:r w:rsidRPr="00B14ECC" w:rsidR="00F113BB">
        <w:rPr>
          <w:rFonts w:ascii="Arial" w:hAnsi="Arial" w:cs="Arial"/>
          <w:sz w:val="20"/>
          <w:szCs w:val="20"/>
          <w:lang w:val="en-GB"/>
        </w:rPr>
        <w:t xml:space="preserve">There are 3 types of land rights; </w:t>
      </w:r>
      <w:proofErr w:type="spellStart"/>
      <w:r w:rsidRPr="00B14ECC">
        <w:rPr>
          <w:rFonts w:ascii="Arial" w:hAnsi="Arial" w:cs="Arial"/>
          <w:sz w:val="20"/>
          <w:szCs w:val="20"/>
          <w:lang w:val="en-GB"/>
        </w:rPr>
        <w:t>usus</w:t>
      </w:r>
      <w:proofErr w:type="spellEnd"/>
      <w:r w:rsidRPr="00B14ECC">
        <w:rPr>
          <w:rFonts w:ascii="Arial" w:hAnsi="Arial" w:cs="Arial"/>
          <w:sz w:val="20"/>
          <w:szCs w:val="20"/>
          <w:lang w:val="en-GB"/>
        </w:rPr>
        <w:t xml:space="preserve">: to enjoy land without altering it; </w:t>
      </w:r>
      <w:proofErr w:type="spellStart"/>
      <w:r w:rsidRPr="00B14ECC">
        <w:rPr>
          <w:rFonts w:ascii="Arial" w:hAnsi="Arial" w:cs="Arial"/>
          <w:sz w:val="20"/>
          <w:szCs w:val="20"/>
          <w:lang w:val="en-GB"/>
        </w:rPr>
        <w:t>fructus</w:t>
      </w:r>
      <w:proofErr w:type="spellEnd"/>
      <w:r w:rsidRPr="00B14ECC">
        <w:rPr>
          <w:rFonts w:ascii="Arial" w:hAnsi="Arial" w:cs="Arial"/>
          <w:sz w:val="20"/>
          <w:szCs w:val="20"/>
          <w:lang w:val="en-GB"/>
        </w:rPr>
        <w:t xml:space="preserve">: to profit from land such as by agriculture; </w:t>
      </w:r>
      <w:proofErr w:type="spellStart"/>
      <w:r w:rsidRPr="00B14ECC">
        <w:rPr>
          <w:rFonts w:ascii="Arial" w:hAnsi="Arial" w:cs="Arial"/>
          <w:sz w:val="20"/>
          <w:szCs w:val="20"/>
          <w:lang w:val="en-GB"/>
        </w:rPr>
        <w:t>abusus</w:t>
      </w:r>
      <w:proofErr w:type="spellEnd"/>
      <w:r w:rsidRPr="00B14ECC">
        <w:rPr>
          <w:rFonts w:ascii="Arial" w:hAnsi="Arial" w:cs="Arial"/>
          <w:sz w:val="20"/>
          <w:szCs w:val="20"/>
          <w:lang w:val="en-GB"/>
        </w:rPr>
        <w:t xml:space="preserve">: to modify the land or </w:t>
      </w:r>
      <w:r w:rsidRPr="00B14ECC" w:rsidR="00F113BB">
        <w:rPr>
          <w:rFonts w:ascii="Arial" w:hAnsi="Arial" w:cs="Arial"/>
          <w:sz w:val="20"/>
          <w:szCs w:val="20"/>
          <w:lang w:val="en-GB"/>
        </w:rPr>
        <w:t>sell it)</w:t>
      </w:r>
      <w:r w:rsidRPr="00B14ECC" w:rsidR="00DA6108">
        <w:rPr>
          <w:rFonts w:ascii="Arial" w:hAnsi="Arial" w:cs="Arial"/>
          <w:sz w:val="20"/>
          <w:szCs w:val="20"/>
          <w:lang w:val="en-GB"/>
        </w:rPr>
        <w:t>. Land tenure documents and certificates may not allow for the recording of traditional rights</w:t>
      </w:r>
    </w:p>
    <w:p w:rsidRPr="00B14ECC" w:rsidR="005E168C" w:rsidP="00953327" w:rsidRDefault="005E168C">
      <w:pPr>
        <w:spacing w:after="0"/>
        <w:ind w:left="708"/>
        <w:rPr>
          <w:rFonts w:ascii="Arial" w:hAnsi="Arial" w:cs="Arial"/>
          <w:sz w:val="20"/>
          <w:szCs w:val="20"/>
          <w:lang w:val="en-GB"/>
        </w:rPr>
      </w:pPr>
    </w:p>
    <w:p w:rsidR="007A2B44" w:rsidP="005E168C" w:rsidRDefault="007A2B44">
      <w:pPr>
        <w:pStyle w:val="Kop1"/>
        <w:spacing w:before="0"/>
        <w:rPr>
          <w:rFonts w:ascii="Arial" w:hAnsi="Arial" w:cs="Arial"/>
          <w:color w:val="FF0000"/>
          <w:sz w:val="22"/>
          <w:szCs w:val="22"/>
          <w:lang w:val="en-GB"/>
        </w:rPr>
      </w:pPr>
    </w:p>
    <w:p w:rsidRPr="007A2B44" w:rsidR="00BB33AD" w:rsidP="005E168C" w:rsidRDefault="00BB33AD">
      <w:pPr>
        <w:pStyle w:val="Kop1"/>
        <w:spacing w:before="0"/>
        <w:rPr>
          <w:rFonts w:ascii="Arial" w:hAnsi="Arial" w:cs="Arial"/>
          <w:color w:val="FF0000"/>
          <w:sz w:val="22"/>
          <w:szCs w:val="22"/>
          <w:lang w:val="en-GB"/>
        </w:rPr>
      </w:pPr>
      <w:r w:rsidRPr="007A2B44">
        <w:rPr>
          <w:rFonts w:ascii="Arial" w:hAnsi="Arial" w:cs="Arial"/>
          <w:color w:val="FF0000"/>
          <w:sz w:val="22"/>
          <w:szCs w:val="22"/>
          <w:lang w:val="en-GB"/>
        </w:rPr>
        <w:t xml:space="preserve">Land tenure </w:t>
      </w:r>
      <w:r w:rsidRPr="007A2B44" w:rsidR="00DA6108">
        <w:rPr>
          <w:rFonts w:ascii="Arial" w:hAnsi="Arial" w:cs="Arial"/>
          <w:color w:val="FF0000"/>
          <w:sz w:val="22"/>
          <w:szCs w:val="22"/>
          <w:lang w:val="en-GB"/>
        </w:rPr>
        <w:t>skills and knowledge</w:t>
      </w:r>
    </w:p>
    <w:p w:rsidRPr="00B14ECC" w:rsidR="00BB33AD" w:rsidP="005E168C" w:rsidRDefault="00BB33AD">
      <w:pPr>
        <w:pStyle w:val="Lijstalinea"/>
        <w:numPr>
          <w:ilvl w:val="0"/>
          <w:numId w:val="2"/>
        </w:numPr>
        <w:spacing w:after="0"/>
        <w:rPr>
          <w:rFonts w:ascii="Arial" w:hAnsi="Arial" w:cs="Arial"/>
          <w:sz w:val="20"/>
          <w:szCs w:val="20"/>
          <w:lang w:val="en-GB"/>
        </w:rPr>
      </w:pPr>
      <w:r w:rsidRPr="00B14ECC">
        <w:rPr>
          <w:rFonts w:ascii="Arial" w:hAnsi="Arial" w:cs="Arial"/>
          <w:sz w:val="20"/>
          <w:szCs w:val="20"/>
          <w:lang w:val="en-GB"/>
        </w:rPr>
        <w:t>Legal</w:t>
      </w:r>
      <w:r w:rsidRPr="00B14ECC" w:rsidR="00DA6108">
        <w:rPr>
          <w:rFonts w:ascii="Arial" w:hAnsi="Arial" w:cs="Arial"/>
          <w:sz w:val="20"/>
          <w:szCs w:val="20"/>
          <w:lang w:val="en-GB"/>
        </w:rPr>
        <w:t xml:space="preserve">: a good understanding of laws affecting land ownership and use: rules and regulations covering land, agriculture, mining, water, natural parks, environment (and others) may affect land. The regulations are often flawed and contradictory. </w:t>
      </w:r>
    </w:p>
    <w:p w:rsidRPr="00B14ECC" w:rsidR="00BB33AD" w:rsidP="005E168C" w:rsidRDefault="00BB33AD">
      <w:pPr>
        <w:pStyle w:val="Lijstalinea"/>
        <w:numPr>
          <w:ilvl w:val="0"/>
          <w:numId w:val="2"/>
        </w:numPr>
        <w:spacing w:after="0"/>
        <w:rPr>
          <w:rFonts w:ascii="Arial" w:hAnsi="Arial" w:cs="Arial"/>
          <w:sz w:val="20"/>
          <w:szCs w:val="20"/>
          <w:lang w:val="en-GB"/>
        </w:rPr>
      </w:pPr>
      <w:r w:rsidRPr="00B14ECC">
        <w:rPr>
          <w:rFonts w:ascii="Arial" w:hAnsi="Arial" w:cs="Arial"/>
          <w:sz w:val="20"/>
          <w:szCs w:val="20"/>
          <w:lang w:val="en-GB"/>
        </w:rPr>
        <w:t>Technical</w:t>
      </w:r>
      <w:r w:rsidRPr="00B14ECC" w:rsidR="00DA6108">
        <w:rPr>
          <w:rFonts w:ascii="Arial" w:hAnsi="Arial" w:cs="Arial"/>
          <w:sz w:val="20"/>
          <w:szCs w:val="20"/>
          <w:lang w:val="en-GB"/>
        </w:rPr>
        <w:t>: how to gather accurate GPS coordinates and produce accurate digital maps (GIS), database management when 100,000s of properties have to be recorded and retrieved</w:t>
      </w:r>
    </w:p>
    <w:p w:rsidRPr="00B14ECC" w:rsidR="00DA6108" w:rsidP="005E168C" w:rsidRDefault="00DA6108">
      <w:pPr>
        <w:pStyle w:val="Lijstalinea"/>
        <w:numPr>
          <w:ilvl w:val="0"/>
          <w:numId w:val="2"/>
        </w:numPr>
        <w:spacing w:after="0"/>
        <w:rPr>
          <w:rFonts w:ascii="Arial" w:hAnsi="Arial" w:cs="Arial"/>
          <w:sz w:val="20"/>
          <w:szCs w:val="20"/>
          <w:lang w:val="en-GB"/>
        </w:rPr>
      </w:pPr>
      <w:r w:rsidRPr="00B14ECC">
        <w:rPr>
          <w:rFonts w:ascii="Arial" w:hAnsi="Arial" w:cs="Arial"/>
          <w:sz w:val="20"/>
          <w:szCs w:val="20"/>
          <w:lang w:val="en-GB"/>
        </w:rPr>
        <w:t>Maintenance of the register: archiving of documents, how to ensure change of owner ship and division of land is recorded</w:t>
      </w:r>
    </w:p>
    <w:p w:rsidRPr="00B14ECC" w:rsidR="00BB33AD" w:rsidP="005E168C" w:rsidRDefault="00BB33AD">
      <w:pPr>
        <w:pStyle w:val="Lijstalinea"/>
        <w:numPr>
          <w:ilvl w:val="0"/>
          <w:numId w:val="2"/>
        </w:numPr>
        <w:spacing w:after="0"/>
        <w:rPr>
          <w:rFonts w:ascii="Arial" w:hAnsi="Arial" w:cs="Arial"/>
          <w:sz w:val="20"/>
          <w:szCs w:val="20"/>
          <w:lang w:val="en-GB"/>
        </w:rPr>
      </w:pPr>
      <w:r w:rsidRPr="00B14ECC">
        <w:rPr>
          <w:rFonts w:ascii="Arial" w:hAnsi="Arial" w:cs="Arial"/>
          <w:sz w:val="20"/>
          <w:szCs w:val="20"/>
          <w:lang w:val="en-GB"/>
        </w:rPr>
        <w:t xml:space="preserve">Peacebuilding: </w:t>
      </w:r>
      <w:r w:rsidRPr="00B14ECC" w:rsidR="00DA6108">
        <w:rPr>
          <w:rFonts w:ascii="Arial" w:hAnsi="Arial" w:cs="Arial"/>
          <w:sz w:val="20"/>
          <w:szCs w:val="20"/>
          <w:lang w:val="en-GB"/>
        </w:rPr>
        <w:t xml:space="preserve">land is often a source of conflict between individuals and families, within families, between people of power and people of less power and between the state the private owner. </w:t>
      </w:r>
      <w:r w:rsidRPr="00B14ECC" w:rsidR="00BF5052">
        <w:rPr>
          <w:rFonts w:ascii="Arial" w:hAnsi="Arial" w:cs="Arial"/>
          <w:sz w:val="20"/>
          <w:szCs w:val="20"/>
          <w:lang w:val="en-GB"/>
        </w:rPr>
        <w:t>Agreement on ownership and boundaries often requires conflict resolution and peacebuilding skills. In Burundi a collective approach is taken in which a whole village agrees to a process of identification of boundaries and establishment of ownership.</w:t>
      </w:r>
    </w:p>
    <w:p w:rsidRPr="00B14ECC" w:rsidR="005E168C" w:rsidP="00953327" w:rsidRDefault="005E168C">
      <w:pPr>
        <w:spacing w:after="0"/>
        <w:ind w:left="360"/>
        <w:rPr>
          <w:rFonts w:ascii="Arial" w:hAnsi="Arial" w:cs="Arial"/>
          <w:sz w:val="20"/>
          <w:szCs w:val="20"/>
          <w:lang w:val="en-GB"/>
        </w:rPr>
      </w:pPr>
    </w:p>
    <w:p w:rsidRPr="007A2B44" w:rsidR="0034382B" w:rsidP="005E168C" w:rsidRDefault="0034382B">
      <w:pPr>
        <w:pStyle w:val="Kop1"/>
        <w:spacing w:before="0"/>
        <w:rPr>
          <w:rFonts w:ascii="Arial" w:hAnsi="Arial" w:cs="Arial"/>
          <w:color w:val="FF0000"/>
          <w:sz w:val="22"/>
          <w:szCs w:val="22"/>
          <w:lang w:val="en-GB"/>
        </w:rPr>
      </w:pPr>
      <w:r w:rsidRPr="007A2B44">
        <w:rPr>
          <w:rFonts w:ascii="Arial" w:hAnsi="Arial" w:cs="Arial"/>
          <w:color w:val="FF0000"/>
          <w:sz w:val="22"/>
          <w:szCs w:val="22"/>
          <w:lang w:val="en-GB"/>
        </w:rPr>
        <w:t>ZOA’s experience</w:t>
      </w:r>
    </w:p>
    <w:p w:rsidR="007A2B44" w:rsidP="005E168C" w:rsidRDefault="007A2B44">
      <w:pPr>
        <w:spacing w:after="0"/>
        <w:rPr>
          <w:rFonts w:ascii="Arial" w:hAnsi="Arial" w:cs="Arial"/>
          <w:b/>
          <w:sz w:val="20"/>
          <w:szCs w:val="20"/>
          <w:lang w:val="en-GB"/>
        </w:rPr>
      </w:pPr>
    </w:p>
    <w:p w:rsidRPr="00B14ECC" w:rsidR="005E168C" w:rsidP="005E168C" w:rsidRDefault="00BF5052">
      <w:pPr>
        <w:spacing w:after="0"/>
        <w:rPr>
          <w:rFonts w:ascii="Arial" w:hAnsi="Arial" w:cs="Arial"/>
          <w:b/>
          <w:sz w:val="20"/>
          <w:szCs w:val="20"/>
          <w:lang w:val="en-GB"/>
        </w:rPr>
      </w:pPr>
      <w:r w:rsidRPr="00B14ECC">
        <w:rPr>
          <w:rFonts w:ascii="Arial" w:hAnsi="Arial" w:cs="Arial"/>
          <w:b/>
          <w:sz w:val="20"/>
          <w:szCs w:val="20"/>
          <w:lang w:val="en-GB"/>
        </w:rPr>
        <w:t>Burundi</w:t>
      </w:r>
    </w:p>
    <w:p w:rsidRPr="00B14ECC" w:rsidR="005E168C" w:rsidP="005E168C" w:rsidRDefault="005E168C">
      <w:pPr>
        <w:spacing w:after="0"/>
        <w:rPr>
          <w:rFonts w:ascii="Arial" w:hAnsi="Arial" w:cs="Arial"/>
          <w:sz w:val="20"/>
          <w:szCs w:val="20"/>
          <w:lang w:val="en-GB"/>
        </w:rPr>
      </w:pPr>
      <w:r w:rsidRPr="00B14ECC">
        <w:rPr>
          <w:rFonts w:ascii="Arial" w:hAnsi="Arial" w:cs="Arial"/>
          <w:sz w:val="20"/>
          <w:szCs w:val="20"/>
          <w:lang w:val="en-GB"/>
        </w:rPr>
        <w:t xml:space="preserve">Context: Land code 2011, no customary land law </w:t>
      </w:r>
    </w:p>
    <w:p w:rsidRPr="00B14ECC" w:rsidR="00BB33AD" w:rsidP="005E168C" w:rsidRDefault="00BF5052">
      <w:pPr>
        <w:spacing w:after="0"/>
        <w:rPr>
          <w:rFonts w:ascii="Arial" w:hAnsi="Arial" w:cs="Arial"/>
          <w:sz w:val="20"/>
          <w:szCs w:val="20"/>
          <w:lang w:val="en-GB"/>
        </w:rPr>
      </w:pPr>
      <w:r w:rsidRPr="00B14ECC">
        <w:rPr>
          <w:rFonts w:ascii="Arial" w:hAnsi="Arial" w:cs="Arial"/>
          <w:sz w:val="20"/>
          <w:szCs w:val="20"/>
          <w:lang w:val="en-GB"/>
        </w:rPr>
        <w:t>Under MFSII, worked with 1350 farming households who were in dispute with 1350 returnee households to establish amicable agreements over land sharing. Supporting 2 districts to establish district land tenure services according to the Burundi Land Code 2011. The 2 districts cover about 60,000 properties. Project completion in September 2016.</w:t>
      </w:r>
    </w:p>
    <w:p w:rsidR="007A2B44" w:rsidP="005E168C" w:rsidRDefault="007A2B44">
      <w:pPr>
        <w:spacing w:after="0"/>
        <w:rPr>
          <w:rFonts w:ascii="Arial" w:hAnsi="Arial" w:cs="Arial"/>
          <w:b/>
          <w:sz w:val="20"/>
          <w:szCs w:val="20"/>
          <w:lang w:val="en-GB"/>
        </w:rPr>
      </w:pPr>
    </w:p>
    <w:p w:rsidRPr="00B14ECC" w:rsidR="008B6491" w:rsidP="005E168C" w:rsidRDefault="00BF5052">
      <w:pPr>
        <w:spacing w:after="0"/>
        <w:rPr>
          <w:rFonts w:ascii="Arial" w:hAnsi="Arial" w:cs="Arial"/>
          <w:b/>
          <w:sz w:val="20"/>
          <w:szCs w:val="20"/>
          <w:lang w:val="en-GB"/>
        </w:rPr>
      </w:pPr>
      <w:r w:rsidRPr="00B14ECC">
        <w:rPr>
          <w:rFonts w:ascii="Arial" w:hAnsi="Arial" w:cs="Arial"/>
          <w:b/>
          <w:sz w:val="20"/>
          <w:szCs w:val="20"/>
          <w:lang w:val="en-GB"/>
        </w:rPr>
        <w:t>DR Congo</w:t>
      </w:r>
    </w:p>
    <w:p w:rsidRPr="00B14ECC" w:rsidR="005E168C" w:rsidP="005E168C" w:rsidRDefault="008B6491">
      <w:pPr>
        <w:spacing w:after="0"/>
        <w:rPr>
          <w:rFonts w:ascii="Arial" w:hAnsi="Arial" w:cs="Arial"/>
          <w:sz w:val="20"/>
          <w:szCs w:val="20"/>
          <w:lang w:val="en-GB"/>
        </w:rPr>
      </w:pPr>
      <w:r w:rsidRPr="00B14ECC">
        <w:rPr>
          <w:rFonts w:ascii="Arial" w:hAnsi="Arial" w:cs="Arial"/>
          <w:sz w:val="20"/>
          <w:szCs w:val="20"/>
          <w:lang w:val="en-GB"/>
        </w:rPr>
        <w:t>Context:</w:t>
      </w:r>
      <w:r w:rsidRPr="00B14ECC">
        <w:rPr>
          <w:rFonts w:ascii="Arial" w:hAnsi="Arial" w:cs="Arial"/>
          <w:b/>
          <w:sz w:val="20"/>
          <w:szCs w:val="20"/>
          <w:lang w:val="en-GB"/>
        </w:rPr>
        <w:t xml:space="preserve"> </w:t>
      </w:r>
      <w:r w:rsidRPr="00B14ECC">
        <w:rPr>
          <w:rFonts w:ascii="Arial" w:hAnsi="Arial" w:cs="Arial"/>
          <w:sz w:val="20"/>
          <w:szCs w:val="20"/>
          <w:lang w:val="en-GB"/>
        </w:rPr>
        <w:t>Poorly known and poorly implemented statutory law from 1973</w:t>
      </w:r>
      <w:r w:rsidRPr="00B14ECC" w:rsidR="005E168C">
        <w:rPr>
          <w:rFonts w:ascii="Arial" w:hAnsi="Arial" w:cs="Arial"/>
          <w:sz w:val="20"/>
          <w:szCs w:val="20"/>
          <w:lang w:val="en-GB"/>
        </w:rPr>
        <w:t>. Parallel</w:t>
      </w:r>
      <w:r w:rsidRPr="00B14ECC">
        <w:rPr>
          <w:rFonts w:ascii="Arial" w:hAnsi="Arial" w:cs="Arial"/>
          <w:sz w:val="20"/>
          <w:szCs w:val="20"/>
          <w:lang w:val="en-GB"/>
        </w:rPr>
        <w:t xml:space="preserve"> customary law </w:t>
      </w:r>
    </w:p>
    <w:p w:rsidRPr="00B14ECC" w:rsidR="00FB7554" w:rsidP="005E168C" w:rsidRDefault="00BF5052">
      <w:pPr>
        <w:spacing w:after="0"/>
        <w:rPr>
          <w:rFonts w:ascii="Arial" w:hAnsi="Arial" w:cs="Arial"/>
          <w:sz w:val="20"/>
          <w:szCs w:val="20"/>
          <w:lang w:val="en-GB"/>
        </w:rPr>
      </w:pPr>
      <w:r w:rsidRPr="00B14ECC">
        <w:rPr>
          <w:rFonts w:ascii="Arial" w:hAnsi="Arial" w:cs="Arial"/>
          <w:sz w:val="20"/>
          <w:szCs w:val="20"/>
          <w:lang w:val="en-GB"/>
        </w:rPr>
        <w:t xml:space="preserve">Under MFSII, </w:t>
      </w:r>
      <w:r w:rsidRPr="00B14ECC" w:rsidR="009E46EA">
        <w:rPr>
          <w:rFonts w:ascii="Arial" w:hAnsi="Arial" w:cs="Arial"/>
          <w:sz w:val="20"/>
          <w:szCs w:val="20"/>
          <w:lang w:val="en-GB"/>
        </w:rPr>
        <w:t>56 co</w:t>
      </w:r>
      <w:r w:rsidRPr="00B14ECC" w:rsidR="00EC5BA1">
        <w:rPr>
          <w:rFonts w:ascii="Arial" w:hAnsi="Arial" w:cs="Arial"/>
          <w:sz w:val="20"/>
          <w:szCs w:val="20"/>
          <w:lang w:val="en-GB"/>
        </w:rPr>
        <w:t>mmunity-</w:t>
      </w:r>
      <w:r w:rsidRPr="00B14ECC" w:rsidR="009E46EA">
        <w:rPr>
          <w:rFonts w:ascii="Arial" w:hAnsi="Arial" w:cs="Arial"/>
          <w:sz w:val="20"/>
          <w:szCs w:val="20"/>
          <w:lang w:val="en-GB"/>
        </w:rPr>
        <w:t xml:space="preserve">based organisations trained in peaceful land </w:t>
      </w:r>
      <w:r w:rsidRPr="00B14ECC" w:rsidR="007F4B13">
        <w:rPr>
          <w:rFonts w:ascii="Arial" w:hAnsi="Arial" w:cs="Arial"/>
          <w:sz w:val="20"/>
          <w:szCs w:val="20"/>
          <w:lang w:val="en-GB"/>
        </w:rPr>
        <w:t>confl</w:t>
      </w:r>
      <w:r w:rsidRPr="00B14ECC" w:rsidR="009E46EA">
        <w:rPr>
          <w:rFonts w:ascii="Arial" w:hAnsi="Arial" w:cs="Arial"/>
          <w:sz w:val="20"/>
          <w:szCs w:val="20"/>
          <w:lang w:val="en-GB"/>
        </w:rPr>
        <w:t>ict resolution</w:t>
      </w:r>
      <w:r w:rsidRPr="00B14ECC" w:rsidR="007F4B13">
        <w:rPr>
          <w:rFonts w:ascii="Arial" w:hAnsi="Arial" w:cs="Arial"/>
          <w:sz w:val="20"/>
          <w:szCs w:val="20"/>
          <w:lang w:val="en-GB"/>
        </w:rPr>
        <w:t xml:space="preserve"> leading to a 27% reduction in land conflict</w:t>
      </w:r>
      <w:r w:rsidRPr="00B14ECC" w:rsidR="009E46EA">
        <w:rPr>
          <w:rFonts w:ascii="Arial" w:hAnsi="Arial" w:cs="Arial"/>
          <w:sz w:val="20"/>
          <w:szCs w:val="20"/>
          <w:lang w:val="en-GB"/>
        </w:rPr>
        <w:t>.</w:t>
      </w:r>
      <w:r w:rsidRPr="00B14ECC" w:rsidR="00EC5BA1">
        <w:rPr>
          <w:rFonts w:ascii="Arial" w:hAnsi="Arial" w:cs="Arial"/>
          <w:sz w:val="20"/>
          <w:szCs w:val="20"/>
          <w:lang w:val="en-GB"/>
        </w:rPr>
        <w:t xml:space="preserve"> In </w:t>
      </w:r>
      <w:r w:rsidRPr="00B14ECC" w:rsidR="00644BC3">
        <w:rPr>
          <w:rFonts w:ascii="Arial" w:hAnsi="Arial" w:cs="Arial"/>
          <w:sz w:val="20"/>
          <w:szCs w:val="20"/>
          <w:lang w:val="en-GB"/>
        </w:rPr>
        <w:t>2016</w:t>
      </w:r>
      <w:r w:rsidRPr="00B14ECC" w:rsidR="00EC5BA1">
        <w:rPr>
          <w:rFonts w:ascii="Arial" w:hAnsi="Arial" w:cs="Arial"/>
          <w:sz w:val="20"/>
          <w:szCs w:val="20"/>
          <w:lang w:val="en-GB"/>
        </w:rPr>
        <w:t xml:space="preserve"> project</w:t>
      </w:r>
      <w:r w:rsidRPr="00B14ECC" w:rsidR="00953327">
        <w:rPr>
          <w:rFonts w:ascii="Arial" w:hAnsi="Arial" w:cs="Arial"/>
          <w:sz w:val="20"/>
          <w:szCs w:val="20"/>
          <w:lang w:val="en-GB"/>
        </w:rPr>
        <w:t>s</w:t>
      </w:r>
      <w:r w:rsidRPr="00B14ECC" w:rsidR="00EC5BA1">
        <w:rPr>
          <w:rFonts w:ascii="Arial" w:hAnsi="Arial" w:cs="Arial"/>
          <w:sz w:val="20"/>
          <w:szCs w:val="20"/>
          <w:lang w:val="en-GB"/>
        </w:rPr>
        <w:t xml:space="preserve"> financed by Min </w:t>
      </w:r>
      <w:proofErr w:type="spellStart"/>
      <w:r w:rsidRPr="00B14ECC" w:rsidR="00EC5BA1">
        <w:rPr>
          <w:rFonts w:ascii="Arial" w:hAnsi="Arial" w:cs="Arial"/>
          <w:sz w:val="20"/>
          <w:szCs w:val="20"/>
          <w:lang w:val="en-GB"/>
        </w:rPr>
        <w:t>BuZa</w:t>
      </w:r>
      <w:proofErr w:type="spellEnd"/>
      <w:r w:rsidRPr="00B14ECC" w:rsidR="00EC5BA1">
        <w:rPr>
          <w:rFonts w:ascii="Arial" w:hAnsi="Arial" w:cs="Arial"/>
          <w:sz w:val="20"/>
          <w:szCs w:val="20"/>
          <w:lang w:val="en-GB"/>
        </w:rPr>
        <w:t xml:space="preserve"> </w:t>
      </w:r>
      <w:r w:rsidRPr="00B14ECC" w:rsidR="00953327">
        <w:rPr>
          <w:rFonts w:ascii="Arial" w:hAnsi="Arial" w:cs="Arial"/>
          <w:sz w:val="20"/>
          <w:szCs w:val="20"/>
          <w:lang w:val="en-GB"/>
        </w:rPr>
        <w:t xml:space="preserve">in </w:t>
      </w:r>
      <w:r w:rsidRPr="00B14ECC" w:rsidR="00644BC3">
        <w:rPr>
          <w:rFonts w:ascii="Arial" w:hAnsi="Arial" w:cs="Arial"/>
          <w:sz w:val="20"/>
          <w:szCs w:val="20"/>
          <w:lang w:val="en-GB"/>
        </w:rPr>
        <w:t xml:space="preserve">selected areas of </w:t>
      </w:r>
      <w:proofErr w:type="spellStart"/>
      <w:r w:rsidRPr="00B14ECC" w:rsidR="00EC5BA1">
        <w:rPr>
          <w:rFonts w:ascii="Arial" w:hAnsi="Arial" w:cs="Arial"/>
          <w:sz w:val="20"/>
          <w:szCs w:val="20"/>
          <w:lang w:val="en-GB"/>
        </w:rPr>
        <w:t>S.Kivu</w:t>
      </w:r>
      <w:proofErr w:type="spellEnd"/>
      <w:r w:rsidRPr="00B14ECC" w:rsidR="00EC5BA1">
        <w:rPr>
          <w:rFonts w:ascii="Arial" w:hAnsi="Arial" w:cs="Arial"/>
          <w:sz w:val="20"/>
          <w:szCs w:val="20"/>
          <w:lang w:val="en-GB"/>
        </w:rPr>
        <w:t xml:space="preserve"> and </w:t>
      </w:r>
      <w:proofErr w:type="spellStart"/>
      <w:r w:rsidRPr="00B14ECC" w:rsidR="00644BC3">
        <w:rPr>
          <w:rFonts w:ascii="Arial" w:hAnsi="Arial" w:cs="Arial"/>
          <w:sz w:val="20"/>
          <w:szCs w:val="20"/>
          <w:lang w:val="en-GB"/>
        </w:rPr>
        <w:t>N.Kivu</w:t>
      </w:r>
      <w:proofErr w:type="spellEnd"/>
      <w:r w:rsidRPr="00B14ECC" w:rsidR="00644BC3">
        <w:rPr>
          <w:rFonts w:ascii="Arial" w:hAnsi="Arial" w:cs="Arial"/>
          <w:sz w:val="20"/>
          <w:szCs w:val="20"/>
          <w:lang w:val="en-GB"/>
        </w:rPr>
        <w:t xml:space="preserve"> will include</w:t>
      </w:r>
      <w:r w:rsidRPr="00B14ECC" w:rsidR="00EC5BA1">
        <w:rPr>
          <w:rFonts w:ascii="Arial" w:hAnsi="Arial" w:cs="Arial"/>
          <w:sz w:val="20"/>
          <w:szCs w:val="20"/>
          <w:lang w:val="en-GB"/>
        </w:rPr>
        <w:t>, informing local communities o</w:t>
      </w:r>
      <w:r w:rsidRPr="00B14ECC" w:rsidR="00953327">
        <w:rPr>
          <w:rFonts w:ascii="Arial" w:hAnsi="Arial" w:cs="Arial"/>
          <w:sz w:val="20"/>
          <w:szCs w:val="20"/>
          <w:lang w:val="en-GB"/>
        </w:rPr>
        <w:t xml:space="preserve">n </w:t>
      </w:r>
      <w:r w:rsidRPr="00B14ECC" w:rsidR="00EC5BA1">
        <w:rPr>
          <w:rFonts w:ascii="Arial" w:hAnsi="Arial" w:cs="Arial"/>
          <w:sz w:val="20"/>
          <w:szCs w:val="20"/>
          <w:lang w:val="en-GB"/>
        </w:rPr>
        <w:t>prevailing land laws</w:t>
      </w:r>
      <w:r w:rsidRPr="00B14ECC" w:rsidR="00953327">
        <w:rPr>
          <w:rFonts w:ascii="Arial" w:hAnsi="Arial" w:cs="Arial"/>
          <w:sz w:val="20"/>
          <w:szCs w:val="20"/>
          <w:lang w:val="en-GB"/>
        </w:rPr>
        <w:t>,</w:t>
      </w:r>
      <w:r w:rsidRPr="00B14ECC" w:rsidR="00EC5BA1">
        <w:rPr>
          <w:rFonts w:ascii="Arial" w:hAnsi="Arial" w:cs="Arial"/>
          <w:sz w:val="20"/>
          <w:szCs w:val="20"/>
          <w:lang w:val="en-GB"/>
        </w:rPr>
        <w:t xml:space="preserve"> </w:t>
      </w:r>
      <w:r w:rsidRPr="00B14ECC" w:rsidR="00644BC3">
        <w:rPr>
          <w:rFonts w:ascii="Arial" w:hAnsi="Arial" w:cs="Arial"/>
          <w:sz w:val="20"/>
          <w:szCs w:val="20"/>
          <w:lang w:val="en-GB"/>
        </w:rPr>
        <w:t>supporting communities to document land claims and resolve land disputes</w:t>
      </w:r>
      <w:r w:rsidRPr="00B14ECC" w:rsidR="00FB7554">
        <w:rPr>
          <w:rFonts w:ascii="Arial" w:hAnsi="Arial" w:cs="Arial"/>
          <w:sz w:val="20"/>
          <w:szCs w:val="20"/>
          <w:lang w:val="en-GB"/>
        </w:rPr>
        <w:t xml:space="preserve">, </w:t>
      </w:r>
      <w:r w:rsidRPr="00B14ECC" w:rsidR="00644BC3">
        <w:rPr>
          <w:rFonts w:ascii="Arial" w:hAnsi="Arial" w:cs="Arial"/>
          <w:sz w:val="20"/>
          <w:szCs w:val="20"/>
          <w:lang w:val="en-GB"/>
        </w:rPr>
        <w:t>promotion and protection of women’s property interests, participatory mapping of plots of land, creation of land registries</w:t>
      </w:r>
      <w:r w:rsidRPr="00B14ECC" w:rsidR="00FB7554">
        <w:rPr>
          <w:rFonts w:ascii="Arial" w:hAnsi="Arial" w:cs="Arial"/>
          <w:sz w:val="20"/>
          <w:szCs w:val="20"/>
          <w:lang w:val="en-GB"/>
        </w:rPr>
        <w:t xml:space="preserve">, </w:t>
      </w:r>
      <w:r w:rsidRPr="00B14ECC" w:rsidR="00644BC3">
        <w:rPr>
          <w:rFonts w:ascii="Arial" w:hAnsi="Arial" w:cs="Arial"/>
          <w:sz w:val="20"/>
          <w:szCs w:val="20"/>
          <w:lang w:val="en-GB"/>
        </w:rPr>
        <w:t>f</w:t>
      </w:r>
      <w:r w:rsidRPr="00B14ECC" w:rsidR="00FB7554">
        <w:rPr>
          <w:rFonts w:ascii="Arial" w:hAnsi="Arial" w:cs="Arial"/>
          <w:sz w:val="20"/>
          <w:szCs w:val="20"/>
          <w:lang w:val="en-GB"/>
        </w:rPr>
        <w:t xml:space="preserve">acilitating access to land, </w:t>
      </w:r>
      <w:r w:rsidRPr="00B14ECC" w:rsidR="00644BC3">
        <w:rPr>
          <w:rFonts w:ascii="Arial" w:hAnsi="Arial" w:cs="Arial"/>
          <w:sz w:val="20"/>
          <w:szCs w:val="20"/>
          <w:lang w:val="en-GB"/>
        </w:rPr>
        <w:t xml:space="preserve"> supporting the </w:t>
      </w:r>
      <w:r w:rsidRPr="00B14ECC" w:rsidR="0030713A">
        <w:rPr>
          <w:rFonts w:ascii="Arial" w:hAnsi="Arial" w:cs="Arial"/>
          <w:sz w:val="20"/>
          <w:szCs w:val="20"/>
          <w:lang w:val="en-GB"/>
        </w:rPr>
        <w:t>creat</w:t>
      </w:r>
      <w:r w:rsidRPr="00B14ECC" w:rsidR="00644BC3">
        <w:rPr>
          <w:rFonts w:ascii="Arial" w:hAnsi="Arial" w:cs="Arial"/>
          <w:sz w:val="20"/>
          <w:szCs w:val="20"/>
          <w:lang w:val="en-GB"/>
        </w:rPr>
        <w:t xml:space="preserve">ion of local </w:t>
      </w:r>
      <w:r w:rsidRPr="00B14ECC" w:rsidR="0030713A">
        <w:rPr>
          <w:rFonts w:ascii="Arial" w:hAnsi="Arial" w:cs="Arial"/>
          <w:sz w:val="20"/>
          <w:szCs w:val="20"/>
          <w:lang w:val="en-GB"/>
        </w:rPr>
        <w:t>land governance councils</w:t>
      </w:r>
      <w:r w:rsidRPr="00B14ECC" w:rsidR="00644BC3">
        <w:rPr>
          <w:rFonts w:ascii="Arial" w:hAnsi="Arial" w:cs="Arial"/>
          <w:sz w:val="20"/>
          <w:szCs w:val="20"/>
          <w:lang w:val="en-GB"/>
        </w:rPr>
        <w:t>,</w:t>
      </w:r>
      <w:r w:rsidRPr="00B14ECC" w:rsidR="0030713A">
        <w:rPr>
          <w:rFonts w:ascii="Arial" w:hAnsi="Arial" w:cs="Arial"/>
          <w:sz w:val="20"/>
          <w:szCs w:val="20"/>
          <w:lang w:val="en-GB"/>
        </w:rPr>
        <w:t xml:space="preserve"> advocacy to promote negotiations or discussions, to denounce unethical practices, or to hold leaders accountable</w:t>
      </w:r>
    </w:p>
    <w:p w:rsidR="007A2B44" w:rsidP="005E168C" w:rsidRDefault="007A2B44">
      <w:pPr>
        <w:spacing w:after="0"/>
        <w:rPr>
          <w:rFonts w:ascii="Arial" w:hAnsi="Arial" w:cs="Arial"/>
          <w:b/>
          <w:sz w:val="20"/>
          <w:szCs w:val="20"/>
          <w:lang w:val="en-GB"/>
        </w:rPr>
      </w:pPr>
    </w:p>
    <w:p w:rsidRPr="00B14ECC" w:rsidR="005E168C" w:rsidP="005E168C" w:rsidRDefault="00BF5052">
      <w:pPr>
        <w:spacing w:after="0"/>
        <w:rPr>
          <w:rFonts w:ascii="Arial" w:hAnsi="Arial" w:cs="Arial"/>
          <w:b/>
          <w:sz w:val="20"/>
          <w:szCs w:val="20"/>
          <w:lang w:val="en-GB"/>
        </w:rPr>
      </w:pPr>
      <w:r w:rsidRPr="00B14ECC">
        <w:rPr>
          <w:rFonts w:ascii="Arial" w:hAnsi="Arial" w:cs="Arial"/>
          <w:b/>
          <w:sz w:val="20"/>
          <w:szCs w:val="20"/>
          <w:lang w:val="en-GB"/>
        </w:rPr>
        <w:t>Uganda</w:t>
      </w:r>
    </w:p>
    <w:p w:rsidRPr="00B14ECC" w:rsidR="008B6491" w:rsidP="005E168C" w:rsidRDefault="008B6491">
      <w:pPr>
        <w:spacing w:after="0"/>
        <w:rPr>
          <w:rFonts w:ascii="Arial" w:hAnsi="Arial" w:cs="Arial"/>
          <w:b/>
          <w:sz w:val="20"/>
          <w:szCs w:val="20"/>
          <w:lang w:val="en-GB"/>
        </w:rPr>
      </w:pPr>
      <w:r w:rsidRPr="00B14ECC">
        <w:rPr>
          <w:rFonts w:ascii="Arial" w:hAnsi="Arial" w:cs="Arial"/>
          <w:sz w:val="20"/>
          <w:szCs w:val="20"/>
          <w:lang w:val="en-GB"/>
        </w:rPr>
        <w:t>Context:</w:t>
      </w:r>
      <w:r w:rsidRPr="00B14ECC">
        <w:rPr>
          <w:rFonts w:ascii="Arial" w:hAnsi="Arial" w:cs="Arial"/>
          <w:b/>
          <w:sz w:val="20"/>
          <w:szCs w:val="20"/>
          <w:lang w:val="en-GB"/>
        </w:rPr>
        <w:t xml:space="preserve"> </w:t>
      </w:r>
      <w:r w:rsidRPr="00B14ECC">
        <w:rPr>
          <w:rFonts w:ascii="Arial" w:hAnsi="Arial" w:cs="Arial"/>
          <w:sz w:val="20"/>
          <w:szCs w:val="20"/>
          <w:lang w:val="en-GB"/>
        </w:rPr>
        <w:t>statutory law that recognises customary law</w:t>
      </w:r>
      <w:r w:rsidRPr="00B14ECC">
        <w:rPr>
          <w:rFonts w:ascii="Arial" w:hAnsi="Arial" w:cs="Arial"/>
          <w:b/>
          <w:sz w:val="20"/>
          <w:szCs w:val="20"/>
          <w:lang w:val="en-GB"/>
        </w:rPr>
        <w:t xml:space="preserve">. </w:t>
      </w:r>
    </w:p>
    <w:p w:rsidRPr="00B14ECC" w:rsidR="00BB33AD" w:rsidP="00953327" w:rsidRDefault="00644BC3">
      <w:pPr>
        <w:spacing w:after="0"/>
        <w:rPr>
          <w:rFonts w:ascii="Arial" w:hAnsi="Arial" w:cs="Arial"/>
          <w:sz w:val="20"/>
          <w:szCs w:val="20"/>
          <w:lang w:val="en-GB"/>
        </w:rPr>
      </w:pPr>
      <w:r w:rsidRPr="00B14ECC">
        <w:rPr>
          <w:rFonts w:ascii="Arial" w:hAnsi="Arial" w:cs="Arial"/>
          <w:sz w:val="20"/>
          <w:szCs w:val="20"/>
          <w:lang w:val="en-GB"/>
        </w:rPr>
        <w:t xml:space="preserve">Supporting </w:t>
      </w:r>
      <w:r w:rsidRPr="00B14ECC" w:rsidR="005E168C">
        <w:rPr>
          <w:rFonts w:ascii="Arial" w:hAnsi="Arial" w:cs="Arial"/>
          <w:sz w:val="20"/>
          <w:szCs w:val="20"/>
          <w:lang w:val="en-GB"/>
        </w:rPr>
        <w:t xml:space="preserve">one </w:t>
      </w:r>
      <w:r w:rsidRPr="00B14ECC" w:rsidR="008B6491">
        <w:rPr>
          <w:rFonts w:ascii="Arial" w:hAnsi="Arial" w:cs="Arial"/>
          <w:sz w:val="20"/>
          <w:szCs w:val="20"/>
          <w:lang w:val="en-GB"/>
        </w:rPr>
        <w:t xml:space="preserve">district </w:t>
      </w:r>
      <w:r w:rsidRPr="00B14ECC">
        <w:rPr>
          <w:rFonts w:ascii="Arial" w:hAnsi="Arial" w:cs="Arial"/>
          <w:sz w:val="20"/>
          <w:szCs w:val="20"/>
          <w:lang w:val="en-GB"/>
        </w:rPr>
        <w:t>administration in systematic community-led registration of farmer</w:t>
      </w:r>
      <w:r w:rsidRPr="00B14ECC" w:rsidR="008B6491">
        <w:rPr>
          <w:rFonts w:ascii="Arial" w:hAnsi="Arial" w:cs="Arial"/>
          <w:sz w:val="20"/>
          <w:szCs w:val="20"/>
          <w:lang w:val="en-GB"/>
        </w:rPr>
        <w:t>s</w:t>
      </w:r>
      <w:r w:rsidRPr="00B14ECC">
        <w:rPr>
          <w:rFonts w:ascii="Arial" w:hAnsi="Arial" w:cs="Arial"/>
          <w:sz w:val="20"/>
          <w:szCs w:val="20"/>
          <w:lang w:val="en-GB"/>
        </w:rPr>
        <w:t>’ land and administration of customary land tenure.</w:t>
      </w:r>
      <w:r w:rsidRPr="00B14ECC" w:rsidR="008B6491">
        <w:rPr>
          <w:rFonts w:ascii="Arial" w:hAnsi="Arial" w:cs="Arial"/>
          <w:sz w:val="20"/>
          <w:szCs w:val="20"/>
          <w:lang w:val="en-GB"/>
        </w:rPr>
        <w:t xml:space="preserve"> Support the district in establishing a participative customary land tenure registration service </w:t>
      </w:r>
    </w:p>
    <w:p w:rsidRPr="00B14ECC" w:rsidR="00953327" w:rsidP="00953327" w:rsidRDefault="00953327">
      <w:pPr>
        <w:spacing w:after="0"/>
        <w:rPr>
          <w:rFonts w:ascii="Arial" w:hAnsi="Arial" w:cs="Arial"/>
          <w:sz w:val="20"/>
          <w:szCs w:val="20"/>
          <w:lang w:val="en-GB"/>
        </w:rPr>
      </w:pPr>
    </w:p>
    <w:p w:rsidRPr="007A2B44" w:rsidR="00953327" w:rsidP="00953327" w:rsidRDefault="00953327">
      <w:pPr>
        <w:pStyle w:val="Kop1"/>
        <w:spacing w:before="0"/>
        <w:rPr>
          <w:rFonts w:ascii="Arial" w:hAnsi="Arial" w:cs="Arial"/>
          <w:color w:val="FF0000"/>
          <w:sz w:val="22"/>
          <w:szCs w:val="22"/>
          <w:lang w:val="en-GB"/>
        </w:rPr>
      </w:pPr>
      <w:r w:rsidRPr="007A2B44">
        <w:rPr>
          <w:rFonts w:ascii="Arial" w:hAnsi="Arial" w:cs="Arial"/>
          <w:color w:val="FF0000"/>
          <w:sz w:val="22"/>
          <w:szCs w:val="22"/>
          <w:lang w:val="en-GB"/>
        </w:rPr>
        <w:t xml:space="preserve">Policy Recommendations </w:t>
      </w:r>
    </w:p>
    <w:p w:rsidRPr="00B14ECC" w:rsidR="00953327" w:rsidP="00953327" w:rsidRDefault="00953327">
      <w:pPr>
        <w:pStyle w:val="Lijstalinea"/>
        <w:numPr>
          <w:ilvl w:val="0"/>
          <w:numId w:val="5"/>
        </w:numPr>
        <w:rPr>
          <w:rFonts w:ascii="Arial" w:hAnsi="Arial" w:cs="Arial"/>
          <w:sz w:val="20"/>
          <w:szCs w:val="20"/>
          <w:lang w:val="en-GB"/>
        </w:rPr>
      </w:pPr>
      <w:r w:rsidRPr="00B14ECC">
        <w:rPr>
          <w:rFonts w:ascii="Arial" w:hAnsi="Arial" w:cs="Arial"/>
          <w:sz w:val="20"/>
          <w:szCs w:val="20"/>
          <w:lang w:val="en-GB"/>
        </w:rPr>
        <w:t>Mainstream land tenure security in all development proposals including inward investments. Require all projects that involve or require a change of land use or ownership to seek the permission of the local land users</w:t>
      </w:r>
    </w:p>
    <w:p w:rsidRPr="00B14ECC" w:rsidR="00953327" w:rsidP="00953327" w:rsidRDefault="00953327">
      <w:pPr>
        <w:pStyle w:val="Lijstalinea"/>
        <w:numPr>
          <w:ilvl w:val="0"/>
          <w:numId w:val="5"/>
        </w:numPr>
        <w:rPr>
          <w:rFonts w:ascii="Arial" w:hAnsi="Arial" w:cs="Arial"/>
          <w:sz w:val="20"/>
          <w:szCs w:val="20"/>
          <w:lang w:val="en-GB"/>
        </w:rPr>
      </w:pPr>
      <w:r w:rsidRPr="00B14ECC">
        <w:rPr>
          <w:rFonts w:ascii="Arial" w:hAnsi="Arial" w:cs="Arial"/>
          <w:sz w:val="20"/>
          <w:szCs w:val="20"/>
          <w:lang w:val="en-GB"/>
        </w:rPr>
        <w:t>Encourage embassies to engage with national governments to ensure that there are statutory instruments to protect land tenure</w:t>
      </w:r>
    </w:p>
    <w:p w:rsidRPr="00B14ECC" w:rsidR="00953327" w:rsidP="00953327" w:rsidRDefault="00953327">
      <w:pPr>
        <w:pStyle w:val="Lijstalinea"/>
        <w:numPr>
          <w:ilvl w:val="0"/>
          <w:numId w:val="5"/>
        </w:numPr>
        <w:rPr>
          <w:rFonts w:ascii="Arial" w:hAnsi="Arial" w:cs="Arial"/>
          <w:sz w:val="20"/>
          <w:szCs w:val="20"/>
          <w:lang w:val="en-GB"/>
        </w:rPr>
      </w:pPr>
      <w:r w:rsidRPr="00B14ECC">
        <w:rPr>
          <w:rFonts w:ascii="Arial" w:hAnsi="Arial" w:cs="Arial"/>
          <w:sz w:val="20"/>
          <w:szCs w:val="20"/>
          <w:lang w:val="en-GB"/>
        </w:rPr>
        <w:t xml:space="preserve">Promote protection of women’s customary property rights </w:t>
      </w:r>
    </w:p>
    <w:sectPr w:rsidRPr="00B14ECC" w:rsidR="00953327">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B9A" w:rsidRDefault="00AF3B9A" w:rsidP="00BF5052">
      <w:pPr>
        <w:spacing w:after="0" w:line="240" w:lineRule="auto"/>
      </w:pPr>
      <w:r>
        <w:separator/>
      </w:r>
    </w:p>
  </w:endnote>
  <w:endnote w:type="continuationSeparator" w:id="0">
    <w:p w:rsidR="00AF3B9A" w:rsidRDefault="00AF3B9A" w:rsidP="00BF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95" w:rsidRDefault="00486495">
    <w:pPr>
      <w:pStyle w:val="Voettekst"/>
    </w:pPr>
    <w:r>
      <w:rPr>
        <w:noProof/>
        <w:lang w:eastAsia="nl-NL"/>
      </w:rPr>
      <w:drawing>
        <wp:inline distT="0" distB="0" distL="0" distR="0" wp14:anchorId="013494FF" wp14:editId="5944A665">
          <wp:extent cx="714375" cy="39639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A logo_fc_C_EN.jpg"/>
                  <pic:cNvPicPr/>
                </pic:nvPicPr>
                <pic:blipFill rotWithShape="1">
                  <a:blip r:embed="rId1" cstate="print">
                    <a:extLst>
                      <a:ext uri="{28A0092B-C50C-407E-A947-70E740481C1C}">
                        <a14:useLocalDpi xmlns:a14="http://schemas.microsoft.com/office/drawing/2010/main" val="0"/>
                      </a:ext>
                    </a:extLst>
                  </a:blip>
                  <a:srcRect l="7143" b="10606"/>
                  <a:stretch/>
                </pic:blipFill>
                <pic:spPr bwMode="auto">
                  <a:xfrm>
                    <a:off x="0" y="0"/>
                    <a:ext cx="717658" cy="398212"/>
                  </a:xfrm>
                  <a:prstGeom prst="rect">
                    <a:avLst/>
                  </a:prstGeom>
                  <a:ln>
                    <a:noFill/>
                  </a:ln>
                  <a:extLst>
                    <a:ext uri="{53640926-AAD7-44D8-BBD7-CCE9431645EC}">
                      <a14:shadowObscured xmlns:a14="http://schemas.microsoft.com/office/drawing/2010/main"/>
                    </a:ext>
                  </a:extLst>
                </pic:spPr>
              </pic:pic>
            </a:graphicData>
          </a:graphic>
        </wp:inline>
      </w:drawing>
    </w:r>
    <w:r>
      <w:rPr>
        <w:rFonts w:ascii="Verdana" w:hAnsi="Verdana"/>
        <w:color w:val="000000"/>
        <w:sz w:val="18"/>
        <w:szCs w:val="18"/>
        <w:shd w:val="clear" w:color="auto" w:fill="FFFFFF"/>
      </w:rPr>
      <w:t>ZOA, Sleutelbloemstraat 45, PO Box 4130, 7320 AC APELDOORN</w:t>
    </w:r>
  </w:p>
  <w:p w:rsidR="00486495" w:rsidRDefault="0048649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B9A" w:rsidRDefault="00AF3B9A" w:rsidP="00BF5052">
      <w:pPr>
        <w:spacing w:after="0" w:line="240" w:lineRule="auto"/>
      </w:pPr>
      <w:r>
        <w:separator/>
      </w:r>
    </w:p>
  </w:footnote>
  <w:footnote w:type="continuationSeparator" w:id="0">
    <w:p w:rsidR="00AF3B9A" w:rsidRDefault="00AF3B9A" w:rsidP="00BF5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052" w:rsidRDefault="00BF5052">
    <w:pPr>
      <w:pStyle w:val="Koptekst"/>
    </w:pPr>
  </w:p>
  <w:p w:rsidR="00BF5052" w:rsidRDefault="00B14ECC">
    <w:pPr>
      <w:pStyle w:val="Koptekst"/>
    </w:pPr>
    <w:r>
      <w:rPr>
        <w:noProof/>
        <w:lang w:eastAsia="nl-NL"/>
      </w:rPr>
      <w:drawing>
        <wp:inline distT="0" distB="0" distL="0" distR="0" wp14:anchorId="1E6EDF9B" wp14:editId="1E84F043">
          <wp:extent cx="156210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A logo_fc_C_EN.jpg"/>
                  <pic:cNvPicPr/>
                </pic:nvPicPr>
                <pic:blipFill rotWithShape="1">
                  <a:blip r:embed="rId1" cstate="print">
                    <a:extLst>
                      <a:ext uri="{28A0092B-C50C-407E-A947-70E740481C1C}">
                        <a14:useLocalDpi xmlns:a14="http://schemas.microsoft.com/office/drawing/2010/main" val="0"/>
                      </a:ext>
                    </a:extLst>
                  </a:blip>
                  <a:srcRect l="7143" b="10606"/>
                  <a:stretch/>
                </pic:blipFill>
                <pic:spPr bwMode="auto">
                  <a:xfrm>
                    <a:off x="0" y="0"/>
                    <a:ext cx="1569278" cy="87075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B6D"/>
    <w:multiLevelType w:val="hybridMultilevel"/>
    <w:tmpl w:val="1BF6F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6BC5239"/>
    <w:multiLevelType w:val="hybridMultilevel"/>
    <w:tmpl w:val="19DA2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FF64E3"/>
    <w:multiLevelType w:val="hybridMultilevel"/>
    <w:tmpl w:val="2A86C3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F33498D"/>
    <w:multiLevelType w:val="hybridMultilevel"/>
    <w:tmpl w:val="CA0A7D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20E4251"/>
    <w:multiLevelType w:val="hybridMultilevel"/>
    <w:tmpl w:val="C4A0B5B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3FD"/>
    <w:rsid w:val="00010104"/>
    <w:rsid w:val="000A1A67"/>
    <w:rsid w:val="001C03FD"/>
    <w:rsid w:val="00265EE2"/>
    <w:rsid w:val="0030713A"/>
    <w:rsid w:val="0034382B"/>
    <w:rsid w:val="00444921"/>
    <w:rsid w:val="00486495"/>
    <w:rsid w:val="00513EB6"/>
    <w:rsid w:val="00522805"/>
    <w:rsid w:val="005E168C"/>
    <w:rsid w:val="00644BC3"/>
    <w:rsid w:val="00693151"/>
    <w:rsid w:val="00795D0D"/>
    <w:rsid w:val="007A2B44"/>
    <w:rsid w:val="007F4B13"/>
    <w:rsid w:val="008B6491"/>
    <w:rsid w:val="00953327"/>
    <w:rsid w:val="009E46EA"/>
    <w:rsid w:val="00A44406"/>
    <w:rsid w:val="00AF3B9A"/>
    <w:rsid w:val="00B14ECC"/>
    <w:rsid w:val="00BB33AD"/>
    <w:rsid w:val="00BF5052"/>
    <w:rsid w:val="00DA6108"/>
    <w:rsid w:val="00EC5BA1"/>
    <w:rsid w:val="00F113BB"/>
    <w:rsid w:val="00FB7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22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533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33AD"/>
    <w:pPr>
      <w:ind w:left="720"/>
      <w:contextualSpacing/>
    </w:pPr>
  </w:style>
  <w:style w:type="paragraph" w:styleId="Geenafstand">
    <w:name w:val="No Spacing"/>
    <w:uiPriority w:val="1"/>
    <w:qFormat/>
    <w:rsid w:val="00522805"/>
    <w:pPr>
      <w:spacing w:after="0" w:line="240" w:lineRule="auto"/>
    </w:pPr>
  </w:style>
  <w:style w:type="character" w:customStyle="1" w:styleId="Kop1Char">
    <w:name w:val="Kop 1 Char"/>
    <w:basedOn w:val="Standaardalinea-lettertype"/>
    <w:link w:val="Kop1"/>
    <w:uiPriority w:val="9"/>
    <w:rsid w:val="00522805"/>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5228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22805"/>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BF5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052"/>
  </w:style>
  <w:style w:type="paragraph" w:styleId="Voettekst">
    <w:name w:val="footer"/>
    <w:basedOn w:val="Standaard"/>
    <w:link w:val="VoettekstChar"/>
    <w:uiPriority w:val="99"/>
    <w:unhideWhenUsed/>
    <w:rsid w:val="00BF5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052"/>
  </w:style>
  <w:style w:type="paragraph" w:styleId="Ballontekst">
    <w:name w:val="Balloon Text"/>
    <w:basedOn w:val="Standaard"/>
    <w:link w:val="BallontekstChar"/>
    <w:uiPriority w:val="99"/>
    <w:semiHidden/>
    <w:unhideWhenUsed/>
    <w:rsid w:val="00BF50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5052"/>
    <w:rPr>
      <w:rFonts w:ascii="Tahoma" w:hAnsi="Tahoma" w:cs="Tahoma"/>
      <w:sz w:val="16"/>
      <w:szCs w:val="16"/>
    </w:rPr>
  </w:style>
  <w:style w:type="paragraph" w:customStyle="1" w:styleId="Default">
    <w:name w:val="Default"/>
    <w:rsid w:val="00FB7554"/>
    <w:pPr>
      <w:autoSpaceDE w:val="0"/>
      <w:autoSpaceDN w:val="0"/>
      <w:adjustRightInd w:val="0"/>
      <w:spacing w:after="0" w:line="240" w:lineRule="auto"/>
    </w:pPr>
    <w:rPr>
      <w:rFonts w:ascii="Calibri" w:hAnsi="Calibri" w:cs="Calibri"/>
      <w:color w:val="000000"/>
      <w:sz w:val="24"/>
      <w:szCs w:val="24"/>
    </w:rPr>
  </w:style>
  <w:style w:type="character" w:customStyle="1" w:styleId="Kop2Char">
    <w:name w:val="Kop 2 Char"/>
    <w:basedOn w:val="Standaardalinea-lettertype"/>
    <w:link w:val="Kop2"/>
    <w:uiPriority w:val="9"/>
    <w:rsid w:val="0095332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522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533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33AD"/>
    <w:pPr>
      <w:ind w:left="720"/>
      <w:contextualSpacing/>
    </w:pPr>
  </w:style>
  <w:style w:type="paragraph" w:styleId="Geenafstand">
    <w:name w:val="No Spacing"/>
    <w:uiPriority w:val="1"/>
    <w:qFormat/>
    <w:rsid w:val="00522805"/>
    <w:pPr>
      <w:spacing w:after="0" w:line="240" w:lineRule="auto"/>
    </w:pPr>
  </w:style>
  <w:style w:type="character" w:customStyle="1" w:styleId="Kop1Char">
    <w:name w:val="Kop 1 Char"/>
    <w:basedOn w:val="Standaardalinea-lettertype"/>
    <w:link w:val="Kop1"/>
    <w:uiPriority w:val="9"/>
    <w:rsid w:val="00522805"/>
    <w:rPr>
      <w:rFonts w:asciiTheme="majorHAnsi" w:eastAsiaTheme="majorEastAsia" w:hAnsiTheme="majorHAnsi" w:cstheme="majorBidi"/>
      <w:b/>
      <w:bCs/>
      <w:color w:val="365F91" w:themeColor="accent1" w:themeShade="BF"/>
      <w:sz w:val="28"/>
      <w:szCs w:val="28"/>
    </w:rPr>
  </w:style>
  <w:style w:type="paragraph" w:styleId="Titel">
    <w:name w:val="Title"/>
    <w:basedOn w:val="Standaard"/>
    <w:next w:val="Standaard"/>
    <w:link w:val="TitelChar"/>
    <w:uiPriority w:val="10"/>
    <w:qFormat/>
    <w:rsid w:val="005228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22805"/>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BF50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052"/>
  </w:style>
  <w:style w:type="paragraph" w:styleId="Voettekst">
    <w:name w:val="footer"/>
    <w:basedOn w:val="Standaard"/>
    <w:link w:val="VoettekstChar"/>
    <w:uiPriority w:val="99"/>
    <w:unhideWhenUsed/>
    <w:rsid w:val="00BF50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052"/>
  </w:style>
  <w:style w:type="paragraph" w:styleId="Ballontekst">
    <w:name w:val="Balloon Text"/>
    <w:basedOn w:val="Standaard"/>
    <w:link w:val="BallontekstChar"/>
    <w:uiPriority w:val="99"/>
    <w:semiHidden/>
    <w:unhideWhenUsed/>
    <w:rsid w:val="00BF505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F5052"/>
    <w:rPr>
      <w:rFonts w:ascii="Tahoma" w:hAnsi="Tahoma" w:cs="Tahoma"/>
      <w:sz w:val="16"/>
      <w:szCs w:val="16"/>
    </w:rPr>
  </w:style>
  <w:style w:type="paragraph" w:customStyle="1" w:styleId="Default">
    <w:name w:val="Default"/>
    <w:rsid w:val="00FB7554"/>
    <w:pPr>
      <w:autoSpaceDE w:val="0"/>
      <w:autoSpaceDN w:val="0"/>
      <w:adjustRightInd w:val="0"/>
      <w:spacing w:after="0" w:line="240" w:lineRule="auto"/>
    </w:pPr>
    <w:rPr>
      <w:rFonts w:ascii="Calibri" w:hAnsi="Calibri" w:cs="Calibri"/>
      <w:color w:val="000000"/>
      <w:sz w:val="24"/>
      <w:szCs w:val="24"/>
    </w:rPr>
  </w:style>
  <w:style w:type="character" w:customStyle="1" w:styleId="Kop2Char">
    <w:name w:val="Kop 2 Char"/>
    <w:basedOn w:val="Standaardalinea-lettertype"/>
    <w:link w:val="Kop2"/>
    <w:uiPriority w:val="9"/>
    <w:rsid w:val="009533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841</ap:Words>
  <ap:Characters>4628</ap:Characters>
  <ap:DocSecurity>4</ap:DocSecurity>
  <ap:Lines>38</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2016-06-13T10:15:00.0000000Z</dcterms:created>
  <dcterms:modified xsi:type="dcterms:W3CDTF">2016-06-13T10:15:00.0000000Z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0x010100A9848220FD5F104486A45BCD469EAD51</vt:lpwstr>
  </property>
</Properties>
</file>