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67B38" w:rsidR="00B06639" w:rsidP="00065FE3" w:rsidRDefault="00B06639">
      <w:pPr>
        <w:spacing w:line="240" w:lineRule="exact"/>
        <w:rPr>
          <w:rFonts w:ascii="Verdana" w:hAnsi="Verdana" w:cs="Arial"/>
          <w:b/>
          <w:sz w:val="18"/>
          <w:szCs w:val="18"/>
        </w:rPr>
      </w:pPr>
      <w:r w:rsidRPr="00967B38">
        <w:rPr>
          <w:rFonts w:ascii="Verdana" w:hAnsi="Verdana" w:cs="Arial"/>
          <w:b/>
          <w:sz w:val="18"/>
          <w:szCs w:val="18"/>
        </w:rPr>
        <w:t xml:space="preserve">Bijlage </w:t>
      </w:r>
      <w:r w:rsidRPr="00967B38" w:rsidR="007313AD">
        <w:rPr>
          <w:rFonts w:ascii="Verdana" w:hAnsi="Verdana" w:cs="Arial"/>
          <w:b/>
          <w:sz w:val="18"/>
          <w:szCs w:val="18"/>
        </w:rPr>
        <w:t>2</w:t>
      </w:r>
      <w:r w:rsidRPr="00967B38">
        <w:rPr>
          <w:rFonts w:ascii="Verdana" w:hAnsi="Verdana" w:cs="Arial"/>
          <w:b/>
          <w:sz w:val="18"/>
          <w:szCs w:val="18"/>
        </w:rPr>
        <w:t xml:space="preserve">: Verticale toelichting </w:t>
      </w:r>
    </w:p>
    <w:p w:rsidRPr="00967B38" w:rsidR="00B06639" w:rsidP="00065FE3" w:rsidRDefault="00B06639">
      <w:pPr>
        <w:spacing w:line="240" w:lineRule="exact"/>
        <w:rPr>
          <w:rFonts w:ascii="Verdana" w:hAnsi="Verdana" w:cs="Arial"/>
          <w:sz w:val="18"/>
          <w:szCs w:val="18"/>
        </w:rPr>
      </w:pPr>
    </w:p>
    <w:p w:rsidRPr="00967B38" w:rsidR="001617A2" w:rsidP="00065FE3" w:rsidRDefault="00B06639">
      <w:pPr>
        <w:spacing w:line="240" w:lineRule="exact"/>
        <w:rPr>
          <w:rFonts w:ascii="Verdana" w:hAnsi="Verdana" w:cs="Univers"/>
          <w:sz w:val="18"/>
          <w:szCs w:val="18"/>
        </w:rPr>
      </w:pPr>
      <w:r w:rsidRPr="00967B38">
        <w:rPr>
          <w:rFonts w:ascii="Verdana" w:hAnsi="Verdana" w:cs="Univers"/>
          <w:sz w:val="18"/>
          <w:szCs w:val="18"/>
        </w:rPr>
        <w:t>De verticale toelichting bevat een cijfermatig overzicht voor alle begrotingen van budgettaire veranderingen die zich hebben voorgedaa</w:t>
      </w:r>
      <w:r w:rsidRPr="00967B38" w:rsidR="00532F6E">
        <w:rPr>
          <w:rFonts w:ascii="Verdana" w:hAnsi="Verdana" w:cs="Univers"/>
          <w:sz w:val="18"/>
          <w:szCs w:val="18"/>
        </w:rPr>
        <w:t>n</w:t>
      </w:r>
      <w:r w:rsidRPr="00967B38" w:rsidR="00B911D7">
        <w:rPr>
          <w:rFonts w:ascii="Verdana" w:hAnsi="Verdana" w:cs="Univers"/>
          <w:sz w:val="18"/>
          <w:szCs w:val="18"/>
        </w:rPr>
        <w:t xml:space="preserve"> in de uitgaven en niet-belastingontvangsten</w:t>
      </w:r>
      <w:r w:rsidRPr="00967B38" w:rsidR="00532F6E">
        <w:rPr>
          <w:rFonts w:ascii="Verdana" w:hAnsi="Verdana" w:cs="Univers"/>
          <w:sz w:val="18"/>
          <w:szCs w:val="18"/>
        </w:rPr>
        <w:t xml:space="preserve"> sinds de Ontwerpbegroting 201</w:t>
      </w:r>
      <w:r w:rsidRPr="00967B38" w:rsidR="00227611">
        <w:rPr>
          <w:rFonts w:ascii="Verdana" w:hAnsi="Verdana" w:cs="Univers"/>
          <w:sz w:val="18"/>
          <w:szCs w:val="18"/>
        </w:rPr>
        <w:t>6</w:t>
      </w:r>
      <w:r w:rsidRPr="00967B38" w:rsidR="0046389B">
        <w:rPr>
          <w:rFonts w:ascii="Verdana" w:hAnsi="Verdana" w:cs="Univers"/>
          <w:sz w:val="18"/>
          <w:szCs w:val="18"/>
        </w:rPr>
        <w:t>.</w:t>
      </w:r>
      <w:r w:rsidRPr="00967B38">
        <w:rPr>
          <w:rFonts w:ascii="Verdana" w:hAnsi="Verdana" w:cs="Univers"/>
          <w:sz w:val="18"/>
          <w:szCs w:val="18"/>
        </w:rPr>
        <w:t xml:space="preserve"> </w:t>
      </w:r>
    </w:p>
    <w:p w:rsidRPr="00967B38" w:rsidR="001617A2" w:rsidP="00065FE3" w:rsidRDefault="001617A2">
      <w:pPr>
        <w:spacing w:line="240" w:lineRule="exact"/>
        <w:rPr>
          <w:rFonts w:ascii="Verdana" w:hAnsi="Verdana" w:cs="Univers"/>
          <w:sz w:val="18"/>
          <w:szCs w:val="18"/>
        </w:rPr>
      </w:pPr>
    </w:p>
    <w:p w:rsidRPr="00967B38" w:rsidR="00152503" w:rsidP="00065FE3" w:rsidRDefault="00F0373A">
      <w:pPr>
        <w:spacing w:line="240" w:lineRule="exact"/>
        <w:rPr>
          <w:rFonts w:ascii="Verdana" w:hAnsi="Verdana" w:cs="Univers"/>
          <w:sz w:val="18"/>
          <w:szCs w:val="18"/>
        </w:rPr>
      </w:pPr>
      <w:r w:rsidRPr="00967B38">
        <w:rPr>
          <w:rFonts w:ascii="Verdana" w:hAnsi="Verdana"/>
          <w:sz w:val="18"/>
          <w:szCs w:val="18"/>
        </w:rPr>
        <w:t>De</w:t>
      </w:r>
      <w:r w:rsidRPr="00967B38" w:rsidR="00152503">
        <w:rPr>
          <w:rFonts w:ascii="Verdana" w:hAnsi="Verdana"/>
          <w:sz w:val="18"/>
          <w:szCs w:val="18"/>
        </w:rPr>
        <w:t xml:space="preserve"> tabel</w:t>
      </w:r>
      <w:r w:rsidRPr="00967B38">
        <w:rPr>
          <w:rFonts w:ascii="Verdana" w:hAnsi="Verdana"/>
          <w:sz w:val="18"/>
          <w:szCs w:val="18"/>
        </w:rPr>
        <w:t xml:space="preserve"> op de volgende pagina</w:t>
      </w:r>
      <w:r w:rsidRPr="00967B38" w:rsidR="00152503">
        <w:rPr>
          <w:rFonts w:ascii="Verdana" w:hAnsi="Verdana"/>
          <w:sz w:val="18"/>
          <w:szCs w:val="18"/>
        </w:rPr>
        <w:t xml:space="preserve"> geeft inzicht in het totaal van mutaties per begroting. </w:t>
      </w:r>
      <w:r w:rsidRPr="00967B38" w:rsidR="00152503">
        <w:rPr>
          <w:rFonts w:ascii="Verdana" w:hAnsi="Verdana" w:cs="Univers"/>
          <w:sz w:val="18"/>
          <w:szCs w:val="18"/>
        </w:rPr>
        <w:t>Verder wordt per begroting een cijfermatig overzicht gepresenteerd van de voornaamste mutaties, gevolgd door een toelichting hierop. Voor een meer gedetailleerde toelichting op de mutaties wordt verwezen naar de afzonderlijke suppletoire begrotingen.</w:t>
      </w:r>
    </w:p>
    <w:p w:rsidRPr="00967B38" w:rsidR="00B06639" w:rsidP="00065FE3" w:rsidRDefault="00B06639">
      <w:pPr>
        <w:autoSpaceDE w:val="0"/>
        <w:autoSpaceDN w:val="0"/>
        <w:adjustRightInd w:val="0"/>
        <w:spacing w:line="240" w:lineRule="exact"/>
        <w:rPr>
          <w:rFonts w:ascii="Verdana" w:hAnsi="Verdana" w:cs="Univers"/>
          <w:sz w:val="18"/>
          <w:szCs w:val="18"/>
        </w:rPr>
      </w:pPr>
    </w:p>
    <w:p w:rsidRPr="00967B38" w:rsidR="00B06639" w:rsidP="00065FE3" w:rsidRDefault="00B06639">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 xml:space="preserve">De verticale toelichting </w:t>
      </w:r>
      <w:r w:rsidRPr="00967B38" w:rsidR="001617A2">
        <w:rPr>
          <w:rFonts w:ascii="Verdana" w:hAnsi="Verdana" w:cs="Univers"/>
          <w:sz w:val="18"/>
          <w:szCs w:val="18"/>
        </w:rPr>
        <w:t xml:space="preserve">per begrotingshoofdstuk </w:t>
      </w:r>
      <w:r w:rsidRPr="00967B38">
        <w:rPr>
          <w:rFonts w:ascii="Verdana" w:hAnsi="Verdana" w:cs="Univers"/>
          <w:sz w:val="18"/>
          <w:szCs w:val="18"/>
        </w:rPr>
        <w:t>onderscheidt drie categorieën mutaties:</w:t>
      </w:r>
    </w:p>
    <w:p w:rsidRPr="00967B38" w:rsidR="00B06639" w:rsidP="00065FE3" w:rsidRDefault="00B06639">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1. mee- en tegenvallers;</w:t>
      </w:r>
    </w:p>
    <w:p w:rsidRPr="00967B38" w:rsidR="00B06639" w:rsidP="00065FE3" w:rsidRDefault="00B06639">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2. beleidsmatige mutaties;</w:t>
      </w:r>
    </w:p>
    <w:p w:rsidRPr="00967B38" w:rsidR="00B06639" w:rsidP="00065FE3" w:rsidRDefault="00B06639">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3. technische mutaties.</w:t>
      </w:r>
    </w:p>
    <w:p w:rsidRPr="00967B38" w:rsidR="00B06639" w:rsidP="00065FE3" w:rsidRDefault="00B06639">
      <w:pPr>
        <w:autoSpaceDE w:val="0"/>
        <w:autoSpaceDN w:val="0"/>
        <w:adjustRightInd w:val="0"/>
        <w:spacing w:line="240" w:lineRule="exact"/>
        <w:rPr>
          <w:rFonts w:ascii="Verdana" w:hAnsi="Verdana" w:cs="Univers"/>
          <w:sz w:val="18"/>
          <w:szCs w:val="18"/>
        </w:rPr>
      </w:pPr>
    </w:p>
    <w:p w:rsidRPr="00967B38" w:rsidR="00B06639" w:rsidP="00065FE3" w:rsidRDefault="00B06639">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 xml:space="preserve">Alle overboekingen, desalderingen, statistische correcties en mutaties die niet </w:t>
      </w:r>
      <w:r w:rsidRPr="00967B38" w:rsidR="00F0373A">
        <w:rPr>
          <w:rFonts w:ascii="Verdana" w:hAnsi="Verdana" w:cs="Univers"/>
          <w:sz w:val="18"/>
          <w:szCs w:val="18"/>
        </w:rPr>
        <w:t>onder een kader vallen</w:t>
      </w:r>
      <w:r w:rsidRPr="00967B38">
        <w:rPr>
          <w:rFonts w:ascii="Verdana" w:hAnsi="Verdana" w:cs="Univers"/>
          <w:sz w:val="18"/>
          <w:szCs w:val="18"/>
        </w:rPr>
        <w:t xml:space="preserve">, zijn in de laatste categorie </w:t>
      </w:r>
      <w:r w:rsidRPr="00967B38">
        <w:rPr>
          <w:rFonts w:ascii="Verdana" w:hAnsi="Verdana" w:cs="Univers"/>
          <w:i/>
          <w:sz w:val="18"/>
          <w:szCs w:val="18"/>
        </w:rPr>
        <w:t>technische mutaties</w:t>
      </w:r>
      <w:r w:rsidRPr="00967B38">
        <w:rPr>
          <w:rFonts w:ascii="Verdana" w:hAnsi="Verdana" w:cs="Univers"/>
          <w:sz w:val="18"/>
          <w:szCs w:val="18"/>
        </w:rPr>
        <w:t xml:space="preserve"> geclusterd. Ingeval samenhangende mutaties in meerdere categorieën voorkomen, worden deze eenmaal toegelicht.</w:t>
      </w:r>
    </w:p>
    <w:p w:rsidRPr="00967B38" w:rsidR="0007153F" w:rsidP="00065FE3" w:rsidRDefault="0007153F">
      <w:pPr>
        <w:autoSpaceDE w:val="0"/>
        <w:autoSpaceDN w:val="0"/>
        <w:adjustRightInd w:val="0"/>
        <w:spacing w:line="240" w:lineRule="exact"/>
        <w:rPr>
          <w:rFonts w:ascii="Verdana" w:hAnsi="Verdana" w:cs="Univers"/>
          <w:sz w:val="18"/>
          <w:szCs w:val="18"/>
        </w:rPr>
      </w:pPr>
    </w:p>
    <w:p w:rsidRPr="00967B38" w:rsidR="00B06639" w:rsidP="00065FE3" w:rsidRDefault="00B06639">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 xml:space="preserve">De totalen per begroting worden in eerste instantie gepresenteerd exclusief de bedragen die onder de Homogene Groep Internationale Samenwerking (HGIS) vallen. Door middel van een aansluitregel wordt het deel van de begroting dat onder HGIS valt, zichtbaar gemaakt. </w:t>
      </w:r>
      <w:r w:rsidRPr="00967B38" w:rsidR="001617A2">
        <w:rPr>
          <w:rFonts w:ascii="Verdana" w:hAnsi="Verdana" w:cs="Univers"/>
          <w:sz w:val="18"/>
          <w:szCs w:val="18"/>
        </w:rPr>
        <w:t xml:space="preserve">De laatste regel geeft per begroting de totaalstand inclusief HGIS aan. </w:t>
      </w:r>
      <w:r w:rsidRPr="00967B38">
        <w:rPr>
          <w:rFonts w:ascii="Verdana" w:hAnsi="Verdana" w:cs="Univers"/>
          <w:sz w:val="18"/>
          <w:szCs w:val="18"/>
        </w:rPr>
        <w:t>De veranderingen die optreden binnen het HGIS-deel van de begroting worden gepresenteerd en toegelicht in de verticale toelichting van alle HGIS-uitgaven.</w:t>
      </w:r>
    </w:p>
    <w:p w:rsidRPr="00967B38" w:rsidR="00B06639" w:rsidP="00065FE3" w:rsidRDefault="00B06639">
      <w:pPr>
        <w:autoSpaceDE w:val="0"/>
        <w:autoSpaceDN w:val="0"/>
        <w:adjustRightInd w:val="0"/>
        <w:spacing w:line="240" w:lineRule="exact"/>
        <w:rPr>
          <w:rFonts w:ascii="Verdana" w:hAnsi="Verdana" w:cs="Univers"/>
          <w:sz w:val="18"/>
          <w:szCs w:val="18"/>
        </w:rPr>
      </w:pPr>
    </w:p>
    <w:p w:rsidRPr="00967B38" w:rsidR="00B06639" w:rsidP="00065FE3" w:rsidRDefault="00B06639">
      <w:pPr>
        <w:autoSpaceDE w:val="0"/>
        <w:autoSpaceDN w:val="0"/>
        <w:adjustRightInd w:val="0"/>
        <w:spacing w:line="240" w:lineRule="exact"/>
        <w:rPr>
          <w:rFonts w:ascii="Verdana" w:hAnsi="Verdana" w:cs="Arial"/>
          <w:sz w:val="18"/>
          <w:szCs w:val="18"/>
        </w:rPr>
      </w:pPr>
      <w:r w:rsidRPr="00967B38">
        <w:rPr>
          <w:rFonts w:ascii="Verdana" w:hAnsi="Verdana"/>
          <w:sz w:val="18"/>
          <w:szCs w:val="18"/>
        </w:rPr>
        <w:t>De ondergrens is afhankelijk van de omvang van de begroting en verschilt voor de verschillende categorieën mutaties. De post diversen bevat de mutaties die onder de ondergrens vallen en wordt in principe alleen toegelicht, indien</w:t>
      </w:r>
      <w:r w:rsidRPr="00967B38" w:rsidR="00F0373A">
        <w:rPr>
          <w:rFonts w:ascii="Verdana" w:hAnsi="Verdana"/>
          <w:sz w:val="18"/>
          <w:szCs w:val="18"/>
        </w:rPr>
        <w:t xml:space="preserve"> </w:t>
      </w:r>
      <w:r w:rsidR="00A03B39">
        <w:rPr>
          <w:rFonts w:ascii="Verdana" w:hAnsi="Verdana"/>
          <w:sz w:val="18"/>
          <w:szCs w:val="18"/>
        </w:rPr>
        <w:t>zich</w:t>
      </w:r>
      <w:r w:rsidRPr="00967B38">
        <w:rPr>
          <w:rFonts w:ascii="Verdana" w:hAnsi="Verdana"/>
          <w:sz w:val="18"/>
          <w:szCs w:val="18"/>
        </w:rPr>
        <w:t xml:space="preserve"> bijzonderheden voordoen.</w:t>
      </w:r>
    </w:p>
    <w:p w:rsidRPr="00967B38" w:rsidR="00B911D7" w:rsidP="00065FE3" w:rsidRDefault="00B911D7">
      <w:pPr>
        <w:spacing w:line="240" w:lineRule="exact"/>
        <w:rPr>
          <w:rFonts w:ascii="Verdana" w:hAnsi="Verdana"/>
          <w:sz w:val="18"/>
          <w:szCs w:val="18"/>
        </w:rPr>
      </w:pPr>
    </w:p>
    <w:p w:rsidRPr="00967B38" w:rsidR="000935CC" w:rsidP="00065FE3" w:rsidRDefault="000935CC">
      <w:pPr>
        <w:spacing w:after="200" w:line="240" w:lineRule="exact"/>
        <w:rPr>
          <w:rFonts w:ascii="Verdana" w:hAnsi="Verdana"/>
          <w:bCs/>
          <w:i/>
          <w:sz w:val="18"/>
          <w:szCs w:val="18"/>
        </w:rPr>
      </w:pPr>
      <w:r w:rsidRPr="00967B38">
        <w:rPr>
          <w:rFonts w:ascii="Verdana" w:hAnsi="Verdana"/>
          <w:b/>
          <w:i/>
          <w:sz w:val="18"/>
          <w:szCs w:val="18"/>
        </w:rPr>
        <w:br w:type="page"/>
      </w:r>
    </w:p>
    <w:p w:rsidRPr="00967B38" w:rsidR="004C5CAD" w:rsidP="00065FE3" w:rsidRDefault="004C5CAD">
      <w:pPr>
        <w:pStyle w:val="Bijschrift"/>
        <w:keepNext/>
        <w:spacing w:after="0" w:line="240" w:lineRule="exact"/>
        <w:rPr>
          <w:rFonts w:ascii="Verdana" w:hAnsi="Verdana"/>
          <w:b w:val="0"/>
          <w:i/>
          <w:color w:val="auto"/>
        </w:rPr>
      </w:pPr>
      <w:r w:rsidRPr="00967B38">
        <w:rPr>
          <w:rFonts w:ascii="Verdana" w:hAnsi="Verdana"/>
          <w:b w:val="0"/>
          <w:i/>
          <w:color w:val="auto"/>
        </w:rPr>
        <w:lastRenderedPageBreak/>
        <w:t>Samenvattend overzicht mutaties</w:t>
      </w:r>
      <w:r w:rsidRPr="00967B38" w:rsidR="00DC7EAE">
        <w:rPr>
          <w:rFonts w:ascii="Verdana" w:hAnsi="Verdana"/>
          <w:b w:val="0"/>
          <w:i/>
          <w:color w:val="auto"/>
        </w:rPr>
        <w:t xml:space="preserve"> voor 201</w:t>
      </w:r>
      <w:r w:rsidR="00967B38">
        <w:rPr>
          <w:rFonts w:ascii="Verdana" w:hAnsi="Verdana"/>
          <w:b w:val="0"/>
          <w:i/>
          <w:color w:val="auto"/>
        </w:rPr>
        <w:t>6</w:t>
      </w:r>
      <w:r w:rsidRPr="00967B38" w:rsidR="002936B1">
        <w:rPr>
          <w:rFonts w:ascii="Verdana" w:hAnsi="Verdana"/>
          <w:b w:val="0"/>
          <w:i/>
          <w:color w:val="auto"/>
        </w:rPr>
        <w:t xml:space="preserve"> </w:t>
      </w:r>
      <w:r w:rsidRPr="00967B38" w:rsidR="00357F64">
        <w:rPr>
          <w:rFonts w:ascii="Verdana" w:hAnsi="Verdana"/>
          <w:b w:val="0"/>
          <w:i/>
          <w:color w:val="auto"/>
        </w:rPr>
        <w:t>bij Voorjaarsnota</w:t>
      </w:r>
    </w:p>
    <w:p w:rsidRPr="00967B38" w:rsidR="001807B3" w:rsidP="00065FE3" w:rsidRDefault="001807B3">
      <w:pPr>
        <w:spacing w:line="240" w:lineRule="exact"/>
        <w:rPr>
          <w:rFonts w:ascii="Verdana" w:hAnsi="Verdana"/>
          <w:sz w:val="18"/>
          <w:szCs w:val="18"/>
        </w:rPr>
      </w:pPr>
    </w:p>
    <w:tbl>
      <w:tblPr>
        <w:tblW w:w="5000" w:type="pct"/>
        <w:tblCellMar>
          <w:left w:w="70" w:type="dxa"/>
          <w:right w:w="70" w:type="dxa"/>
        </w:tblCellMar>
        <w:tblLook w:val="04A0"/>
      </w:tblPr>
      <w:tblGrid>
        <w:gridCol w:w="762"/>
        <w:gridCol w:w="4553"/>
        <w:gridCol w:w="1701"/>
        <w:gridCol w:w="2196"/>
      </w:tblGrid>
      <w:tr w:rsidRPr="00967B38" w:rsidR="00357F64" w:rsidTr="007331F0">
        <w:trPr>
          <w:trHeight w:val="227"/>
        </w:trPr>
        <w:tc>
          <w:tcPr>
            <w:tcW w:w="414" w:type="pct"/>
            <w:tcBorders>
              <w:top w:val="single" w:color="auto" w:sz="12" w:space="0"/>
              <w:left w:val="nil"/>
              <w:bottom w:val="single" w:color="auto" w:sz="12" w:space="0"/>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 </w:t>
            </w:r>
          </w:p>
        </w:tc>
        <w:tc>
          <w:tcPr>
            <w:tcW w:w="2471" w:type="pct"/>
            <w:tcBorders>
              <w:top w:val="single" w:color="auto" w:sz="12" w:space="0"/>
              <w:left w:val="nil"/>
              <w:bottom w:val="single" w:color="auto" w:sz="12" w:space="0"/>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Bedragen in miljoenen euro’s</w:t>
            </w:r>
          </w:p>
        </w:tc>
        <w:tc>
          <w:tcPr>
            <w:tcW w:w="923" w:type="pct"/>
            <w:tcBorders>
              <w:top w:val="single" w:color="auto" w:sz="12" w:space="0"/>
              <w:left w:val="nil"/>
              <w:bottom w:val="single" w:color="auto" w:sz="12" w:space="0"/>
              <w:right w:val="nil"/>
            </w:tcBorders>
            <w:shd w:val="clear" w:color="auto" w:fill="auto"/>
            <w:hideMark/>
          </w:tcPr>
          <w:p w:rsidRPr="00967B38" w:rsidR="00357F64" w:rsidP="00065FE3" w:rsidRDefault="00357F64">
            <w:pPr>
              <w:spacing w:line="240" w:lineRule="exact"/>
              <w:jc w:val="right"/>
              <w:rPr>
                <w:rFonts w:ascii="Verdana" w:hAnsi="Verdana"/>
                <w:sz w:val="18"/>
                <w:szCs w:val="18"/>
              </w:rPr>
            </w:pPr>
            <w:r w:rsidRPr="00967B38">
              <w:rPr>
                <w:rFonts w:ascii="Verdana" w:hAnsi="Verdana"/>
                <w:sz w:val="18"/>
                <w:szCs w:val="18"/>
              </w:rPr>
              <w:t>Mutaties uitgaven</w:t>
            </w:r>
          </w:p>
        </w:tc>
        <w:tc>
          <w:tcPr>
            <w:tcW w:w="1192" w:type="pct"/>
            <w:tcBorders>
              <w:top w:val="single" w:color="auto" w:sz="12" w:space="0"/>
              <w:left w:val="nil"/>
              <w:bottom w:val="single" w:color="auto" w:sz="12" w:space="0"/>
              <w:right w:val="nil"/>
            </w:tcBorders>
            <w:shd w:val="clear" w:color="auto" w:fill="auto"/>
            <w:hideMark/>
          </w:tcPr>
          <w:p w:rsidRPr="00967B38" w:rsidR="00357F64" w:rsidP="00065FE3" w:rsidRDefault="00357F64">
            <w:pPr>
              <w:spacing w:line="240" w:lineRule="exact"/>
              <w:jc w:val="right"/>
              <w:rPr>
                <w:rFonts w:ascii="Verdana" w:hAnsi="Verdana"/>
                <w:sz w:val="18"/>
                <w:szCs w:val="18"/>
              </w:rPr>
            </w:pPr>
            <w:r w:rsidRPr="00967B38">
              <w:rPr>
                <w:rFonts w:ascii="Verdana" w:hAnsi="Verdana"/>
                <w:sz w:val="18"/>
                <w:szCs w:val="18"/>
              </w:rPr>
              <w:t xml:space="preserve">Mutaties ontvangsten </w:t>
            </w:r>
          </w:p>
        </w:tc>
      </w:tr>
      <w:tr w:rsidRPr="00967B38" w:rsidR="00357F64" w:rsidTr="00DC7EAE">
        <w:trPr>
          <w:trHeight w:val="210"/>
        </w:trPr>
        <w:tc>
          <w:tcPr>
            <w:tcW w:w="5000" w:type="pct"/>
            <w:gridSpan w:val="4"/>
            <w:tcBorders>
              <w:top w:val="single" w:color="auto" w:sz="12" w:space="0"/>
              <w:left w:val="nil"/>
              <w:bottom w:val="single" w:color="auto" w:sz="8" w:space="0"/>
              <w:right w:val="nil"/>
            </w:tcBorders>
            <w:shd w:val="clear" w:color="auto" w:fill="auto"/>
            <w:vAlign w:val="bottom"/>
            <w:hideMark/>
          </w:tcPr>
          <w:p w:rsidRPr="00967B38" w:rsidR="00357F64" w:rsidP="00065FE3" w:rsidRDefault="00357F64">
            <w:pPr>
              <w:spacing w:line="240" w:lineRule="exact"/>
              <w:rPr>
                <w:rFonts w:ascii="Verdana" w:hAnsi="Verdana"/>
                <w:i/>
                <w:iCs/>
                <w:sz w:val="18"/>
                <w:szCs w:val="18"/>
              </w:rPr>
            </w:pPr>
            <w:r w:rsidRPr="00967B38">
              <w:rPr>
                <w:rFonts w:ascii="Verdana" w:hAnsi="Verdana"/>
                <w:i/>
                <w:iCs/>
                <w:sz w:val="18"/>
                <w:szCs w:val="18"/>
              </w:rPr>
              <w:t>Departementale begrotingen</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I</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 xml:space="preserve">De </w:t>
            </w:r>
            <w:r w:rsidRPr="00967B38" w:rsidR="003177E2">
              <w:rPr>
                <w:rFonts w:ascii="Verdana" w:hAnsi="Verdana"/>
                <w:sz w:val="18"/>
                <w:szCs w:val="18"/>
              </w:rPr>
              <w:t>K</w:t>
            </w:r>
            <w:r w:rsidRPr="00967B38">
              <w:rPr>
                <w:rFonts w:ascii="Verdana" w:hAnsi="Verdana"/>
                <w:sz w:val="18"/>
                <w:szCs w:val="18"/>
              </w:rPr>
              <w:t>oning</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0,8</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IIA</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Staten Generaal</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6,0</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0,1</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IIB</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Hoge Colleges van Staat</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7,8</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III</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Algemene Zaken</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1,7</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0,3</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IV</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Koninkrijksrelaties</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5,0</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6,3</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V</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Buitenlandse Zaken</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-503,2</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-14,0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VI</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Veiligheid en Justitie</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1.573,2</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616,1</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VII</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Binnenlandse Zaken en Koninkrijksrelaties</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176,7</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95,7</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VIII</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Onderwijs, Cultuur en Wetenschap</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1.526,3</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-24,9</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7B0B9C" w:rsidR="00357F64" w:rsidP="00065FE3" w:rsidRDefault="00357F64">
            <w:pPr>
              <w:spacing w:line="240" w:lineRule="exact"/>
              <w:rPr>
                <w:rFonts w:ascii="Verdana" w:hAnsi="Verdana"/>
                <w:sz w:val="18"/>
                <w:szCs w:val="18"/>
              </w:rPr>
            </w:pPr>
            <w:r w:rsidRPr="007B0B9C">
              <w:rPr>
                <w:rFonts w:ascii="Verdana" w:hAnsi="Verdana"/>
                <w:sz w:val="18"/>
                <w:szCs w:val="18"/>
              </w:rPr>
              <w:t>IXA</w:t>
            </w:r>
          </w:p>
        </w:tc>
        <w:tc>
          <w:tcPr>
            <w:tcW w:w="2471" w:type="pct"/>
            <w:tcBorders>
              <w:top w:val="nil"/>
              <w:left w:val="nil"/>
              <w:bottom w:val="nil"/>
              <w:right w:val="nil"/>
            </w:tcBorders>
            <w:shd w:val="clear" w:color="auto" w:fill="auto"/>
            <w:vAlign w:val="bottom"/>
            <w:hideMark/>
          </w:tcPr>
          <w:p w:rsidRPr="007B0B9C" w:rsidR="00357F64" w:rsidP="00065FE3" w:rsidRDefault="00357F64">
            <w:pPr>
              <w:spacing w:line="240" w:lineRule="exact"/>
              <w:rPr>
                <w:rFonts w:ascii="Verdana" w:hAnsi="Verdana"/>
                <w:sz w:val="18"/>
                <w:szCs w:val="18"/>
              </w:rPr>
            </w:pPr>
            <w:r w:rsidRPr="007B0B9C">
              <w:rPr>
                <w:rFonts w:ascii="Verdana" w:hAnsi="Verdana"/>
                <w:sz w:val="18"/>
                <w:szCs w:val="18"/>
              </w:rPr>
              <w:t>Nationale Schuld</w:t>
            </w:r>
          </w:p>
        </w:tc>
        <w:tc>
          <w:tcPr>
            <w:tcW w:w="923" w:type="pct"/>
            <w:tcBorders>
              <w:top w:val="nil"/>
              <w:left w:val="nil"/>
              <w:bottom w:val="nil"/>
              <w:right w:val="nil"/>
            </w:tcBorders>
            <w:shd w:val="clear" w:color="auto" w:fill="auto"/>
            <w:vAlign w:val="bottom"/>
            <w:hideMark/>
          </w:tcPr>
          <w:p w:rsidRPr="007B0B9C" w:rsidR="00357F64" w:rsidP="00065FE3" w:rsidRDefault="007B0B9C">
            <w:pPr>
              <w:spacing w:line="240" w:lineRule="exact"/>
              <w:jc w:val="right"/>
              <w:rPr>
                <w:rFonts w:ascii="Verdana" w:hAnsi="Verdana"/>
                <w:sz w:val="18"/>
                <w:szCs w:val="18"/>
              </w:rPr>
            </w:pPr>
            <w:r w:rsidRPr="007B0B9C">
              <w:rPr>
                <w:rFonts w:ascii="Verdana" w:hAnsi="Verdana"/>
                <w:sz w:val="18"/>
                <w:szCs w:val="18"/>
              </w:rPr>
              <w:t>-135,8</w:t>
            </w:r>
          </w:p>
        </w:tc>
        <w:tc>
          <w:tcPr>
            <w:tcW w:w="1192" w:type="pct"/>
            <w:tcBorders>
              <w:top w:val="nil"/>
              <w:left w:val="nil"/>
              <w:bottom w:val="nil"/>
              <w:right w:val="nil"/>
            </w:tcBorders>
            <w:shd w:val="clear" w:color="auto" w:fill="auto"/>
            <w:vAlign w:val="bottom"/>
            <w:hideMark/>
          </w:tcPr>
          <w:p w:rsidRPr="00967B38" w:rsidR="00357F64" w:rsidP="00065FE3" w:rsidRDefault="007B0B9C">
            <w:pPr>
              <w:spacing w:line="240" w:lineRule="exact"/>
              <w:jc w:val="right"/>
              <w:rPr>
                <w:rFonts w:ascii="Verdana" w:hAnsi="Verdana"/>
                <w:sz w:val="18"/>
                <w:szCs w:val="18"/>
              </w:rPr>
            </w:pPr>
            <w:r w:rsidRPr="007B0B9C">
              <w:rPr>
                <w:rFonts w:ascii="Verdana" w:hAnsi="Verdana"/>
                <w:sz w:val="18"/>
                <w:szCs w:val="18"/>
              </w:rPr>
              <w:t>2.551,0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IXB</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Financiën</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315,0</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128,3</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X</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Defensie</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135,2</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1,7</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XII</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Infrastructuur en Milieu</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-65,2</w:t>
            </w:r>
          </w:p>
        </w:tc>
        <w:tc>
          <w:tcPr>
            <w:tcW w:w="1192" w:type="pct"/>
            <w:tcBorders>
              <w:top w:val="nil"/>
              <w:left w:val="nil"/>
              <w:bottom w:val="nil"/>
              <w:right w:val="nil"/>
            </w:tcBorders>
            <w:shd w:val="clear" w:color="auto" w:fill="auto"/>
            <w:vAlign w:val="bottom"/>
            <w:hideMark/>
          </w:tcPr>
          <w:p w:rsidRPr="00967B38" w:rsidR="00357F64" w:rsidP="00065FE3" w:rsidRDefault="00FD5076">
            <w:pPr>
              <w:spacing w:line="240" w:lineRule="exact"/>
              <w:jc w:val="right"/>
              <w:rPr>
                <w:rFonts w:ascii="Verdana" w:hAnsi="Verdana"/>
                <w:sz w:val="18"/>
                <w:szCs w:val="18"/>
              </w:rPr>
            </w:pPr>
            <w:r>
              <w:rPr>
                <w:rFonts w:ascii="Verdana" w:hAnsi="Verdana"/>
                <w:sz w:val="18"/>
                <w:szCs w:val="18"/>
              </w:rPr>
              <w:t>23,0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XIII</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Economische Zaken</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391,1</w:t>
            </w:r>
          </w:p>
        </w:tc>
        <w:tc>
          <w:tcPr>
            <w:tcW w:w="1192" w:type="pct"/>
            <w:tcBorders>
              <w:top w:val="nil"/>
              <w:left w:val="nil"/>
              <w:bottom w:val="nil"/>
              <w:right w:val="nil"/>
            </w:tcBorders>
            <w:shd w:val="clear" w:color="auto" w:fill="auto"/>
            <w:vAlign w:val="bottom"/>
            <w:hideMark/>
          </w:tcPr>
          <w:p w:rsidRPr="00967B38" w:rsidR="00357F64" w:rsidP="00065FE3" w:rsidRDefault="00D87F30">
            <w:pPr>
              <w:spacing w:line="240" w:lineRule="exact"/>
              <w:jc w:val="right"/>
              <w:rPr>
                <w:rFonts w:ascii="Verdana" w:hAnsi="Verdana"/>
                <w:sz w:val="18"/>
                <w:szCs w:val="18"/>
              </w:rPr>
            </w:pPr>
            <w:r>
              <w:rPr>
                <w:rFonts w:ascii="Verdana" w:hAnsi="Verdana"/>
                <w:sz w:val="18"/>
                <w:szCs w:val="18"/>
              </w:rPr>
              <w:t>-3.428,5</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XV</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Sociale Zaken en Werkgelegenheid</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462,4</w:t>
            </w:r>
          </w:p>
        </w:tc>
        <w:tc>
          <w:tcPr>
            <w:tcW w:w="1192" w:type="pct"/>
            <w:tcBorders>
              <w:top w:val="nil"/>
              <w:left w:val="nil"/>
              <w:bottom w:val="nil"/>
              <w:right w:val="nil"/>
            </w:tcBorders>
            <w:shd w:val="clear" w:color="auto" w:fill="auto"/>
            <w:vAlign w:val="bottom"/>
            <w:hideMark/>
          </w:tcPr>
          <w:p w:rsidRPr="00967B38" w:rsidR="00357F64" w:rsidP="00065FE3" w:rsidRDefault="00D87F30">
            <w:pPr>
              <w:spacing w:line="240" w:lineRule="exact"/>
              <w:jc w:val="right"/>
              <w:rPr>
                <w:rFonts w:ascii="Verdana" w:hAnsi="Verdana"/>
                <w:sz w:val="18"/>
                <w:szCs w:val="18"/>
              </w:rPr>
            </w:pPr>
            <w:r>
              <w:rPr>
                <w:rFonts w:ascii="Verdana" w:hAnsi="Verdana"/>
                <w:sz w:val="18"/>
                <w:szCs w:val="18"/>
              </w:rPr>
              <w:t>125,5</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XVI</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Volksgezondheid, Welzijn en Sport</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264,5</w:t>
            </w:r>
          </w:p>
        </w:tc>
        <w:tc>
          <w:tcPr>
            <w:tcW w:w="1192" w:type="pct"/>
            <w:tcBorders>
              <w:top w:val="nil"/>
              <w:left w:val="nil"/>
              <w:bottom w:val="nil"/>
              <w:right w:val="nil"/>
            </w:tcBorders>
            <w:shd w:val="clear" w:color="auto" w:fill="auto"/>
            <w:vAlign w:val="bottom"/>
            <w:hideMark/>
          </w:tcPr>
          <w:p w:rsidRPr="00967B38" w:rsidR="00357F64" w:rsidP="00065FE3" w:rsidRDefault="00D87F30">
            <w:pPr>
              <w:spacing w:line="240" w:lineRule="exact"/>
              <w:jc w:val="right"/>
              <w:rPr>
                <w:rFonts w:ascii="Verdana" w:hAnsi="Verdana"/>
                <w:sz w:val="18"/>
                <w:szCs w:val="18"/>
              </w:rPr>
            </w:pPr>
            <w:r>
              <w:rPr>
                <w:rFonts w:ascii="Verdana" w:hAnsi="Verdana"/>
                <w:sz w:val="18"/>
                <w:szCs w:val="18"/>
              </w:rPr>
              <w:t>15,5</w:t>
            </w:r>
          </w:p>
        </w:tc>
      </w:tr>
      <w:tr w:rsidRPr="00967B38" w:rsidR="00357F64" w:rsidTr="002936B1">
        <w:trPr>
          <w:trHeight w:val="180"/>
        </w:trPr>
        <w:tc>
          <w:tcPr>
            <w:tcW w:w="414" w:type="pct"/>
            <w:tcBorders>
              <w:top w:val="nil"/>
              <w:left w:val="nil"/>
              <w:bottom w:val="nil"/>
              <w:right w:val="nil"/>
            </w:tcBorders>
            <w:shd w:val="clear" w:color="auto" w:fill="auto"/>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XVII</w:t>
            </w: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Buitenlandse Handel en Ontwikkelingssamenwerking</w:t>
            </w:r>
          </w:p>
        </w:tc>
        <w:tc>
          <w:tcPr>
            <w:tcW w:w="923" w:type="pct"/>
            <w:tcBorders>
              <w:top w:val="nil"/>
              <w:left w:val="nil"/>
              <w:bottom w:val="nil"/>
              <w:right w:val="nil"/>
            </w:tcBorders>
            <w:shd w:val="clear" w:color="auto" w:fill="auto"/>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0,0</w:t>
            </w:r>
          </w:p>
        </w:tc>
        <w:tc>
          <w:tcPr>
            <w:tcW w:w="1192" w:type="pct"/>
            <w:tcBorders>
              <w:top w:val="nil"/>
              <w:left w:val="nil"/>
              <w:bottom w:val="nil"/>
              <w:right w:val="nil"/>
            </w:tcBorders>
            <w:shd w:val="clear" w:color="auto" w:fill="auto"/>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95"/>
        </w:trPr>
        <w:tc>
          <w:tcPr>
            <w:tcW w:w="414" w:type="pct"/>
            <w:tcBorders>
              <w:top w:val="nil"/>
              <w:left w:val="nil"/>
              <w:bottom w:val="single" w:color="auto" w:sz="8" w:space="0"/>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XVIII</w:t>
            </w:r>
          </w:p>
        </w:tc>
        <w:tc>
          <w:tcPr>
            <w:tcW w:w="2471" w:type="pct"/>
            <w:tcBorders>
              <w:top w:val="nil"/>
              <w:left w:val="nil"/>
              <w:bottom w:val="single" w:color="auto" w:sz="8" w:space="0"/>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Wonen en Rijksdienst</w:t>
            </w:r>
          </w:p>
        </w:tc>
        <w:tc>
          <w:tcPr>
            <w:tcW w:w="923" w:type="pct"/>
            <w:tcBorders>
              <w:top w:val="nil"/>
              <w:left w:val="nil"/>
              <w:bottom w:val="single" w:color="auto" w:sz="8" w:space="0"/>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468,8</w:t>
            </w:r>
          </w:p>
        </w:tc>
        <w:tc>
          <w:tcPr>
            <w:tcW w:w="1192" w:type="pct"/>
            <w:tcBorders>
              <w:top w:val="nil"/>
              <w:left w:val="nil"/>
              <w:bottom w:val="single" w:color="auto" w:sz="8" w:space="0"/>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166,6</w:t>
            </w:r>
          </w:p>
        </w:tc>
      </w:tr>
      <w:tr w:rsidRPr="00967B38" w:rsidR="00357F64" w:rsidTr="00DC7EAE">
        <w:trPr>
          <w:trHeight w:val="195"/>
        </w:trPr>
        <w:tc>
          <w:tcPr>
            <w:tcW w:w="5000" w:type="pct"/>
            <w:gridSpan w:val="4"/>
            <w:tcBorders>
              <w:top w:val="single" w:color="auto" w:sz="8" w:space="0"/>
              <w:left w:val="nil"/>
              <w:bottom w:val="single" w:color="auto" w:sz="8" w:space="0"/>
              <w:right w:val="nil"/>
            </w:tcBorders>
            <w:shd w:val="clear" w:color="auto" w:fill="auto"/>
            <w:vAlign w:val="bottom"/>
            <w:hideMark/>
          </w:tcPr>
          <w:p w:rsidRPr="00967B38" w:rsidR="00357F64" w:rsidP="00065FE3" w:rsidRDefault="00357F64">
            <w:pPr>
              <w:spacing w:line="240" w:lineRule="exact"/>
              <w:jc w:val="right"/>
              <w:rPr>
                <w:rFonts w:ascii="Verdana" w:hAnsi="Verdana"/>
                <w:i/>
                <w:iCs/>
                <w:sz w:val="18"/>
                <w:szCs w:val="18"/>
              </w:rPr>
            </w:pP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Sociale Zekerheid</w:t>
            </w:r>
          </w:p>
        </w:tc>
        <w:tc>
          <w:tcPr>
            <w:tcW w:w="923" w:type="pct"/>
            <w:tcBorders>
              <w:top w:val="nil"/>
              <w:left w:val="nil"/>
              <w:bottom w:val="nil"/>
              <w:right w:val="nil"/>
            </w:tcBorders>
            <w:shd w:val="clear" w:color="auto" w:fill="auto"/>
            <w:vAlign w:val="bottom"/>
            <w:hideMark/>
          </w:tcPr>
          <w:p w:rsidRPr="00967B38" w:rsidR="00357F64" w:rsidP="00065FE3" w:rsidRDefault="002470D5">
            <w:pPr>
              <w:spacing w:line="240" w:lineRule="exact"/>
              <w:jc w:val="right"/>
              <w:rPr>
                <w:rFonts w:ascii="Verdana" w:hAnsi="Verdana"/>
                <w:sz w:val="18"/>
                <w:szCs w:val="18"/>
              </w:rPr>
            </w:pPr>
            <w:r>
              <w:rPr>
                <w:rFonts w:ascii="Verdana" w:hAnsi="Verdana"/>
                <w:sz w:val="18"/>
                <w:szCs w:val="18"/>
              </w:rPr>
              <w:t>-322,1</w:t>
            </w:r>
          </w:p>
        </w:tc>
        <w:tc>
          <w:tcPr>
            <w:tcW w:w="1192" w:type="pct"/>
            <w:tcBorders>
              <w:top w:val="nil"/>
              <w:left w:val="nil"/>
              <w:bottom w:val="nil"/>
              <w:right w:val="nil"/>
            </w:tcBorders>
            <w:shd w:val="clear" w:color="auto" w:fill="auto"/>
            <w:vAlign w:val="bottom"/>
            <w:hideMark/>
          </w:tcPr>
          <w:p w:rsidRPr="00967B38" w:rsidR="00357F64" w:rsidP="00065FE3" w:rsidRDefault="00D87F30">
            <w:pPr>
              <w:spacing w:line="240" w:lineRule="exact"/>
              <w:jc w:val="right"/>
              <w:rPr>
                <w:rFonts w:ascii="Verdana" w:hAnsi="Verdana"/>
                <w:sz w:val="18"/>
                <w:szCs w:val="18"/>
              </w:rPr>
            </w:pPr>
            <w:r>
              <w:rPr>
                <w:rFonts w:ascii="Verdana" w:hAnsi="Verdana"/>
                <w:sz w:val="18"/>
                <w:szCs w:val="18"/>
              </w:rPr>
              <w:t>83,7</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Budgettair kader Zorg</w:t>
            </w:r>
          </w:p>
        </w:tc>
        <w:tc>
          <w:tcPr>
            <w:tcW w:w="923"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-694,3</w:t>
            </w:r>
          </w:p>
        </w:tc>
        <w:tc>
          <w:tcPr>
            <w:tcW w:w="1192" w:type="pct"/>
            <w:tcBorders>
              <w:top w:val="nil"/>
              <w:left w:val="nil"/>
              <w:bottom w:val="nil"/>
              <w:right w:val="nil"/>
            </w:tcBorders>
            <w:shd w:val="clear" w:color="auto" w:fill="auto"/>
            <w:vAlign w:val="bottom"/>
            <w:hideMark/>
          </w:tcPr>
          <w:p w:rsidRPr="00967B38" w:rsidR="00357F64" w:rsidP="00065FE3" w:rsidRDefault="00D87F30">
            <w:pPr>
              <w:spacing w:line="240" w:lineRule="exact"/>
              <w:jc w:val="right"/>
              <w:rPr>
                <w:rFonts w:ascii="Verdana" w:hAnsi="Verdana"/>
                <w:sz w:val="18"/>
                <w:szCs w:val="18"/>
              </w:rPr>
            </w:pPr>
            <w:r>
              <w:rPr>
                <w:rFonts w:ascii="Verdana" w:hAnsi="Verdana"/>
                <w:sz w:val="18"/>
                <w:szCs w:val="18"/>
              </w:rPr>
              <w:t>-21,9</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Gemeentefonds</w:t>
            </w:r>
          </w:p>
        </w:tc>
        <w:tc>
          <w:tcPr>
            <w:tcW w:w="923"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362,9</w:t>
            </w:r>
          </w:p>
        </w:tc>
        <w:tc>
          <w:tcPr>
            <w:tcW w:w="1192"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95"/>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Provinciefonds</w:t>
            </w:r>
          </w:p>
        </w:tc>
        <w:tc>
          <w:tcPr>
            <w:tcW w:w="923"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141,4</w:t>
            </w:r>
          </w:p>
        </w:tc>
        <w:tc>
          <w:tcPr>
            <w:tcW w:w="1192"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Infrastructuurfonds</w:t>
            </w:r>
          </w:p>
        </w:tc>
        <w:tc>
          <w:tcPr>
            <w:tcW w:w="923"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118,2</w:t>
            </w:r>
          </w:p>
        </w:tc>
        <w:tc>
          <w:tcPr>
            <w:tcW w:w="1192"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118,2</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Diergezondheidsfonds</w:t>
            </w:r>
          </w:p>
        </w:tc>
        <w:tc>
          <w:tcPr>
            <w:tcW w:w="923"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13,4</w:t>
            </w:r>
          </w:p>
        </w:tc>
        <w:tc>
          <w:tcPr>
            <w:tcW w:w="1192"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13,4</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Accres Gemeentefonds</w:t>
            </w:r>
          </w:p>
        </w:tc>
        <w:tc>
          <w:tcPr>
            <w:tcW w:w="923"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-16,7</w:t>
            </w:r>
          </w:p>
        </w:tc>
        <w:tc>
          <w:tcPr>
            <w:tcW w:w="1192"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Accres Provinciefonds</w:t>
            </w:r>
          </w:p>
        </w:tc>
        <w:tc>
          <w:tcPr>
            <w:tcW w:w="923"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4,7</w:t>
            </w:r>
          </w:p>
        </w:tc>
        <w:tc>
          <w:tcPr>
            <w:tcW w:w="1192"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BES fonds</w:t>
            </w:r>
          </w:p>
        </w:tc>
        <w:tc>
          <w:tcPr>
            <w:tcW w:w="923"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0,0</w:t>
            </w:r>
          </w:p>
        </w:tc>
        <w:tc>
          <w:tcPr>
            <w:tcW w:w="1192" w:type="pct"/>
            <w:tcBorders>
              <w:top w:val="nil"/>
              <w:left w:val="nil"/>
              <w:bottom w:val="nil"/>
              <w:right w:val="nil"/>
            </w:tcBorders>
            <w:shd w:val="clear" w:color="auto" w:fill="auto"/>
            <w:vAlign w:val="bottom"/>
            <w:hideMark/>
          </w:tcPr>
          <w:p w:rsidRPr="00967B38" w:rsidR="00357F64" w:rsidP="00065FE3" w:rsidRDefault="00764B98">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Deltafonds</w:t>
            </w:r>
          </w:p>
        </w:tc>
        <w:tc>
          <w:tcPr>
            <w:tcW w:w="923"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48,4</w:t>
            </w:r>
          </w:p>
        </w:tc>
        <w:tc>
          <w:tcPr>
            <w:tcW w:w="1192"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48,4</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Prijsbijstelling</w:t>
            </w:r>
          </w:p>
        </w:tc>
        <w:tc>
          <w:tcPr>
            <w:tcW w:w="923"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-436,8</w:t>
            </w:r>
          </w:p>
        </w:tc>
        <w:tc>
          <w:tcPr>
            <w:tcW w:w="1192"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Arbeidsvoorwaarden</w:t>
            </w:r>
          </w:p>
        </w:tc>
        <w:tc>
          <w:tcPr>
            <w:tcW w:w="923"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-1.094,7</w:t>
            </w:r>
          </w:p>
        </w:tc>
        <w:tc>
          <w:tcPr>
            <w:tcW w:w="1192"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Koppeling Uitkeringen</w:t>
            </w:r>
          </w:p>
        </w:tc>
        <w:tc>
          <w:tcPr>
            <w:tcW w:w="923"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-20,6</w:t>
            </w:r>
          </w:p>
        </w:tc>
        <w:tc>
          <w:tcPr>
            <w:tcW w:w="1192"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80"/>
        </w:trPr>
        <w:tc>
          <w:tcPr>
            <w:tcW w:w="414"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color w:val="000000"/>
                <w:sz w:val="18"/>
                <w:szCs w:val="18"/>
              </w:rPr>
            </w:pPr>
          </w:p>
        </w:tc>
        <w:tc>
          <w:tcPr>
            <w:tcW w:w="2471" w:type="pct"/>
            <w:tcBorders>
              <w:top w:val="nil"/>
              <w:left w:val="nil"/>
              <w:bottom w:val="nil"/>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Aanvullende Post Algemeen</w:t>
            </w:r>
          </w:p>
        </w:tc>
        <w:tc>
          <w:tcPr>
            <w:tcW w:w="923"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-3.073,3</w:t>
            </w:r>
          </w:p>
        </w:tc>
        <w:tc>
          <w:tcPr>
            <w:tcW w:w="1192" w:type="pct"/>
            <w:tcBorders>
              <w:top w:val="nil"/>
              <w:left w:val="nil"/>
              <w:bottom w:val="nil"/>
              <w:right w:val="nil"/>
            </w:tcBorders>
            <w:shd w:val="clear" w:color="auto" w:fill="auto"/>
            <w:vAlign w:val="bottom"/>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0,0</w:t>
            </w:r>
          </w:p>
        </w:tc>
      </w:tr>
      <w:tr w:rsidRPr="00967B38" w:rsidR="00357F64" w:rsidTr="002936B1">
        <w:trPr>
          <w:trHeight w:val="195"/>
        </w:trPr>
        <w:tc>
          <w:tcPr>
            <w:tcW w:w="414" w:type="pct"/>
            <w:tcBorders>
              <w:top w:val="nil"/>
              <w:left w:val="nil"/>
              <w:bottom w:val="single" w:color="auto" w:sz="8" w:space="0"/>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 </w:t>
            </w:r>
          </w:p>
        </w:tc>
        <w:tc>
          <w:tcPr>
            <w:tcW w:w="2471" w:type="pct"/>
            <w:tcBorders>
              <w:top w:val="nil"/>
              <w:left w:val="nil"/>
              <w:bottom w:val="single" w:color="auto" w:sz="8" w:space="0"/>
              <w:right w:val="nil"/>
            </w:tcBorders>
            <w:shd w:val="clear" w:color="auto" w:fill="auto"/>
            <w:vAlign w:val="bottom"/>
            <w:hideMark/>
          </w:tcPr>
          <w:p w:rsidRPr="00967B38" w:rsidR="00357F64" w:rsidP="00065FE3" w:rsidRDefault="00357F64">
            <w:pPr>
              <w:spacing w:line="240" w:lineRule="exact"/>
              <w:rPr>
                <w:rFonts w:ascii="Verdana" w:hAnsi="Verdana"/>
                <w:sz w:val="18"/>
                <w:szCs w:val="18"/>
              </w:rPr>
            </w:pPr>
            <w:r w:rsidRPr="00967B38">
              <w:rPr>
                <w:rFonts w:ascii="Verdana" w:hAnsi="Verdana"/>
                <w:sz w:val="18"/>
                <w:szCs w:val="18"/>
              </w:rPr>
              <w:t xml:space="preserve">Homogene Groep Internationale </w:t>
            </w:r>
            <w:r w:rsidRPr="00967B38">
              <w:rPr>
                <w:rFonts w:ascii="Verdana" w:hAnsi="Verdana"/>
                <w:sz w:val="18"/>
                <w:szCs w:val="18"/>
              </w:rPr>
              <w:lastRenderedPageBreak/>
              <w:t>Samenwerking</w:t>
            </w:r>
          </w:p>
        </w:tc>
        <w:tc>
          <w:tcPr>
            <w:tcW w:w="923" w:type="pct"/>
            <w:tcBorders>
              <w:top w:val="nil"/>
              <w:left w:val="nil"/>
              <w:bottom w:val="single" w:color="auto" w:sz="8" w:space="0"/>
              <w:right w:val="nil"/>
            </w:tcBorders>
            <w:shd w:val="clear" w:color="auto" w:fill="auto"/>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lastRenderedPageBreak/>
              <w:t>479,6</w:t>
            </w:r>
          </w:p>
        </w:tc>
        <w:tc>
          <w:tcPr>
            <w:tcW w:w="1192" w:type="pct"/>
            <w:tcBorders>
              <w:top w:val="nil"/>
              <w:left w:val="nil"/>
              <w:bottom w:val="single" w:color="auto" w:sz="8" w:space="0"/>
              <w:right w:val="nil"/>
            </w:tcBorders>
            <w:shd w:val="clear" w:color="auto" w:fill="auto"/>
            <w:hideMark/>
          </w:tcPr>
          <w:p w:rsidRPr="00967B38" w:rsidR="00357F64" w:rsidP="00065FE3" w:rsidRDefault="00872F49">
            <w:pPr>
              <w:spacing w:line="240" w:lineRule="exact"/>
              <w:jc w:val="right"/>
              <w:rPr>
                <w:rFonts w:ascii="Verdana" w:hAnsi="Verdana"/>
                <w:sz w:val="18"/>
                <w:szCs w:val="18"/>
              </w:rPr>
            </w:pPr>
            <w:r>
              <w:rPr>
                <w:rFonts w:ascii="Verdana" w:hAnsi="Verdana"/>
                <w:sz w:val="18"/>
                <w:szCs w:val="18"/>
              </w:rPr>
              <w:t>65,5</w:t>
            </w:r>
          </w:p>
        </w:tc>
      </w:tr>
    </w:tbl>
    <w:p w:rsidRPr="00967B38" w:rsidR="001B5794" w:rsidP="00065FE3" w:rsidRDefault="001B5794">
      <w:pPr>
        <w:spacing w:after="200" w:line="240" w:lineRule="exact"/>
        <w:rPr>
          <w:rFonts w:ascii="Verdana" w:hAnsi="Verdana" w:eastAsiaTheme="minorHAnsi" w:cstheme="minorBidi"/>
          <w:b/>
          <w:sz w:val="18"/>
          <w:szCs w:val="18"/>
          <w:lang w:eastAsia="en-US"/>
        </w:rPr>
      </w:pPr>
    </w:p>
    <w:p w:rsidRPr="00967B38" w:rsidR="001807B3" w:rsidP="00065FE3" w:rsidRDefault="001807B3">
      <w:pPr>
        <w:spacing w:after="200" w:line="240" w:lineRule="exact"/>
        <w:rPr>
          <w:rFonts w:ascii="Verdana" w:hAnsi="Verdana" w:eastAsiaTheme="minorHAnsi" w:cstheme="minorBidi"/>
          <w:b/>
          <w:sz w:val="18"/>
          <w:szCs w:val="18"/>
          <w:lang w:eastAsia="en-US"/>
        </w:rPr>
      </w:pPr>
      <w:r w:rsidRPr="00967B38">
        <w:rPr>
          <w:rFonts w:ascii="Verdana" w:hAnsi="Verdana"/>
          <w:b/>
          <w:sz w:val="18"/>
          <w:szCs w:val="18"/>
        </w:rPr>
        <w:br w:type="page"/>
      </w:r>
    </w:p>
    <w:p w:rsidRPr="00967B38" w:rsidR="00457E12" w:rsidP="00065FE3" w:rsidRDefault="00A87C9C">
      <w:pPr>
        <w:pStyle w:val="Geenafstand"/>
        <w:spacing w:line="240" w:lineRule="exact"/>
        <w:rPr>
          <w:szCs w:val="18"/>
        </w:rPr>
      </w:pPr>
      <w:r w:rsidRPr="00967B38">
        <w:rPr>
          <w:b/>
          <w:szCs w:val="18"/>
        </w:rPr>
        <w:t xml:space="preserve">I </w:t>
      </w:r>
      <w:r w:rsidRPr="00967B38" w:rsidR="00E42437">
        <w:rPr>
          <w:b/>
          <w:szCs w:val="18"/>
        </w:rPr>
        <w:t>De Koning</w:t>
      </w:r>
    </w:p>
    <w:p w:rsidR="00457E12" w:rsidP="00065FE3" w:rsidRDefault="00457E12">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20462F" w:rsidR="0020462F" w:rsidTr="0020462F">
        <w:trPr>
          <w:trHeight w:val="225"/>
        </w:trPr>
        <w:tc>
          <w:tcPr>
            <w:tcW w:w="9660" w:type="dxa"/>
            <w:gridSpan w:val="6"/>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I DE KONING: UITGAVEN</w:t>
            </w:r>
          </w:p>
        </w:tc>
      </w:tr>
      <w:tr w:rsidRPr="0020462F" w:rsidR="0020462F" w:rsidTr="0020462F">
        <w:trPr>
          <w:trHeight w:val="225"/>
        </w:trPr>
        <w:tc>
          <w:tcPr>
            <w:tcW w:w="446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2020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40,5</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40,6</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ind w:firstLine="180" w:firstLineChars="100"/>
              <w:rPr>
                <w:rFonts w:ascii="Verdana" w:hAnsi="Verdana"/>
                <w:color w:val="000000"/>
                <w:sz w:val="18"/>
                <w:szCs w:val="18"/>
              </w:rPr>
            </w:pPr>
            <w:r w:rsidRPr="0020462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ind w:firstLine="360" w:firstLineChars="200"/>
              <w:rPr>
                <w:rFonts w:ascii="Verdana" w:hAnsi="Verdana"/>
                <w:color w:val="000000"/>
                <w:sz w:val="18"/>
                <w:szCs w:val="18"/>
              </w:rPr>
            </w:pPr>
            <w:r w:rsidRPr="0020462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0,1</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ind w:firstLine="180" w:firstLineChars="100"/>
              <w:rPr>
                <w:rFonts w:ascii="Verdana" w:hAnsi="Verdana"/>
                <w:color w:val="000000"/>
                <w:sz w:val="18"/>
                <w:szCs w:val="18"/>
              </w:rPr>
            </w:pPr>
            <w:r w:rsidRPr="0020462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ind w:firstLine="360" w:firstLineChars="200"/>
              <w:rPr>
                <w:rFonts w:ascii="Verdana" w:hAnsi="Verdana"/>
                <w:color w:val="000000"/>
                <w:sz w:val="18"/>
                <w:szCs w:val="18"/>
              </w:rPr>
            </w:pPr>
            <w:r w:rsidRPr="0020462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r>
      <w:tr w:rsidRPr="0020462F" w:rsidR="0020462F" w:rsidTr="0020462F">
        <w:trPr>
          <w:trHeight w:val="225"/>
        </w:trPr>
        <w:tc>
          <w:tcPr>
            <w:tcW w:w="446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0,8</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0,6</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41,3</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41,2</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41,2</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41,2</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41,2</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41,3</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41,2</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41,2</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41,2</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41,2</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9660" w:type="dxa"/>
            <w:gridSpan w:val="6"/>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I DE KONING: NIET-BELASTINGONTVANGSTEN</w:t>
            </w:r>
          </w:p>
        </w:tc>
      </w:tr>
      <w:tr w:rsidRPr="0020462F" w:rsidR="0020462F" w:rsidTr="0020462F">
        <w:trPr>
          <w:trHeight w:val="225"/>
        </w:trPr>
        <w:tc>
          <w:tcPr>
            <w:tcW w:w="446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2020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ind w:firstLine="180" w:firstLineChars="100"/>
              <w:rPr>
                <w:rFonts w:ascii="Verdana" w:hAnsi="Verdana"/>
                <w:color w:val="000000"/>
                <w:sz w:val="18"/>
                <w:szCs w:val="18"/>
              </w:rPr>
            </w:pPr>
            <w:r w:rsidRPr="0020462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ind w:firstLine="360" w:firstLineChars="200"/>
              <w:rPr>
                <w:rFonts w:ascii="Verdana" w:hAnsi="Verdana"/>
                <w:color w:val="000000"/>
                <w:sz w:val="18"/>
                <w:szCs w:val="18"/>
              </w:rPr>
            </w:pPr>
            <w:r w:rsidRPr="0020462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r w:rsidRPr="0020462F" w:rsidR="0020462F" w:rsidTr="0020462F">
        <w:trPr>
          <w:trHeight w:val="225"/>
        </w:trPr>
        <w:tc>
          <w:tcPr>
            <w:tcW w:w="446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0462F" w:rsidR="0020462F" w:rsidP="0020462F" w:rsidRDefault="0020462F">
            <w:pPr>
              <w:rPr>
                <w:rFonts w:ascii="Verdana" w:hAnsi="Verdana"/>
                <w:color w:val="000000"/>
                <w:sz w:val="18"/>
                <w:szCs w:val="18"/>
              </w:rPr>
            </w:pP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r w:rsidRPr="0020462F" w:rsidR="0020462F" w:rsidTr="0020462F">
        <w:trPr>
          <w:trHeight w:val="225"/>
        </w:trPr>
        <w:tc>
          <w:tcPr>
            <w:tcW w:w="4460" w:type="dxa"/>
            <w:tcBorders>
              <w:top w:val="nil"/>
              <w:left w:val="nil"/>
              <w:bottom w:val="nil"/>
              <w:right w:val="nil"/>
            </w:tcBorders>
            <w:shd w:val="clear" w:color="auto" w:fill="auto"/>
            <w:hideMark/>
          </w:tcPr>
          <w:p w:rsidRPr="0020462F" w:rsidR="0020462F" w:rsidP="0020462F" w:rsidRDefault="0020462F">
            <w:pPr>
              <w:rPr>
                <w:rFonts w:ascii="Verdana" w:hAnsi="Verdana"/>
                <w:color w:val="000000"/>
                <w:sz w:val="18"/>
                <w:szCs w:val="18"/>
              </w:rPr>
            </w:pPr>
            <w:r w:rsidRPr="0020462F">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0462F" w:rsidR="0020462F" w:rsidP="0020462F" w:rsidRDefault="0020462F">
            <w:pPr>
              <w:jc w:val="right"/>
              <w:rPr>
                <w:rFonts w:ascii="Verdana" w:hAnsi="Verdana"/>
                <w:color w:val="000000"/>
                <w:sz w:val="18"/>
                <w:szCs w:val="18"/>
              </w:rPr>
            </w:pPr>
            <w:r w:rsidRPr="0020462F">
              <w:rPr>
                <w:rFonts w:ascii="Verdana" w:hAnsi="Verdana"/>
                <w:color w:val="000000"/>
                <w:sz w:val="18"/>
                <w:szCs w:val="18"/>
              </w:rPr>
              <w:t>0,0</w:t>
            </w:r>
          </w:p>
        </w:tc>
      </w:tr>
    </w:tbl>
    <w:p w:rsidR="0020462F" w:rsidP="00065FE3" w:rsidRDefault="0020462F">
      <w:pPr>
        <w:spacing w:line="240" w:lineRule="exact"/>
        <w:rPr>
          <w:rFonts w:ascii="Verdana" w:hAnsi="Verdana"/>
          <w:sz w:val="18"/>
          <w:szCs w:val="18"/>
        </w:rPr>
      </w:pPr>
    </w:p>
    <w:p w:rsidR="0020462F" w:rsidP="00065FE3" w:rsidRDefault="0020462F">
      <w:pPr>
        <w:spacing w:line="240" w:lineRule="exact"/>
        <w:rPr>
          <w:rFonts w:ascii="Verdana" w:hAnsi="Verdana"/>
          <w:sz w:val="18"/>
          <w:szCs w:val="18"/>
        </w:rPr>
      </w:pPr>
    </w:p>
    <w:p w:rsidRPr="00967B38" w:rsidR="00531DA9" w:rsidP="00065FE3" w:rsidRDefault="00531DA9">
      <w:pPr>
        <w:spacing w:line="240" w:lineRule="exact"/>
        <w:rPr>
          <w:rFonts w:ascii="Verdana" w:hAnsi="Verdana"/>
          <w:sz w:val="18"/>
          <w:szCs w:val="18"/>
        </w:rPr>
      </w:pPr>
    </w:p>
    <w:p w:rsidRPr="00967B38" w:rsidR="00E16284" w:rsidP="00065FE3" w:rsidRDefault="00E16284">
      <w:pPr>
        <w:spacing w:after="200" w:line="240" w:lineRule="exact"/>
        <w:rPr>
          <w:rFonts w:ascii="Verdana" w:hAnsi="Verdana"/>
          <w:b/>
          <w:sz w:val="18"/>
          <w:szCs w:val="18"/>
        </w:rPr>
      </w:pPr>
      <w:r w:rsidRPr="00967B38">
        <w:rPr>
          <w:rFonts w:ascii="Verdana" w:hAnsi="Verdana"/>
          <w:b/>
          <w:sz w:val="18"/>
          <w:szCs w:val="18"/>
        </w:rPr>
        <w:br w:type="page"/>
      </w:r>
    </w:p>
    <w:p w:rsidRPr="00967B38" w:rsidR="00B94A56" w:rsidP="00065FE3" w:rsidRDefault="00532F6E">
      <w:pPr>
        <w:spacing w:line="240" w:lineRule="exact"/>
        <w:rPr>
          <w:rFonts w:ascii="Verdana" w:hAnsi="Verdana"/>
          <w:b/>
          <w:sz w:val="18"/>
          <w:szCs w:val="18"/>
        </w:rPr>
      </w:pPr>
      <w:r w:rsidRPr="00967B38">
        <w:rPr>
          <w:rFonts w:ascii="Verdana" w:hAnsi="Verdana"/>
          <w:b/>
          <w:sz w:val="18"/>
          <w:szCs w:val="18"/>
        </w:rPr>
        <w:t xml:space="preserve">IIA </w:t>
      </w:r>
      <w:r w:rsidRPr="00967B38" w:rsidR="00CE2A5B">
        <w:rPr>
          <w:rFonts w:ascii="Verdana" w:hAnsi="Verdana"/>
          <w:b/>
          <w:sz w:val="18"/>
          <w:szCs w:val="18"/>
        </w:rPr>
        <w:t>Staten-Generaal</w:t>
      </w:r>
    </w:p>
    <w:p w:rsidR="00CE2A5B" w:rsidP="00065FE3" w:rsidRDefault="00CE2A5B">
      <w:pPr>
        <w:spacing w:line="240" w:lineRule="exact"/>
        <w:rPr>
          <w:rFonts w:ascii="Verdana" w:hAnsi="Verdana"/>
          <w:b/>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8E695F" w:rsidR="008E695F" w:rsidTr="008E695F">
        <w:trPr>
          <w:trHeight w:val="240"/>
        </w:trPr>
        <w:tc>
          <w:tcPr>
            <w:tcW w:w="9660" w:type="dxa"/>
            <w:gridSpan w:val="6"/>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IIA STATEN-GENERAAL: UITGAVEN</w:t>
            </w:r>
          </w:p>
        </w:tc>
      </w:tr>
      <w:tr w:rsidRPr="008E695F" w:rsidR="008E695F" w:rsidTr="008E695F">
        <w:trPr>
          <w:trHeight w:val="240"/>
        </w:trPr>
        <w:tc>
          <w:tcPr>
            <w:tcW w:w="446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2020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139,6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139,6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136,2</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134,7</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134,7</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ind w:firstLine="180" w:firstLineChars="100"/>
              <w:rPr>
                <w:rFonts w:ascii="Verdana" w:hAnsi="Verdana"/>
                <w:color w:val="000000"/>
                <w:sz w:val="18"/>
                <w:szCs w:val="18"/>
              </w:rPr>
            </w:pPr>
            <w:r w:rsidRPr="008E695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ind w:firstLine="360" w:firstLineChars="200"/>
              <w:rPr>
                <w:rFonts w:ascii="Verdana" w:hAnsi="Verdana"/>
                <w:color w:val="000000"/>
                <w:sz w:val="18"/>
                <w:szCs w:val="18"/>
              </w:rPr>
            </w:pPr>
            <w:r w:rsidRPr="008E695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ind w:firstLine="180" w:firstLineChars="100"/>
              <w:rPr>
                <w:rFonts w:ascii="Verdana" w:hAnsi="Verdana"/>
                <w:color w:val="000000"/>
                <w:sz w:val="18"/>
                <w:szCs w:val="18"/>
              </w:rPr>
            </w:pPr>
            <w:r w:rsidRPr="008E695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ind w:firstLine="360" w:firstLineChars="200"/>
              <w:rPr>
                <w:rFonts w:ascii="Verdana" w:hAnsi="Verdana"/>
                <w:color w:val="000000"/>
                <w:sz w:val="18"/>
                <w:szCs w:val="18"/>
              </w:rPr>
            </w:pPr>
            <w:r w:rsidRPr="008E695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3,1</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3,1</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3,0</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r>
      <w:tr w:rsidRPr="008E695F" w:rsidR="008E695F" w:rsidTr="008E695F">
        <w:trPr>
          <w:trHeight w:val="225"/>
        </w:trPr>
        <w:tc>
          <w:tcPr>
            <w:tcW w:w="446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6,0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2,9</w:t>
            </w: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145,6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142,6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139,1</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137,6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137,6</w:t>
            </w: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145,6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142,6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139,1</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137,6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137,6</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r>
      <w:tr w:rsidRPr="008E695F" w:rsidR="008E695F" w:rsidTr="008E695F">
        <w:trPr>
          <w:trHeight w:val="240"/>
        </w:trPr>
        <w:tc>
          <w:tcPr>
            <w:tcW w:w="9660" w:type="dxa"/>
            <w:gridSpan w:val="6"/>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IIA STATEN-GENERAAL: NIET-BELASTINGONTVANGSTEN</w:t>
            </w:r>
          </w:p>
        </w:tc>
      </w:tr>
      <w:tr w:rsidRPr="008E695F" w:rsidR="008E695F" w:rsidTr="008E695F">
        <w:trPr>
          <w:trHeight w:val="240"/>
        </w:trPr>
        <w:tc>
          <w:tcPr>
            <w:tcW w:w="446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2020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ind w:firstLine="180" w:firstLineChars="100"/>
              <w:rPr>
                <w:rFonts w:ascii="Verdana" w:hAnsi="Verdana"/>
                <w:color w:val="000000"/>
                <w:sz w:val="18"/>
                <w:szCs w:val="18"/>
              </w:rPr>
            </w:pPr>
            <w:r w:rsidRPr="008E695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ind w:firstLine="360" w:firstLineChars="200"/>
              <w:rPr>
                <w:rFonts w:ascii="Verdana" w:hAnsi="Verdana"/>
                <w:color w:val="000000"/>
                <w:sz w:val="18"/>
                <w:szCs w:val="18"/>
              </w:rPr>
            </w:pPr>
            <w:r w:rsidRPr="008E695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r>
      <w:tr w:rsidRPr="008E695F" w:rsidR="008E695F" w:rsidTr="008E695F">
        <w:trPr>
          <w:trHeight w:val="225"/>
        </w:trPr>
        <w:tc>
          <w:tcPr>
            <w:tcW w:w="446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0,1</w:t>
            </w: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5,3</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5,3</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5,2</w:t>
            </w:r>
          </w:p>
        </w:tc>
      </w:tr>
    </w:tbl>
    <w:p w:rsidR="008E695F" w:rsidP="00065FE3" w:rsidRDefault="008E695F">
      <w:pPr>
        <w:spacing w:line="240" w:lineRule="exact"/>
        <w:rPr>
          <w:rFonts w:ascii="Verdana" w:hAnsi="Verdana"/>
          <w:b/>
          <w:sz w:val="18"/>
          <w:szCs w:val="18"/>
        </w:rPr>
      </w:pPr>
    </w:p>
    <w:p w:rsidRPr="00967B38" w:rsidR="00996C45" w:rsidP="00065FE3" w:rsidRDefault="00996C45">
      <w:pPr>
        <w:pStyle w:val="Geenafstand"/>
        <w:spacing w:line="240" w:lineRule="exact"/>
        <w:rPr>
          <w:szCs w:val="18"/>
        </w:rPr>
      </w:pPr>
      <w:r w:rsidRPr="00967B38">
        <w:rPr>
          <w:i/>
          <w:szCs w:val="18"/>
        </w:rPr>
        <w:t>Diversen (beleidsmatige mutaties- uitgaven)</w:t>
      </w:r>
      <w:r w:rsidRPr="00967B38">
        <w:rPr>
          <w:i/>
          <w:szCs w:val="18"/>
        </w:rPr>
        <w:br/>
      </w:r>
      <w:r w:rsidRPr="00967B38">
        <w:rPr>
          <w:szCs w:val="18"/>
        </w:rPr>
        <w:t xml:space="preserve">Onder de post diversen vallen hoofdzakelijk de verschillende activiteiten die de Tweede Kamer in het kader van het Nederlands EU-voorzitterschap in 2016 onderneemt. Daarnaast betreft dit de uitloop van projecten uit 2015. </w:t>
      </w: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br/>
        <w:t>Diversen (technische mutaties – uitgaven)</w:t>
      </w:r>
      <w:r w:rsidRPr="00967B38">
        <w:rPr>
          <w:rFonts w:ascii="Verdana" w:hAnsi="Verdana"/>
          <w:i/>
          <w:sz w:val="18"/>
          <w:szCs w:val="18"/>
        </w:rPr>
        <w:br/>
      </w:r>
      <w:r w:rsidRPr="00967B38">
        <w:rPr>
          <w:rFonts w:ascii="Verdana" w:hAnsi="Verdana"/>
          <w:sz w:val="18"/>
          <w:szCs w:val="18"/>
        </w:rPr>
        <w:t xml:space="preserve">Hieronder valt onder meer de uitkering van de loon- en prijsbijstelling tranche 2016. Deze tranche bestaat uit een vergoeding voor sociale werkgeverslasten en de contractloonontwikkeling. Daarbovenop ontvangen departementen bij de loonbijstelling incidentele compensatie voor een deel van de kosten voor werkgevers van de herstelopslag van het ABP voor 2016. </w:t>
      </w:r>
    </w:p>
    <w:p w:rsidRPr="00967B38" w:rsidR="00996C45" w:rsidP="00065FE3" w:rsidRDefault="00996C45">
      <w:pPr>
        <w:spacing w:line="240" w:lineRule="exact"/>
        <w:rPr>
          <w:rFonts w:ascii="Verdana" w:hAnsi="Verdana"/>
          <w:i/>
          <w:sz w:val="18"/>
          <w:szCs w:val="18"/>
        </w:rPr>
      </w:pPr>
      <w:r w:rsidRPr="00967B38">
        <w:rPr>
          <w:rFonts w:ascii="Verdana" w:hAnsi="Verdana"/>
          <w:sz w:val="18"/>
          <w:szCs w:val="18"/>
        </w:rPr>
        <w:t xml:space="preserve">Tot slot worden CAO middelen van de Aanvullende Post overgemaakt naar de departementale begrotingen. Overheidswerkgevers en drie centrales van overheidspersoneel hebben een bovensectorale overeenkomst loonruimte publieke sector gesloten. Ter financiering van de afspraak is 400 mln. gereserveerd op de Aanvullende Post. </w:t>
      </w:r>
      <w:r w:rsidRPr="00967B38">
        <w:rPr>
          <w:rFonts w:ascii="Verdana" w:hAnsi="Verdana"/>
          <w:i/>
          <w:sz w:val="18"/>
          <w:szCs w:val="18"/>
        </w:rPr>
        <w:br/>
      </w: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Diversen (ontvangsten)</w:t>
      </w:r>
      <w:r w:rsidRPr="00967B38">
        <w:rPr>
          <w:rFonts w:ascii="Verdana" w:hAnsi="Verdana"/>
          <w:i/>
          <w:sz w:val="18"/>
          <w:szCs w:val="18"/>
        </w:rPr>
        <w:br/>
      </w:r>
      <w:r w:rsidRPr="00967B38">
        <w:rPr>
          <w:rFonts w:ascii="Verdana" w:hAnsi="Verdana"/>
          <w:sz w:val="18"/>
          <w:szCs w:val="18"/>
        </w:rPr>
        <w:t>Dit betreft een structurele aanpassing van de ontvangstenraming van de Eerste Kamer.</w:t>
      </w:r>
    </w:p>
    <w:p w:rsidRPr="00967B38" w:rsidR="00E16284" w:rsidP="00065FE3" w:rsidRDefault="00E16284">
      <w:pPr>
        <w:spacing w:after="200" w:line="240" w:lineRule="exact"/>
        <w:rPr>
          <w:rFonts w:ascii="Verdana" w:hAnsi="Verdana"/>
          <w:b/>
          <w:sz w:val="18"/>
          <w:szCs w:val="18"/>
        </w:rPr>
      </w:pPr>
      <w:r w:rsidRPr="00967B38">
        <w:rPr>
          <w:rFonts w:ascii="Verdana" w:hAnsi="Verdana"/>
          <w:b/>
          <w:sz w:val="18"/>
          <w:szCs w:val="18"/>
        </w:rPr>
        <w:br w:type="page"/>
      </w:r>
    </w:p>
    <w:p w:rsidRPr="00967B38" w:rsidR="00CE2A5B" w:rsidP="00065FE3" w:rsidRDefault="00532F6E">
      <w:pPr>
        <w:spacing w:line="240" w:lineRule="exact"/>
        <w:rPr>
          <w:rFonts w:ascii="Verdana" w:hAnsi="Verdana"/>
          <w:b/>
          <w:sz w:val="18"/>
          <w:szCs w:val="18"/>
        </w:rPr>
      </w:pPr>
      <w:r w:rsidRPr="00967B38">
        <w:rPr>
          <w:rFonts w:ascii="Verdana" w:hAnsi="Verdana"/>
          <w:b/>
          <w:sz w:val="18"/>
          <w:szCs w:val="18"/>
        </w:rPr>
        <w:t xml:space="preserve">IIB </w:t>
      </w:r>
      <w:r w:rsidRPr="00967B38" w:rsidR="00CE2A5B">
        <w:rPr>
          <w:rFonts w:ascii="Verdana" w:hAnsi="Verdana"/>
          <w:b/>
          <w:sz w:val="18"/>
          <w:szCs w:val="18"/>
        </w:rPr>
        <w:t>Overige Hoge Colleges van Staat</w:t>
      </w:r>
    </w:p>
    <w:p w:rsidR="00536009" w:rsidP="00065FE3" w:rsidRDefault="00536009">
      <w:pPr>
        <w:spacing w:line="240" w:lineRule="exact"/>
        <w:rPr>
          <w:rFonts w:ascii="Verdana" w:hAnsi="Verdana"/>
          <w:b/>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8E695F" w:rsidR="008E695F" w:rsidTr="008E695F">
        <w:trPr>
          <w:trHeight w:val="240"/>
        </w:trPr>
        <w:tc>
          <w:tcPr>
            <w:tcW w:w="9660" w:type="dxa"/>
            <w:gridSpan w:val="6"/>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IIB OVERIGE HOGE COLLEGES VAN STAAT EN KABINETTEN: UITGAVEN</w:t>
            </w:r>
          </w:p>
        </w:tc>
      </w:tr>
      <w:tr w:rsidRPr="008E695F" w:rsidR="008E695F" w:rsidTr="008E695F">
        <w:trPr>
          <w:trHeight w:val="240"/>
        </w:trPr>
        <w:tc>
          <w:tcPr>
            <w:tcW w:w="446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2020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109,3</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105,6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104,6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104,6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104,7</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ind w:firstLine="180" w:firstLineChars="100"/>
              <w:rPr>
                <w:rFonts w:ascii="Verdana" w:hAnsi="Verdana"/>
                <w:color w:val="000000"/>
                <w:sz w:val="18"/>
                <w:szCs w:val="18"/>
              </w:rPr>
            </w:pPr>
            <w:r w:rsidRPr="008E695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ind w:firstLine="360" w:firstLineChars="200"/>
              <w:rPr>
                <w:rFonts w:ascii="Verdana" w:hAnsi="Verdana"/>
                <w:color w:val="000000"/>
                <w:sz w:val="18"/>
                <w:szCs w:val="18"/>
              </w:rPr>
            </w:pPr>
            <w:r w:rsidRPr="008E695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4,2</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4,5</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3,2</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3,2</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3,2</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4,2</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4,5</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3,2</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3,2</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3,2</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ind w:firstLine="180" w:firstLineChars="100"/>
              <w:rPr>
                <w:rFonts w:ascii="Verdana" w:hAnsi="Verdana"/>
                <w:color w:val="000000"/>
                <w:sz w:val="18"/>
                <w:szCs w:val="18"/>
              </w:rPr>
            </w:pPr>
            <w:r w:rsidRPr="008E695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ind w:firstLine="360" w:firstLineChars="200"/>
              <w:rPr>
                <w:rFonts w:ascii="Verdana" w:hAnsi="Verdana"/>
                <w:color w:val="000000"/>
                <w:sz w:val="18"/>
                <w:szCs w:val="18"/>
              </w:rPr>
            </w:pPr>
            <w:r w:rsidRPr="008E695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2,7</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2,7</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2,7</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2,7</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3,6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2,7</w:t>
            </w:r>
          </w:p>
        </w:tc>
      </w:tr>
      <w:tr w:rsidRPr="008E695F" w:rsidR="008E695F" w:rsidTr="008E695F">
        <w:trPr>
          <w:trHeight w:val="225"/>
        </w:trPr>
        <w:tc>
          <w:tcPr>
            <w:tcW w:w="446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7,8</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7,2</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5,9</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5,9</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5,9</w:t>
            </w: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117,1</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112,9</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110,5</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110,5</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110,7</w:t>
            </w: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117,1</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112,9</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110,5</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110,5</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110,7</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r>
      <w:tr w:rsidRPr="008E695F" w:rsidR="008E695F" w:rsidTr="008E695F">
        <w:trPr>
          <w:trHeight w:val="240"/>
        </w:trPr>
        <w:tc>
          <w:tcPr>
            <w:tcW w:w="9660" w:type="dxa"/>
            <w:gridSpan w:val="6"/>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IIB OVERIGE HOGE COLLEGES VAN STAAT EN KABINETTEN: NIET-BELASTINGONTVANGSTEN</w:t>
            </w:r>
          </w:p>
        </w:tc>
      </w:tr>
      <w:tr w:rsidRPr="008E695F" w:rsidR="008E695F" w:rsidTr="008E695F">
        <w:trPr>
          <w:trHeight w:val="240"/>
        </w:trPr>
        <w:tc>
          <w:tcPr>
            <w:tcW w:w="446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2020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r>
      <w:tr w:rsidRPr="008E695F" w:rsidR="008E695F" w:rsidTr="008E695F">
        <w:trPr>
          <w:trHeight w:val="225"/>
        </w:trPr>
        <w:tc>
          <w:tcPr>
            <w:tcW w:w="446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695F" w:rsidR="008E695F" w:rsidP="008E695F" w:rsidRDefault="008E695F">
            <w:pPr>
              <w:rPr>
                <w:rFonts w:ascii="Verdana" w:hAnsi="Verdana"/>
                <w:color w:val="000000"/>
                <w:sz w:val="18"/>
                <w:szCs w:val="18"/>
              </w:rPr>
            </w:pP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r>
      <w:tr w:rsidRPr="008E695F" w:rsidR="008E695F" w:rsidTr="008E695F">
        <w:trPr>
          <w:trHeight w:val="240"/>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0,0</w:t>
            </w:r>
          </w:p>
        </w:tc>
      </w:tr>
      <w:tr w:rsidRPr="008E695F" w:rsidR="008E695F" w:rsidTr="008E695F">
        <w:trPr>
          <w:trHeight w:val="225"/>
        </w:trPr>
        <w:tc>
          <w:tcPr>
            <w:tcW w:w="4460" w:type="dxa"/>
            <w:tcBorders>
              <w:top w:val="nil"/>
              <w:left w:val="nil"/>
              <w:bottom w:val="nil"/>
              <w:right w:val="nil"/>
            </w:tcBorders>
            <w:shd w:val="clear" w:color="auto" w:fill="auto"/>
            <w:hideMark/>
          </w:tcPr>
          <w:p w:rsidRPr="008E695F" w:rsidR="008E695F" w:rsidP="008E695F" w:rsidRDefault="008E695F">
            <w:pPr>
              <w:rPr>
                <w:rFonts w:ascii="Verdana" w:hAnsi="Verdana"/>
                <w:color w:val="000000"/>
                <w:sz w:val="18"/>
                <w:szCs w:val="18"/>
              </w:rPr>
            </w:pPr>
            <w:r w:rsidRPr="008E695F">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8E695F" w:rsidR="008E695F" w:rsidP="008E695F" w:rsidRDefault="008E695F">
            <w:pPr>
              <w:jc w:val="right"/>
              <w:rPr>
                <w:rFonts w:ascii="Verdana" w:hAnsi="Verdana"/>
                <w:color w:val="000000"/>
                <w:sz w:val="18"/>
                <w:szCs w:val="18"/>
              </w:rPr>
            </w:pPr>
            <w:r w:rsidRPr="008E695F">
              <w:rPr>
                <w:rFonts w:ascii="Verdana" w:hAnsi="Verdana"/>
                <w:color w:val="000000"/>
                <w:sz w:val="18"/>
                <w:szCs w:val="18"/>
              </w:rPr>
              <w:t>5,7</w:t>
            </w:r>
          </w:p>
        </w:tc>
      </w:tr>
    </w:tbl>
    <w:p w:rsidR="008E695F" w:rsidP="00065FE3" w:rsidRDefault="008E695F">
      <w:pPr>
        <w:spacing w:line="240" w:lineRule="exact"/>
        <w:rPr>
          <w:rFonts w:ascii="Verdana" w:hAnsi="Verdana"/>
          <w:b/>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Diversen (beleidsmatige mutaties- uitgaven)</w:t>
      </w:r>
      <w:r w:rsidRPr="00967B38">
        <w:rPr>
          <w:rFonts w:ascii="Verdana" w:hAnsi="Verdana"/>
          <w:i/>
          <w:sz w:val="18"/>
          <w:szCs w:val="18"/>
        </w:rPr>
        <w:br/>
      </w:r>
      <w:r w:rsidRPr="00967B38">
        <w:rPr>
          <w:rFonts w:ascii="Verdana" w:hAnsi="Verdana"/>
          <w:sz w:val="18"/>
          <w:szCs w:val="18"/>
        </w:rPr>
        <w:t xml:space="preserve">De meerjarige bijstelling voor het Hoger Beroep Vreemdelingen leidt tot een verhoging van de uitgavenraming van de Raad van State voor 2016 en verder. Andere posten die in 2016 onder diversen vallen betreffen investeringskosten voor de introductie van het programma Kwaliteit en Innovatie en de Rechtspraak en tegenvallers in het budgettaire beeld van de kabinetten van de Gouverneur door de huidige dollarkoers. </w:t>
      </w: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br/>
        <w:t>Diversen (technische mutaties)</w:t>
      </w:r>
      <w:r w:rsidRPr="00967B38">
        <w:rPr>
          <w:rFonts w:ascii="Verdana" w:hAnsi="Verdana"/>
          <w:i/>
          <w:sz w:val="18"/>
          <w:szCs w:val="18"/>
        </w:rPr>
        <w:br/>
      </w:r>
      <w:r w:rsidRPr="00967B38">
        <w:rPr>
          <w:rFonts w:ascii="Verdana" w:hAnsi="Verdana"/>
          <w:sz w:val="18"/>
          <w:szCs w:val="18"/>
        </w:rPr>
        <w:t xml:space="preserve">Hieronder valt onder meer de uitkering van de loon- en prijsbijstelling tranche 2016. Deze tranche bestaat uit een vergoeding voor sociale werkgeverslasten en de contractloonontwikkeling. Daarbovenop ontvangen departementen bij de loonbijstelling incidentele compensatie voor een deel van de kosten voor werkgevers van de herstelopslag van het ABP voor 2016. </w:t>
      </w:r>
    </w:p>
    <w:p w:rsidRPr="00967B38" w:rsidR="005654F4" w:rsidP="00065FE3" w:rsidRDefault="00996C45">
      <w:pPr>
        <w:spacing w:after="200" w:line="240" w:lineRule="exact"/>
        <w:rPr>
          <w:rFonts w:ascii="Verdana" w:hAnsi="Verdana"/>
          <w:b/>
          <w:sz w:val="18"/>
          <w:szCs w:val="18"/>
        </w:rPr>
      </w:pPr>
      <w:r w:rsidRPr="00967B38">
        <w:rPr>
          <w:rFonts w:ascii="Verdana" w:hAnsi="Verdana"/>
          <w:sz w:val="18"/>
          <w:szCs w:val="18"/>
        </w:rPr>
        <w:t xml:space="preserve">Tot slot worden CAO middelen van de Aanvullende Post overgemaakt naar de departementale begrotingen. Overheidswerkgevers en drie centrales van overheidspersoneel hebben een bovensectorale overeenkomst loonruimte publieke sector gesloten. Ter financiering van de afspraak is 400 mln. gereserveerd op de Aanvullende Post. </w:t>
      </w:r>
      <w:r w:rsidRPr="00967B38" w:rsidR="005654F4">
        <w:rPr>
          <w:rFonts w:ascii="Verdana" w:hAnsi="Verdana"/>
          <w:b/>
          <w:sz w:val="18"/>
          <w:szCs w:val="18"/>
        </w:rPr>
        <w:br w:type="page"/>
      </w:r>
    </w:p>
    <w:p w:rsidRPr="00967B38" w:rsidR="002065F2" w:rsidP="00065FE3" w:rsidRDefault="00A87C9C">
      <w:pPr>
        <w:spacing w:line="240" w:lineRule="exact"/>
        <w:rPr>
          <w:rFonts w:ascii="Verdana" w:hAnsi="Verdana"/>
          <w:sz w:val="18"/>
          <w:szCs w:val="18"/>
        </w:rPr>
      </w:pPr>
      <w:r w:rsidRPr="00967B38">
        <w:rPr>
          <w:rFonts w:ascii="Verdana" w:hAnsi="Verdana"/>
          <w:b/>
          <w:sz w:val="18"/>
          <w:szCs w:val="18"/>
        </w:rPr>
        <w:t xml:space="preserve">III </w:t>
      </w:r>
      <w:r w:rsidRPr="00967B38" w:rsidR="00457E12">
        <w:rPr>
          <w:rFonts w:ascii="Verdana" w:hAnsi="Verdana"/>
          <w:b/>
          <w:sz w:val="18"/>
          <w:szCs w:val="18"/>
        </w:rPr>
        <w:t>Algemene Zaken</w:t>
      </w:r>
      <w:r w:rsidRPr="00967B38" w:rsidR="002065F2">
        <w:rPr>
          <w:rFonts w:ascii="Verdana" w:hAnsi="Verdana"/>
          <w:sz w:val="18"/>
          <w:szCs w:val="18"/>
        </w:rPr>
        <w:t xml:space="preserve"> </w:t>
      </w:r>
    </w:p>
    <w:p w:rsidR="00F06CA4" w:rsidP="00065FE3" w:rsidRDefault="00F06CA4">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06CA4" w:rsidR="00F06CA4" w:rsidTr="00F06CA4">
        <w:trPr>
          <w:trHeight w:val="240"/>
        </w:trPr>
        <w:tc>
          <w:tcPr>
            <w:tcW w:w="9660" w:type="dxa"/>
            <w:gridSpan w:val="6"/>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III ALGEMENE ZAKEN: UITGAVEN</w:t>
            </w:r>
          </w:p>
        </w:tc>
      </w:tr>
      <w:tr w:rsidRPr="00F06CA4" w:rsidR="00F06CA4" w:rsidTr="00F06CA4">
        <w:trPr>
          <w:trHeight w:val="240"/>
        </w:trPr>
        <w:tc>
          <w:tcPr>
            <w:tcW w:w="446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2020</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63,2</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62,7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61,4</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61,4</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61,4</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ind w:firstLine="180" w:firstLineChars="100"/>
              <w:rPr>
                <w:rFonts w:ascii="Verdana" w:hAnsi="Verdana"/>
                <w:color w:val="000000"/>
                <w:sz w:val="18"/>
                <w:szCs w:val="18"/>
              </w:rPr>
            </w:pPr>
            <w:r w:rsidRPr="00F06CA4">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40"/>
        </w:trPr>
        <w:tc>
          <w:tcPr>
            <w:tcW w:w="4460" w:type="dxa"/>
            <w:tcBorders>
              <w:top w:val="nil"/>
              <w:left w:val="nil"/>
              <w:bottom w:val="nil"/>
              <w:right w:val="nil"/>
            </w:tcBorders>
            <w:shd w:val="clear" w:color="auto" w:fill="auto"/>
            <w:hideMark/>
          </w:tcPr>
          <w:p w:rsidRPr="00F06CA4" w:rsidR="00F06CA4" w:rsidP="00F06CA4" w:rsidRDefault="00F06CA4">
            <w:pPr>
              <w:ind w:firstLine="360" w:firstLineChars="200"/>
              <w:rPr>
                <w:rFonts w:ascii="Verdana" w:hAnsi="Verdana"/>
                <w:color w:val="000000"/>
                <w:sz w:val="18"/>
                <w:szCs w:val="18"/>
              </w:rPr>
            </w:pPr>
            <w:r w:rsidRPr="00F06CA4">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0,9</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0,9</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ind w:firstLine="180" w:firstLineChars="100"/>
              <w:rPr>
                <w:rFonts w:ascii="Verdana" w:hAnsi="Verdana"/>
                <w:color w:val="000000"/>
                <w:sz w:val="18"/>
                <w:szCs w:val="18"/>
              </w:rPr>
            </w:pPr>
            <w:r w:rsidRPr="00F06CA4">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40"/>
        </w:trPr>
        <w:tc>
          <w:tcPr>
            <w:tcW w:w="4460" w:type="dxa"/>
            <w:tcBorders>
              <w:top w:val="nil"/>
              <w:left w:val="nil"/>
              <w:bottom w:val="nil"/>
              <w:right w:val="nil"/>
            </w:tcBorders>
            <w:shd w:val="clear" w:color="auto" w:fill="auto"/>
            <w:hideMark/>
          </w:tcPr>
          <w:p w:rsidRPr="00F06CA4" w:rsidR="00F06CA4" w:rsidP="00F06CA4" w:rsidRDefault="00F06CA4">
            <w:pPr>
              <w:ind w:firstLine="360" w:firstLineChars="200"/>
              <w:rPr>
                <w:rFonts w:ascii="Verdana" w:hAnsi="Verdana"/>
                <w:color w:val="000000"/>
                <w:sz w:val="18"/>
                <w:szCs w:val="18"/>
              </w:rPr>
            </w:pPr>
            <w:r w:rsidRPr="00F06CA4">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r>
      <w:tr w:rsidRPr="00F06CA4" w:rsidR="00F06CA4" w:rsidTr="00F06CA4">
        <w:trPr>
          <w:trHeight w:val="225"/>
        </w:trPr>
        <w:tc>
          <w:tcPr>
            <w:tcW w:w="446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1,7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0,7</w:t>
            </w:r>
          </w:p>
        </w:tc>
      </w:tr>
      <w:tr w:rsidRPr="00F06CA4" w:rsidR="00F06CA4" w:rsidTr="00F06CA4">
        <w:trPr>
          <w:trHeight w:val="240"/>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64,8</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63,5</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62,1</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62,1</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62,2</w:t>
            </w:r>
          </w:p>
        </w:tc>
      </w:tr>
      <w:tr w:rsidRPr="00F06CA4" w:rsidR="00F06CA4" w:rsidTr="00F06CA4">
        <w:trPr>
          <w:trHeight w:val="240"/>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64,8</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63,5</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62,1</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62,1</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62,2</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r>
      <w:tr w:rsidRPr="00F06CA4" w:rsidR="00F06CA4" w:rsidTr="00F06CA4">
        <w:trPr>
          <w:trHeight w:val="240"/>
        </w:trPr>
        <w:tc>
          <w:tcPr>
            <w:tcW w:w="9660" w:type="dxa"/>
            <w:gridSpan w:val="6"/>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III ALGEMENE ZAKEN: NIET-BELASTINGONTVANGSTEN</w:t>
            </w:r>
          </w:p>
        </w:tc>
      </w:tr>
      <w:tr w:rsidRPr="00F06CA4" w:rsidR="00F06CA4" w:rsidTr="00F06CA4">
        <w:trPr>
          <w:trHeight w:val="240"/>
        </w:trPr>
        <w:tc>
          <w:tcPr>
            <w:tcW w:w="446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2020</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6,8</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6,8</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6,7</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6,7</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ind w:firstLine="180" w:firstLineChars="100"/>
              <w:rPr>
                <w:rFonts w:ascii="Verdana" w:hAnsi="Verdana"/>
                <w:color w:val="000000"/>
                <w:sz w:val="18"/>
                <w:szCs w:val="18"/>
              </w:rPr>
            </w:pPr>
            <w:r w:rsidRPr="00F06CA4">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40"/>
        </w:trPr>
        <w:tc>
          <w:tcPr>
            <w:tcW w:w="4460" w:type="dxa"/>
            <w:tcBorders>
              <w:top w:val="nil"/>
              <w:left w:val="nil"/>
              <w:bottom w:val="nil"/>
              <w:right w:val="nil"/>
            </w:tcBorders>
            <w:shd w:val="clear" w:color="auto" w:fill="auto"/>
            <w:hideMark/>
          </w:tcPr>
          <w:p w:rsidRPr="00F06CA4" w:rsidR="00F06CA4" w:rsidP="00F06CA4" w:rsidRDefault="00F06CA4">
            <w:pPr>
              <w:ind w:firstLine="360" w:firstLineChars="200"/>
              <w:rPr>
                <w:rFonts w:ascii="Verdana" w:hAnsi="Verdana"/>
                <w:color w:val="000000"/>
                <w:sz w:val="18"/>
                <w:szCs w:val="18"/>
              </w:rPr>
            </w:pPr>
            <w:r w:rsidRPr="00F06CA4">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0,3</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0,3</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r>
      <w:tr w:rsidRPr="00F06CA4" w:rsidR="00F06CA4" w:rsidTr="00F06CA4">
        <w:trPr>
          <w:trHeight w:val="225"/>
        </w:trPr>
        <w:tc>
          <w:tcPr>
            <w:tcW w:w="446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0,3</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r>
      <w:tr w:rsidRPr="00F06CA4" w:rsidR="00F06CA4" w:rsidTr="00F06CA4">
        <w:trPr>
          <w:trHeight w:val="240"/>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06CA4" w:rsidR="00F06CA4" w:rsidP="00F06CA4" w:rsidRDefault="00F06CA4">
            <w:pPr>
              <w:rPr>
                <w:rFonts w:ascii="Verdana" w:hAnsi="Verdana"/>
                <w:color w:val="000000"/>
                <w:sz w:val="18"/>
                <w:szCs w:val="18"/>
              </w:rPr>
            </w:pP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7,1</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6,8</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6,7</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6,7</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6,7</w:t>
            </w:r>
          </w:p>
        </w:tc>
      </w:tr>
      <w:tr w:rsidRPr="00F06CA4" w:rsidR="00F06CA4" w:rsidTr="00F06CA4">
        <w:trPr>
          <w:trHeight w:val="240"/>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0,0</w:t>
            </w:r>
          </w:p>
        </w:tc>
      </w:tr>
      <w:tr w:rsidRPr="00F06CA4" w:rsidR="00F06CA4" w:rsidTr="00F06CA4">
        <w:trPr>
          <w:trHeight w:val="225"/>
        </w:trPr>
        <w:tc>
          <w:tcPr>
            <w:tcW w:w="4460" w:type="dxa"/>
            <w:tcBorders>
              <w:top w:val="nil"/>
              <w:left w:val="nil"/>
              <w:bottom w:val="nil"/>
              <w:right w:val="nil"/>
            </w:tcBorders>
            <w:shd w:val="clear" w:color="auto" w:fill="auto"/>
            <w:hideMark/>
          </w:tcPr>
          <w:p w:rsidRPr="00F06CA4" w:rsidR="00F06CA4" w:rsidP="00F06CA4" w:rsidRDefault="00F06CA4">
            <w:pPr>
              <w:rPr>
                <w:rFonts w:ascii="Verdana" w:hAnsi="Verdana"/>
                <w:color w:val="000000"/>
                <w:sz w:val="18"/>
                <w:szCs w:val="18"/>
              </w:rPr>
            </w:pPr>
            <w:r w:rsidRPr="00F06CA4">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7,1</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6,8</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6,7</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6,7</w:t>
            </w:r>
          </w:p>
        </w:tc>
        <w:tc>
          <w:tcPr>
            <w:tcW w:w="1040" w:type="dxa"/>
            <w:tcBorders>
              <w:top w:val="single" w:color="000000" w:sz="8" w:space="0"/>
              <w:left w:val="nil"/>
              <w:bottom w:val="nil"/>
              <w:right w:val="nil"/>
            </w:tcBorders>
            <w:shd w:val="clear" w:color="auto" w:fill="auto"/>
            <w:hideMark/>
          </w:tcPr>
          <w:p w:rsidRPr="00F06CA4" w:rsidR="00F06CA4" w:rsidP="00F06CA4" w:rsidRDefault="00F06CA4">
            <w:pPr>
              <w:jc w:val="right"/>
              <w:rPr>
                <w:rFonts w:ascii="Verdana" w:hAnsi="Verdana"/>
                <w:color w:val="000000"/>
                <w:sz w:val="18"/>
                <w:szCs w:val="18"/>
              </w:rPr>
            </w:pPr>
            <w:r w:rsidRPr="00F06CA4">
              <w:rPr>
                <w:rFonts w:ascii="Verdana" w:hAnsi="Verdana"/>
                <w:color w:val="000000"/>
                <w:sz w:val="18"/>
                <w:szCs w:val="18"/>
              </w:rPr>
              <w:t>6,7</w:t>
            </w:r>
          </w:p>
        </w:tc>
      </w:tr>
    </w:tbl>
    <w:p w:rsidRPr="00F06CA4" w:rsidR="00F06CA4" w:rsidP="00065FE3" w:rsidRDefault="00F06CA4">
      <w:pPr>
        <w:spacing w:line="240" w:lineRule="exact"/>
        <w:rPr>
          <w:rFonts w:ascii="Verdana" w:hAnsi="Verdana"/>
          <w:sz w:val="18"/>
          <w:szCs w:val="18"/>
        </w:rPr>
      </w:pPr>
    </w:p>
    <w:p w:rsidRPr="00967B38" w:rsidR="00B21FA0" w:rsidP="00065FE3" w:rsidRDefault="00B21FA0">
      <w:pPr>
        <w:spacing w:line="240" w:lineRule="exact"/>
        <w:rPr>
          <w:rFonts w:ascii="Verdana" w:hAnsi="Verdana"/>
          <w:sz w:val="18"/>
          <w:szCs w:val="18"/>
        </w:rPr>
      </w:pPr>
      <w:r w:rsidRPr="00967B38">
        <w:rPr>
          <w:rFonts w:ascii="Verdana" w:hAnsi="Verdana"/>
          <w:i/>
          <w:sz w:val="18"/>
          <w:szCs w:val="18"/>
        </w:rPr>
        <w:t>Diversen (beleidsmatige en technische mutaties – uitgaven en ontvangsten)</w:t>
      </w:r>
      <w:r w:rsidRPr="00967B38">
        <w:rPr>
          <w:rFonts w:ascii="Verdana" w:hAnsi="Verdana"/>
          <w:i/>
          <w:sz w:val="18"/>
          <w:szCs w:val="18"/>
          <w:highlight w:val="yellow"/>
        </w:rPr>
        <w:br/>
      </w:r>
      <w:r w:rsidRPr="00967B38">
        <w:rPr>
          <w:rFonts w:ascii="Verdana" w:hAnsi="Verdana"/>
          <w:sz w:val="18"/>
          <w:szCs w:val="18"/>
        </w:rPr>
        <w:t>Dit betreft bij de uitgaven onder andere een saldo van het bijboeken van de eindejaarsmarge (0,6 mln.) en van de CAO-middelen vanuit de Aanvullende Post (1,5 mln.). Bij de ontvangsten betreft het met name de winstuitkering (0,2 mln.) van het agentschap Dienst Publiek en Communicatie (DPC).</w:t>
      </w:r>
    </w:p>
    <w:p w:rsidRPr="00967B38" w:rsidR="005654F4" w:rsidP="00065FE3" w:rsidRDefault="005654F4">
      <w:pPr>
        <w:spacing w:after="200" w:line="240" w:lineRule="exact"/>
        <w:rPr>
          <w:rFonts w:ascii="Verdana" w:hAnsi="Verdana"/>
          <w:b/>
          <w:sz w:val="18"/>
          <w:szCs w:val="18"/>
        </w:rPr>
      </w:pPr>
      <w:r w:rsidRPr="00967B38">
        <w:rPr>
          <w:rFonts w:ascii="Verdana" w:hAnsi="Verdana"/>
          <w:b/>
          <w:sz w:val="18"/>
          <w:szCs w:val="18"/>
        </w:rPr>
        <w:br w:type="page"/>
      </w:r>
    </w:p>
    <w:p w:rsidRPr="00967B38" w:rsidR="00464A79" w:rsidP="00065FE3" w:rsidRDefault="00A87C9C">
      <w:pPr>
        <w:spacing w:line="240" w:lineRule="exact"/>
        <w:rPr>
          <w:rFonts w:ascii="Verdana" w:hAnsi="Verdana"/>
          <w:b/>
          <w:sz w:val="18"/>
          <w:szCs w:val="18"/>
        </w:rPr>
      </w:pPr>
      <w:r w:rsidRPr="00967B38">
        <w:rPr>
          <w:rFonts w:ascii="Verdana" w:hAnsi="Verdana"/>
          <w:b/>
          <w:sz w:val="18"/>
          <w:szCs w:val="18"/>
        </w:rPr>
        <w:t xml:space="preserve">IV </w:t>
      </w:r>
      <w:r w:rsidRPr="00967B38" w:rsidR="0017300C">
        <w:rPr>
          <w:rFonts w:ascii="Verdana" w:hAnsi="Verdana"/>
          <w:b/>
          <w:sz w:val="18"/>
          <w:szCs w:val="18"/>
        </w:rPr>
        <w:t>Koninkrijksrelaties</w:t>
      </w:r>
    </w:p>
    <w:p w:rsidRPr="003F7284" w:rsidR="003C70C4" w:rsidP="00065FE3" w:rsidRDefault="003C70C4">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3F7284" w:rsidR="003F7284" w:rsidTr="003F7284">
        <w:trPr>
          <w:trHeight w:val="240"/>
        </w:trPr>
        <w:tc>
          <w:tcPr>
            <w:tcW w:w="9660" w:type="dxa"/>
            <w:gridSpan w:val="6"/>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IV KONINKRIJKSRELATIES: UITGAVEN</w:t>
            </w:r>
          </w:p>
        </w:tc>
      </w:tr>
      <w:tr w:rsidRPr="003F7284" w:rsidR="003F7284" w:rsidTr="003F7284">
        <w:trPr>
          <w:trHeight w:val="240"/>
        </w:trPr>
        <w:tc>
          <w:tcPr>
            <w:tcW w:w="446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2020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257,5</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292,6</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268,4</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124,1</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123,2</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180" w:firstLineChars="100"/>
              <w:rPr>
                <w:rFonts w:ascii="Verdana" w:hAnsi="Verdana"/>
                <w:color w:val="000000"/>
                <w:sz w:val="18"/>
                <w:szCs w:val="18"/>
              </w:rPr>
            </w:pPr>
            <w:r w:rsidRPr="003F7284">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-2,6</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4,3</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5,6</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-2,6</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4,3</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5,6</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180" w:firstLineChars="100"/>
              <w:rPr>
                <w:rFonts w:ascii="Verdana" w:hAnsi="Verdana"/>
                <w:color w:val="000000"/>
                <w:sz w:val="18"/>
                <w:szCs w:val="18"/>
              </w:rPr>
            </w:pPr>
            <w:r w:rsidRPr="003F7284">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7,6</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1,2</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1,1</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1,1</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1,1</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7,6</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1,2</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1,1</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1,1</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1,1</w:t>
            </w:r>
          </w:p>
        </w:tc>
      </w:tr>
      <w:tr w:rsidRPr="003F7284" w:rsidR="003F7284" w:rsidTr="003F7284">
        <w:trPr>
          <w:trHeight w:val="225"/>
        </w:trPr>
        <w:tc>
          <w:tcPr>
            <w:tcW w:w="446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5,0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5,5</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6,8</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1,1</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1,1</w:t>
            </w: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262,5</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298,1</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275,2</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125,2</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124,3</w:t>
            </w: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262,5</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298,1</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275,2</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125,2</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124,3</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r>
      <w:tr w:rsidRPr="003F7284" w:rsidR="003F7284" w:rsidTr="003F7284">
        <w:trPr>
          <w:trHeight w:val="240"/>
        </w:trPr>
        <w:tc>
          <w:tcPr>
            <w:tcW w:w="9660" w:type="dxa"/>
            <w:gridSpan w:val="6"/>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IV KONINKRIJKSRELATIES: NIET-BELASTINGONTVANGSTEN</w:t>
            </w:r>
          </w:p>
        </w:tc>
      </w:tr>
      <w:tr w:rsidRPr="003F7284" w:rsidR="003F7284" w:rsidTr="003F7284">
        <w:trPr>
          <w:trHeight w:val="240"/>
        </w:trPr>
        <w:tc>
          <w:tcPr>
            <w:tcW w:w="446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2020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180" w:firstLineChars="100"/>
              <w:rPr>
                <w:rFonts w:ascii="Verdana" w:hAnsi="Verdana"/>
                <w:color w:val="000000"/>
                <w:sz w:val="18"/>
                <w:szCs w:val="18"/>
              </w:rPr>
            </w:pPr>
            <w:r w:rsidRPr="003F7284">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6,3</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6,3</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6,3</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42,8</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42,8</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36,5</w:t>
            </w:r>
          </w:p>
        </w:tc>
      </w:tr>
    </w:tbl>
    <w:p w:rsidRPr="003F7284" w:rsidR="00996C45" w:rsidP="00065FE3" w:rsidRDefault="00996C45">
      <w:pPr>
        <w:pStyle w:val="Geenafstand"/>
        <w:spacing w:line="240" w:lineRule="exact"/>
        <w:rPr>
          <w:szCs w:val="18"/>
        </w:rPr>
      </w:pPr>
    </w:p>
    <w:p w:rsidRPr="00967B38" w:rsidR="00996C45" w:rsidP="00065FE3" w:rsidRDefault="00996C45">
      <w:pPr>
        <w:pStyle w:val="Geenafstand"/>
        <w:spacing w:line="240" w:lineRule="exact"/>
        <w:rPr>
          <w:szCs w:val="18"/>
        </w:rPr>
      </w:pPr>
      <w:r w:rsidRPr="00967B38">
        <w:rPr>
          <w:i/>
          <w:szCs w:val="18"/>
        </w:rPr>
        <w:t>Diversen (beleidsmatige mutaties – uitgaven)</w:t>
      </w:r>
      <w:r w:rsidRPr="00967B38">
        <w:rPr>
          <w:i/>
          <w:szCs w:val="18"/>
        </w:rPr>
        <w:br/>
      </w:r>
      <w:r w:rsidRPr="00967B38">
        <w:rPr>
          <w:szCs w:val="18"/>
        </w:rPr>
        <w:t xml:space="preserve">De oprichting van de Integriteitkamer Sint Maarten loopt uit. Daarnaast wordt in de periode 2016-2018 de rechtshandhaving op Sint Maarten versterkt. Binnen de waarborgfunctie vindt hiervoor deels herprioritering plaats. </w:t>
      </w:r>
    </w:p>
    <w:p w:rsidRPr="00967B38" w:rsidR="00996C45" w:rsidP="00065FE3" w:rsidRDefault="00996C45">
      <w:pPr>
        <w:pStyle w:val="Geenafstand"/>
        <w:spacing w:line="240" w:lineRule="exact"/>
        <w:rPr>
          <w:szCs w:val="18"/>
        </w:rPr>
      </w:pP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Diverse (technische mutaties – uitgaven)</w:t>
      </w:r>
      <w:r w:rsidRPr="00967B38">
        <w:rPr>
          <w:rFonts w:ascii="Verdana" w:hAnsi="Verdana"/>
          <w:i/>
          <w:sz w:val="18"/>
          <w:szCs w:val="18"/>
        </w:rPr>
        <w:br/>
      </w:r>
      <w:r w:rsidRPr="00967B38">
        <w:rPr>
          <w:rFonts w:ascii="Verdana" w:hAnsi="Verdana"/>
          <w:sz w:val="18"/>
          <w:szCs w:val="18"/>
        </w:rPr>
        <w:t xml:space="preserve">Hieronder valt onder meer de uitkering van de loon- en prijsbijstelling tranche 2016. Deze tranche bestaat uit een vergoeding voor sociale werkgeverslasten en de contractloonontwikkeling. Daarbovenop ontvangen departementen bij de loonbijstelling incidentele compensatie voor een deel van de kosten voor werkgevers van de herstelopslag van het ABP voor 2016. </w:t>
      </w:r>
    </w:p>
    <w:p w:rsidRPr="00967B38" w:rsidR="00996C45" w:rsidP="00065FE3" w:rsidRDefault="00996C45">
      <w:pPr>
        <w:spacing w:line="240" w:lineRule="exact"/>
        <w:rPr>
          <w:rFonts w:ascii="Verdana" w:hAnsi="Verdana"/>
          <w:i/>
          <w:sz w:val="18"/>
          <w:szCs w:val="18"/>
        </w:rPr>
      </w:pPr>
      <w:r w:rsidRPr="00967B38">
        <w:rPr>
          <w:rFonts w:ascii="Verdana" w:hAnsi="Verdana"/>
          <w:sz w:val="18"/>
          <w:szCs w:val="18"/>
        </w:rPr>
        <w:t>Tot slot worden CAO middelen van de Aanvullende Post overgemaakt naar de departementale begrotingen. Overheidswerkgevers en drie centrales van overheidspersoneel hebben een bovensectorale overeenkomst loonruimte publieke sector gesloten. Ter financiering van de afspraak is 400 mln. gereserveerd op de Aanvullende Post.</w:t>
      </w:r>
      <w:r w:rsidRPr="00967B38">
        <w:rPr>
          <w:rFonts w:ascii="Verdana" w:hAnsi="Verdana"/>
          <w:i/>
          <w:sz w:val="18"/>
          <w:szCs w:val="18"/>
        </w:rPr>
        <w:br/>
      </w:r>
      <w:r w:rsidRPr="00967B38">
        <w:rPr>
          <w:rFonts w:ascii="Verdana" w:hAnsi="Verdana"/>
          <w:i/>
          <w:sz w:val="18"/>
          <w:szCs w:val="18"/>
        </w:rPr>
        <w:br/>
        <w:t>Diversen (technische mutaties – ontvangsten)</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Onder de post diversen vallen onder andere de definitieve afrekening uit de Stichting Ontwikkeling Nederlandse Antillen</w:t>
      </w:r>
      <w:r w:rsidRPr="00967B38">
        <w:rPr>
          <w:rFonts w:ascii="Verdana" w:hAnsi="Verdana"/>
          <w:i/>
          <w:sz w:val="18"/>
          <w:szCs w:val="18"/>
        </w:rPr>
        <w:t xml:space="preserve"> </w:t>
      </w:r>
      <w:r w:rsidRPr="00967B38">
        <w:rPr>
          <w:rFonts w:ascii="Verdana" w:hAnsi="Verdana"/>
          <w:sz w:val="18"/>
          <w:szCs w:val="18"/>
        </w:rPr>
        <w:t xml:space="preserve">(SONA) en de terugontvangst van een deel van de Nederlandse bijdrage aan </w:t>
      </w:r>
      <w:r w:rsidRPr="00967B38">
        <w:rPr>
          <w:rFonts w:ascii="Verdana" w:hAnsi="Verdana"/>
          <w:i/>
          <w:sz w:val="18"/>
          <w:szCs w:val="18"/>
        </w:rPr>
        <w:t>Fondo Desaroyo Aruba</w:t>
      </w:r>
      <w:r w:rsidRPr="00967B38">
        <w:rPr>
          <w:rFonts w:ascii="Verdana" w:hAnsi="Verdana"/>
          <w:sz w:val="18"/>
          <w:szCs w:val="18"/>
        </w:rPr>
        <w:t xml:space="preserve"> (FDA).</w:t>
      </w:r>
    </w:p>
    <w:p w:rsidRPr="00967B38" w:rsidR="003C70C4" w:rsidP="00065FE3" w:rsidRDefault="003C70C4">
      <w:pPr>
        <w:spacing w:after="200" w:line="240" w:lineRule="exact"/>
        <w:rPr>
          <w:rFonts w:ascii="Verdana" w:hAnsi="Verdana"/>
          <w:b/>
          <w:sz w:val="18"/>
          <w:szCs w:val="18"/>
        </w:rPr>
      </w:pPr>
      <w:r w:rsidRPr="00967B38">
        <w:rPr>
          <w:rFonts w:ascii="Verdana" w:hAnsi="Verdana"/>
          <w:b/>
          <w:sz w:val="18"/>
          <w:szCs w:val="18"/>
        </w:rPr>
        <w:br w:type="page"/>
      </w:r>
    </w:p>
    <w:p w:rsidRPr="00967B38" w:rsidR="00435346" w:rsidP="00065FE3" w:rsidRDefault="00A87C9C">
      <w:pPr>
        <w:spacing w:line="240" w:lineRule="exact"/>
        <w:rPr>
          <w:rFonts w:ascii="Verdana" w:hAnsi="Verdana" w:eastAsia="Calibri"/>
          <w:sz w:val="18"/>
          <w:szCs w:val="18"/>
        </w:rPr>
      </w:pPr>
      <w:r w:rsidRPr="00967B38">
        <w:rPr>
          <w:rFonts w:ascii="Verdana" w:hAnsi="Verdana"/>
          <w:b/>
          <w:sz w:val="18"/>
          <w:szCs w:val="18"/>
        </w:rPr>
        <w:t xml:space="preserve">V </w:t>
      </w:r>
      <w:r w:rsidRPr="00967B38" w:rsidR="00174971">
        <w:rPr>
          <w:rFonts w:ascii="Verdana" w:hAnsi="Verdana"/>
          <w:b/>
          <w:sz w:val="18"/>
          <w:szCs w:val="18"/>
        </w:rPr>
        <w:t>Buitenlandse Zaken</w:t>
      </w:r>
      <w:r w:rsidRPr="00967B38" w:rsidR="00435346">
        <w:rPr>
          <w:rFonts w:ascii="Verdana" w:hAnsi="Verdana" w:eastAsia="Calibri"/>
          <w:sz w:val="18"/>
          <w:szCs w:val="18"/>
        </w:rPr>
        <w:t xml:space="preserve"> </w:t>
      </w:r>
    </w:p>
    <w:p w:rsidRPr="00967B38" w:rsidR="00A77074" w:rsidP="00065FE3" w:rsidRDefault="00A77074">
      <w:pPr>
        <w:spacing w:line="240" w:lineRule="exact"/>
        <w:rPr>
          <w:rFonts w:ascii="Verdana" w:hAnsi="Verdana"/>
          <w:b/>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3F7284" w:rsidR="003F7284" w:rsidTr="003F7284">
        <w:trPr>
          <w:trHeight w:val="240"/>
        </w:trPr>
        <w:tc>
          <w:tcPr>
            <w:tcW w:w="9660" w:type="dxa"/>
            <w:gridSpan w:val="6"/>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V BUITENLANDSE ZAKEN: UITGAVEN</w:t>
            </w:r>
          </w:p>
        </w:tc>
      </w:tr>
      <w:tr w:rsidRPr="003F7284" w:rsidR="003F7284" w:rsidTr="003F7284">
        <w:trPr>
          <w:trHeight w:val="240"/>
        </w:trPr>
        <w:tc>
          <w:tcPr>
            <w:tcW w:w="446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2020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7.650,8</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7.617,1</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7.947,9</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8.158,3</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8.299,8</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180" w:firstLineChars="100"/>
              <w:rPr>
                <w:rFonts w:ascii="Verdana" w:hAnsi="Verdana"/>
                <w:color w:val="000000"/>
                <w:sz w:val="18"/>
                <w:szCs w:val="18"/>
              </w:rPr>
            </w:pPr>
            <w:r w:rsidRPr="003F7284">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Additionele overige inkomsten</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-69,0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Restitutie invoerrechten</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-37,6</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Restitutie over bruto nabetaling</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-66,2</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Teruggave surplus 2015</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-62,3</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Tweede terugbetaling 2014</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-268,7</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-503,1</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-503,2</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7.147,6</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7.617,1</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7.947,9</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8.158,3</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8.299,8</w:t>
            </w: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1.421,8</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1.352,0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1.363,1</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1.344,7</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1.376,4</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8.569,5</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8.969,1</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9.311,0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9.503,0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9.676,1</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r>
      <w:tr w:rsidRPr="003F7284" w:rsidR="003F7284" w:rsidTr="003F7284">
        <w:trPr>
          <w:trHeight w:val="240"/>
        </w:trPr>
        <w:tc>
          <w:tcPr>
            <w:tcW w:w="9660" w:type="dxa"/>
            <w:gridSpan w:val="6"/>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V BUITENLANDSE ZAKEN: NIET-BELASTINGONTVANGSTEN</w:t>
            </w:r>
          </w:p>
        </w:tc>
      </w:tr>
      <w:tr w:rsidRPr="003F7284" w:rsidR="003F7284" w:rsidTr="003F7284">
        <w:trPr>
          <w:trHeight w:val="240"/>
        </w:trPr>
        <w:tc>
          <w:tcPr>
            <w:tcW w:w="446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2020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2.402,9</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598,7</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610,8</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623,2</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635,9</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ind w:firstLine="180" w:firstLineChars="100"/>
              <w:rPr>
                <w:rFonts w:ascii="Verdana" w:hAnsi="Verdana"/>
                <w:color w:val="000000"/>
                <w:sz w:val="18"/>
                <w:szCs w:val="18"/>
              </w:rPr>
            </w:pPr>
            <w:r w:rsidRPr="003F7284">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ind w:firstLine="360" w:firstLineChars="200"/>
              <w:rPr>
                <w:rFonts w:ascii="Verdana" w:hAnsi="Verdana"/>
                <w:color w:val="000000"/>
                <w:sz w:val="18"/>
                <w:szCs w:val="18"/>
              </w:rPr>
            </w:pPr>
            <w:r w:rsidRPr="003F7284">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-14,0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-14,0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25"/>
        </w:trPr>
        <w:tc>
          <w:tcPr>
            <w:tcW w:w="446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-14,0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0,0</w:t>
            </w: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7284" w:rsidR="003F7284" w:rsidP="003F7284" w:rsidRDefault="003F7284">
            <w:pPr>
              <w:rPr>
                <w:rFonts w:ascii="Verdana" w:hAnsi="Verdana"/>
                <w:color w:val="000000"/>
                <w:sz w:val="18"/>
                <w:szCs w:val="18"/>
              </w:rPr>
            </w:pP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2.388,9</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598,7</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610,8</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623,2</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635,9</w:t>
            </w:r>
          </w:p>
        </w:tc>
      </w:tr>
      <w:tr w:rsidRPr="003F7284" w:rsidR="003F7284" w:rsidTr="003F7284">
        <w:trPr>
          <w:trHeight w:val="240"/>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64,9</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64,9</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64,9</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64,9</w:t>
            </w:r>
          </w:p>
        </w:tc>
        <w:tc>
          <w:tcPr>
            <w:tcW w:w="1040" w:type="dxa"/>
            <w:tcBorders>
              <w:top w:val="nil"/>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64,9</w:t>
            </w:r>
          </w:p>
        </w:tc>
      </w:tr>
      <w:tr w:rsidRPr="003F7284" w:rsidR="003F7284" w:rsidTr="003F7284">
        <w:trPr>
          <w:trHeight w:val="225"/>
        </w:trPr>
        <w:tc>
          <w:tcPr>
            <w:tcW w:w="4460" w:type="dxa"/>
            <w:tcBorders>
              <w:top w:val="nil"/>
              <w:left w:val="nil"/>
              <w:bottom w:val="nil"/>
              <w:right w:val="nil"/>
            </w:tcBorders>
            <w:shd w:val="clear" w:color="auto" w:fill="auto"/>
            <w:hideMark/>
          </w:tcPr>
          <w:p w:rsidRPr="003F7284" w:rsidR="003F7284" w:rsidP="003F7284" w:rsidRDefault="003F7284">
            <w:pPr>
              <w:rPr>
                <w:rFonts w:ascii="Verdana" w:hAnsi="Verdana"/>
                <w:color w:val="000000"/>
                <w:sz w:val="18"/>
                <w:szCs w:val="18"/>
              </w:rPr>
            </w:pPr>
            <w:r w:rsidRPr="003F7284">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2.453,8</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663,6</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675,7</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688,2</w:t>
            </w:r>
          </w:p>
        </w:tc>
        <w:tc>
          <w:tcPr>
            <w:tcW w:w="1040" w:type="dxa"/>
            <w:tcBorders>
              <w:top w:val="single" w:color="000000" w:sz="8" w:space="0"/>
              <w:left w:val="nil"/>
              <w:bottom w:val="nil"/>
              <w:right w:val="nil"/>
            </w:tcBorders>
            <w:shd w:val="clear" w:color="auto" w:fill="auto"/>
            <w:hideMark/>
          </w:tcPr>
          <w:p w:rsidRPr="003F7284" w:rsidR="003F7284" w:rsidP="003F7284" w:rsidRDefault="003F7284">
            <w:pPr>
              <w:jc w:val="right"/>
              <w:rPr>
                <w:rFonts w:ascii="Verdana" w:hAnsi="Verdana"/>
                <w:color w:val="000000"/>
                <w:sz w:val="18"/>
                <w:szCs w:val="18"/>
              </w:rPr>
            </w:pPr>
            <w:r w:rsidRPr="003F7284">
              <w:rPr>
                <w:rFonts w:ascii="Verdana" w:hAnsi="Verdana"/>
                <w:color w:val="000000"/>
                <w:sz w:val="18"/>
                <w:szCs w:val="18"/>
              </w:rPr>
              <w:t>700,8</w:t>
            </w:r>
          </w:p>
        </w:tc>
      </w:tr>
    </w:tbl>
    <w:p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outlineLvl w:val="3"/>
        <w:rPr>
          <w:rFonts w:ascii="Verdana" w:hAnsi="Verdana"/>
          <w:b/>
          <w:bCs/>
          <w:sz w:val="18"/>
          <w:szCs w:val="18"/>
        </w:rPr>
      </w:pPr>
      <w:r w:rsidRPr="00967B38">
        <w:rPr>
          <w:rFonts w:ascii="Verdana" w:hAnsi="Verdana"/>
          <w:b/>
          <w:bCs/>
          <w:sz w:val="18"/>
          <w:szCs w:val="18"/>
        </w:rPr>
        <w:t>Algemeen</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omvang van de nationale afdrachten wordt bepaald door de omvang van de Europese begroting. Tegelijkertijd is de omvang van de Nederlandse afdrachten ook relatief ten opzichte van de overige lidstaten. De EU ontvangt haar inkomsten uit verschillende afdrachten van de lidstaten, zoals invoerrechten, BTW-afdrachten en BNI-afdrachten (dit zijn uitgaven voor Nederland). Deze EU-inkomsten worden ook wel de «eigen middelen» van de EU genoemd. Nederland ontvangt op de EU-afdrachten een jaarlijkse korting. Deze korting is opgebouwd uit een lager tarief voor BTW-afdrachten en een vaste korting (lumpsum) op de BNI-afdrachten.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Hieronder vindt u verschillende mutaties op de raming van het Nederlandse deel van de EU-afdrachten, die in begrotingsjaar 2016 tot nu toe hebben plaatsgevonden. Een deel van deze mutaties zijn het gevolg van de vertraagde aanname van de achtste aanvullende begroting 2015 (DAB8). Door de vertraagde aanname doen de volgende meevallers zich voor in het jaar 2016 in plaats van in het jaar 2015: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Achtste aanvullende begroting 2015 (DAB8):</w:t>
      </w:r>
    </w:p>
    <w:p w:rsidRPr="00967B38" w:rsidR="00996C45" w:rsidP="00065FE3" w:rsidRDefault="00996C45">
      <w:pPr>
        <w:pStyle w:val="Lijstalinea"/>
        <w:numPr>
          <w:ilvl w:val="0"/>
          <w:numId w:val="2"/>
        </w:numPr>
        <w:spacing w:line="240" w:lineRule="exact"/>
        <w:rPr>
          <w:rFonts w:ascii="Verdana" w:hAnsi="Verdana"/>
          <w:sz w:val="18"/>
          <w:szCs w:val="18"/>
        </w:rPr>
      </w:pPr>
      <w:r w:rsidRPr="00967B38">
        <w:rPr>
          <w:rFonts w:ascii="Verdana" w:hAnsi="Verdana" w:eastAsia="Times New Roman"/>
          <w:i/>
          <w:sz w:val="18"/>
          <w:szCs w:val="18"/>
        </w:rPr>
        <w:t xml:space="preserve">Tweede terugbetaling nacalculatie 2014: </w:t>
      </w:r>
      <w:r w:rsidRPr="00967B38">
        <w:rPr>
          <w:rFonts w:ascii="Verdana" w:hAnsi="Verdana" w:eastAsia="Times New Roman"/>
          <w:sz w:val="18"/>
          <w:szCs w:val="18"/>
        </w:rPr>
        <w:t>De tweede terugbetaling van de nacalculatie</w:t>
      </w:r>
      <w:r w:rsidRPr="00967B38">
        <w:rPr>
          <w:rFonts w:ascii="Verdana" w:hAnsi="Verdana"/>
          <w:sz w:val="18"/>
          <w:szCs w:val="18"/>
        </w:rPr>
        <w:t xml:space="preserve"> over 2014 wordt, door de vertraging van de aanname van de DAB8 door het Europees Parlement, in 2016 verwerkt. Door valuta-effecten (samenhangend met de wisselkoers van de Britse Pond) is de tweede terugbetaling uitgekomen op 269 mln.</w:t>
      </w:r>
    </w:p>
    <w:p w:rsidRPr="00967B38" w:rsidR="00996C45" w:rsidP="00065FE3" w:rsidRDefault="00996C45">
      <w:pPr>
        <w:pStyle w:val="Lijstalinea"/>
        <w:numPr>
          <w:ilvl w:val="0"/>
          <w:numId w:val="2"/>
        </w:numPr>
        <w:autoSpaceDE w:val="0"/>
        <w:autoSpaceDN w:val="0"/>
        <w:adjustRightInd w:val="0"/>
        <w:spacing w:line="240" w:lineRule="exact"/>
        <w:rPr>
          <w:rFonts w:ascii="Verdana" w:hAnsi="Verdana" w:cs="Univers"/>
          <w:sz w:val="18"/>
          <w:szCs w:val="18"/>
        </w:rPr>
      </w:pPr>
      <w:r w:rsidRPr="00967B38">
        <w:rPr>
          <w:rFonts w:ascii="Verdana" w:hAnsi="Verdana"/>
          <w:i/>
          <w:sz w:val="18"/>
          <w:szCs w:val="18"/>
        </w:rPr>
        <w:t xml:space="preserve">Restitutie over bruto nabetaling: </w:t>
      </w:r>
      <w:r w:rsidRPr="00967B38">
        <w:rPr>
          <w:rFonts w:ascii="Verdana" w:hAnsi="Verdana"/>
          <w:sz w:val="18"/>
          <w:szCs w:val="18"/>
        </w:rPr>
        <w:t xml:space="preserve">Met de nacalculatie zijn in 2015 de grondslagen van de BTW- en BNI-afdrachten opnieuw bijgesteld. </w:t>
      </w:r>
      <w:r w:rsidRPr="00967B38">
        <w:rPr>
          <w:rFonts w:ascii="Verdana" w:hAnsi="Verdana" w:cs="Univers"/>
          <w:sz w:val="18"/>
          <w:szCs w:val="18"/>
        </w:rPr>
        <w:t xml:space="preserve">De bijstellingen van de BNI grondslagen vloeiden voort uit de bronnenrevisie die in 2014 plaatsvond en uit een nieuwe herziening door het CBS in samenwerking met de DNB, waardoor de nationale rekeningen en de betalingsbalans beter op elkaar aansluiten. Dit heeft voor Nederland in 2015 </w:t>
      </w:r>
      <w:r w:rsidRPr="00967B38">
        <w:rPr>
          <w:rFonts w:ascii="Verdana" w:hAnsi="Verdana"/>
          <w:sz w:val="18"/>
          <w:szCs w:val="18"/>
        </w:rPr>
        <w:t>geleid tot een bruto nabetaling. Door de vertraagde aanname van de DAB8 ontvangt Nederland de bijbehorende restitutie van deze nacalculatie in 2016. Dit leidt tot een lagere Nederlandse afdracht in 2016.</w:t>
      </w:r>
      <w:r w:rsidRPr="00967B38">
        <w:rPr>
          <w:rFonts w:ascii="Verdana" w:hAnsi="Verdana"/>
          <w:i/>
          <w:sz w:val="18"/>
          <w:szCs w:val="18"/>
        </w:rPr>
        <w:t xml:space="preserve">Restitutie invoerrechten: Door de </w:t>
      </w:r>
      <w:r w:rsidRPr="00967B38">
        <w:rPr>
          <w:rFonts w:ascii="Verdana" w:hAnsi="Verdana"/>
          <w:sz w:val="18"/>
          <w:szCs w:val="18"/>
        </w:rPr>
        <w:t>vertraagde aanname van DAB8 ontvangt Nederland het Nederlands aandeel in de hoger dan eerder geraamde invoerrec</w:t>
      </w:r>
      <w:r w:rsidRPr="00967B38">
        <w:rPr>
          <w:rFonts w:ascii="Verdana" w:hAnsi="Verdana" w:cs="Univers"/>
          <w:sz w:val="18"/>
          <w:szCs w:val="18"/>
        </w:rPr>
        <w:t>hten in 2016.</w:t>
      </w:r>
    </w:p>
    <w:p w:rsidRPr="00967B38" w:rsidR="00996C45" w:rsidP="00065FE3" w:rsidRDefault="00996C45">
      <w:pPr>
        <w:pStyle w:val="Lijstalinea"/>
        <w:numPr>
          <w:ilvl w:val="0"/>
          <w:numId w:val="2"/>
        </w:numPr>
        <w:autoSpaceDE w:val="0"/>
        <w:autoSpaceDN w:val="0"/>
        <w:adjustRightInd w:val="0"/>
        <w:spacing w:line="240" w:lineRule="exact"/>
        <w:rPr>
          <w:rFonts w:ascii="Verdana" w:hAnsi="Verdana" w:cs="Univers"/>
          <w:i/>
          <w:sz w:val="18"/>
          <w:szCs w:val="18"/>
        </w:rPr>
      </w:pPr>
      <w:r w:rsidRPr="00967B38">
        <w:rPr>
          <w:rFonts w:ascii="Verdana" w:hAnsi="Verdana" w:cs="Univers"/>
          <w:i/>
          <w:sz w:val="18"/>
          <w:szCs w:val="18"/>
        </w:rPr>
        <w:t xml:space="preserve">Restitutie additionele overige inkomsten: </w:t>
      </w:r>
      <w:r w:rsidRPr="00967B38">
        <w:rPr>
          <w:rFonts w:ascii="Verdana" w:hAnsi="Verdana" w:cs="Univers"/>
          <w:sz w:val="18"/>
          <w:szCs w:val="18"/>
        </w:rPr>
        <w:t xml:space="preserve">Door de vertraagde aanname van de DAB8 ontvangt Nederland het Nederlandse aandeel in o.a. de hogere boete-inkomsten van de Europese Commissie in 2016. </w:t>
      </w:r>
    </w:p>
    <w:p w:rsidRPr="00967B38" w:rsidR="00996C45" w:rsidP="00065FE3" w:rsidRDefault="00996C45">
      <w:pPr>
        <w:spacing w:line="240" w:lineRule="exact"/>
        <w:rPr>
          <w:rFonts w:ascii="Verdana" w:hAnsi="Verdana" w:cs="Univers"/>
          <w:i/>
          <w:sz w:val="18"/>
          <w:szCs w:val="18"/>
        </w:rPr>
      </w:pPr>
    </w:p>
    <w:p w:rsidRPr="00967B38" w:rsidR="00996C45" w:rsidP="00065FE3" w:rsidRDefault="00996C45">
      <w:pPr>
        <w:spacing w:line="240" w:lineRule="exact"/>
        <w:rPr>
          <w:rFonts w:ascii="Verdana" w:hAnsi="Verdana" w:cs="Univers"/>
          <w:i/>
          <w:sz w:val="18"/>
          <w:szCs w:val="18"/>
        </w:rPr>
      </w:pPr>
      <w:r w:rsidRPr="00967B38">
        <w:rPr>
          <w:rFonts w:ascii="Verdana" w:hAnsi="Verdana" w:cs="Univers"/>
          <w:i/>
          <w:sz w:val="18"/>
          <w:szCs w:val="18"/>
        </w:rPr>
        <w:t>Teruggave surplus 2015</w:t>
      </w:r>
    </w:p>
    <w:p w:rsidRPr="00967B38" w:rsidR="00996C45" w:rsidP="00065FE3" w:rsidRDefault="00996C45">
      <w:pPr>
        <w:spacing w:line="240" w:lineRule="exact"/>
        <w:rPr>
          <w:rFonts w:ascii="Verdana" w:hAnsi="Verdana"/>
          <w:sz w:val="18"/>
          <w:szCs w:val="18"/>
        </w:rPr>
      </w:pPr>
      <w:r w:rsidRPr="00967B38">
        <w:rPr>
          <w:rFonts w:ascii="Verdana" w:hAnsi="Verdana" w:cs="Univers"/>
          <w:i/>
          <w:sz w:val="18"/>
          <w:szCs w:val="18"/>
        </w:rPr>
        <w:t>Op 15 april presen</w:t>
      </w:r>
      <w:r w:rsidRPr="00967B38">
        <w:rPr>
          <w:rFonts w:ascii="Verdana" w:hAnsi="Verdana" w:cs="Univers"/>
          <w:sz w:val="18"/>
          <w:szCs w:val="18"/>
        </w:rPr>
        <w:t>teerde de Europese Commissie het surplus over de Europese begroting van 2015. Dit surplus wordt gerestitueerd aan de lidstaten. De Nederlandse afdrachten zijn zodoende</w:t>
      </w:r>
      <w:r w:rsidRPr="00967B38">
        <w:rPr>
          <w:rFonts w:ascii="Verdana" w:hAnsi="Verdana" w:cs="Univers"/>
          <w:i/>
          <w:sz w:val="18"/>
          <w:szCs w:val="18"/>
        </w:rPr>
        <w:t xml:space="preserve"> in 2016 ver</w:t>
      </w:r>
      <w:r w:rsidRPr="00967B38">
        <w:rPr>
          <w:rFonts w:ascii="Verdana" w:hAnsi="Verdana"/>
          <w:i/>
          <w:sz w:val="18"/>
          <w:szCs w:val="18"/>
        </w:rPr>
        <w:t>laagd met 62 m</w:t>
      </w:r>
      <w:r w:rsidRPr="00967B38">
        <w:rPr>
          <w:rFonts w:ascii="Verdana" w:hAnsi="Verdana"/>
          <w:sz w:val="18"/>
          <w:szCs w:val="18"/>
        </w:rPr>
        <w:t>iljoen euro.</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b/>
          <w:sz w:val="18"/>
          <w:szCs w:val="18"/>
        </w:rPr>
      </w:pPr>
      <w:r w:rsidRPr="00967B38">
        <w:rPr>
          <w:rFonts w:ascii="Verdana" w:hAnsi="Verdana"/>
          <w:b/>
          <w:sz w:val="18"/>
          <w:szCs w:val="18"/>
        </w:rPr>
        <w:t>Niet-belastingsontvangsten; diversen</w:t>
      </w:r>
    </w:p>
    <w:p w:rsidRPr="00967B38" w:rsidR="000935CC" w:rsidP="00065FE3" w:rsidRDefault="00996C45">
      <w:pPr>
        <w:pStyle w:val="Geenafstand"/>
        <w:spacing w:line="240" w:lineRule="exact"/>
        <w:rPr>
          <w:b/>
          <w:szCs w:val="18"/>
        </w:rPr>
      </w:pPr>
      <w:r w:rsidRPr="00967B38">
        <w:rPr>
          <w:szCs w:val="18"/>
        </w:rPr>
        <w:t>Lidstaten mogen een deel van de door de lidstaat zelf geïnde invoerrechten houden. In de jaren 2014 en 2015 was dit 25% van de geïnde invoerrechten. De Europese Commissie brengt dit percentage met terugwerkende kracht terug naar 20%, als het eigen middelen besluit later dit jaar wordt geratificeerd. De raming van de Nederlandse perceptiekostenvergoedingen in 2014 en 2015  is (vooruitlopend op de ratificatie) al naar beneden bijgesteld in de begroting 2016. De raming van deze bijstelling wordt aangepast aan de hand van nieuw inzicht in de omvang van d</w:t>
      </w:r>
      <w:r w:rsidR="005F077E">
        <w:rPr>
          <w:szCs w:val="18"/>
        </w:rPr>
        <w:t>e invoerrechten in 2014 en 2015</w:t>
      </w:r>
      <w:r w:rsidRPr="00967B38">
        <w:rPr>
          <w:szCs w:val="18"/>
        </w:rPr>
        <w:t xml:space="preserve">. </w:t>
      </w:r>
      <w:r w:rsidRPr="00967B38" w:rsidR="000935CC">
        <w:rPr>
          <w:b/>
          <w:szCs w:val="18"/>
        </w:rPr>
        <w:br w:type="page"/>
      </w:r>
    </w:p>
    <w:p w:rsidRPr="00967B38" w:rsidR="007C26C8" w:rsidP="00065FE3" w:rsidRDefault="00A87C9C">
      <w:pPr>
        <w:spacing w:line="240" w:lineRule="exact"/>
        <w:rPr>
          <w:rFonts w:ascii="Verdana" w:hAnsi="Verdana" w:cs="Courier New"/>
          <w:sz w:val="18"/>
          <w:szCs w:val="18"/>
        </w:rPr>
      </w:pPr>
      <w:r w:rsidRPr="00967B38">
        <w:rPr>
          <w:rFonts w:ascii="Verdana" w:hAnsi="Verdana"/>
          <w:b/>
          <w:sz w:val="18"/>
          <w:szCs w:val="18"/>
        </w:rPr>
        <w:t xml:space="preserve">VI </w:t>
      </w:r>
      <w:r w:rsidRPr="00967B38" w:rsidR="00CE2A5B">
        <w:rPr>
          <w:rFonts w:ascii="Verdana" w:hAnsi="Verdana"/>
          <w:b/>
          <w:sz w:val="18"/>
          <w:szCs w:val="18"/>
        </w:rPr>
        <w:t>Veiligheid en Justitie</w:t>
      </w:r>
      <w:r w:rsidRPr="00967B38" w:rsidR="007C26C8">
        <w:rPr>
          <w:rFonts w:ascii="Verdana" w:hAnsi="Verdana" w:cs="Courier New"/>
          <w:sz w:val="18"/>
          <w:szCs w:val="18"/>
        </w:rPr>
        <w:t xml:space="preserve"> </w:t>
      </w:r>
    </w:p>
    <w:p w:rsidR="00313196" w:rsidP="00065FE3" w:rsidRDefault="00313196">
      <w:pPr>
        <w:spacing w:line="240" w:lineRule="exact"/>
        <w:rPr>
          <w:rFonts w:ascii="Verdana" w:hAnsi="Verdana" w:cs="Courier New"/>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770BD5" w:rsidR="00770BD5" w:rsidTr="00770BD5">
        <w:trPr>
          <w:trHeight w:val="240"/>
        </w:trPr>
        <w:tc>
          <w:tcPr>
            <w:tcW w:w="9660" w:type="dxa"/>
            <w:gridSpan w:val="6"/>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VI VEILIGHEID EN JUSTITIE: UITGAVEN</w:t>
            </w:r>
          </w:p>
        </w:tc>
      </w:tr>
      <w:tr w:rsidRPr="00770BD5" w:rsidR="00770BD5" w:rsidTr="00770BD5">
        <w:trPr>
          <w:trHeight w:val="240"/>
        </w:trPr>
        <w:tc>
          <w:tcPr>
            <w:tcW w:w="446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2020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11.411,6</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11.111,7</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10.679,5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10.711,1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10.732,3</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180" w:firstLineChars="100"/>
              <w:rPr>
                <w:rFonts w:ascii="Verdana" w:hAnsi="Verdana"/>
                <w:color w:val="000000"/>
                <w:sz w:val="18"/>
                <w:szCs w:val="18"/>
              </w:rPr>
            </w:pPr>
            <w:r w:rsidRPr="00770BD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Asiel: coa</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659,7</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235,0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450"/>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Asiel: gemeentelijk versnellingsarrangement</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39,8</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77,2</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32,4</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Asiel: ind</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83,5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Asiel: nidos</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133,5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161,0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Asiel: politie vreemdelingen</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48,5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Cao politie</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92,4</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27,0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27,0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27,0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27,0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Extra middelen om</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Extra middelen rechtspraak</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25,0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Herijking huurverlaging rvb</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-26,0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-108,0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-104,0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Intensivering fraudebestrijding</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17,0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Invulling negatieve eindejaarsmarge</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58,8</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Kasschuif</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-2,3</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-38,0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44,0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46,0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Nationale politie</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96,0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31,0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27,0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49,0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55,0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Negatieve eindejaarsmarge (b&amp;t)</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-58,8</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Reactie commissie wolfsen</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66,0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65,0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49,0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39,0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Samenwerking bedrijfsvoering venj</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r>
      <w:tr w:rsidRPr="00770BD5" w:rsidR="00770BD5" w:rsidTr="00770BD5">
        <w:trPr>
          <w:trHeight w:val="240"/>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50,8</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19,3</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25,4</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24,8</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1.240,9</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599,5</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171,4</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131,4</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132,8</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180" w:firstLineChars="100"/>
              <w:rPr>
                <w:rFonts w:ascii="Verdana" w:hAnsi="Verdana"/>
                <w:color w:val="000000"/>
                <w:sz w:val="18"/>
                <w:szCs w:val="18"/>
              </w:rPr>
            </w:pPr>
            <w:r w:rsidRPr="00770BD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Frictiekosten huisvesting masterplan dji</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58,0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Loonbijstelling</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186,9</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164,3</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159,1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159,6</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160,0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Middelen cao-akkoord</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70,1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70,1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70,1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70,1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70,1</w:t>
            </w:r>
          </w:p>
        </w:tc>
      </w:tr>
      <w:tr w:rsidRPr="00770BD5" w:rsidR="00770BD5" w:rsidTr="00770BD5">
        <w:trPr>
          <w:trHeight w:val="240"/>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17,3</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0,2</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332,3</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237,3</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228,8</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229,9</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230,3</w:t>
            </w:r>
          </w:p>
        </w:tc>
      </w:tr>
      <w:tr w:rsidRPr="00770BD5" w:rsidR="00770BD5" w:rsidTr="00770BD5">
        <w:trPr>
          <w:trHeight w:val="225"/>
        </w:trPr>
        <w:tc>
          <w:tcPr>
            <w:tcW w:w="446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1.573,2</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836,8</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400,3</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361,3</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363,1</w:t>
            </w:r>
          </w:p>
        </w:tc>
      </w:tr>
      <w:tr w:rsidRPr="00770BD5" w:rsidR="00770BD5" w:rsidTr="00770BD5">
        <w:trPr>
          <w:trHeight w:val="240"/>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12.984,8</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11.948,5</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11.079,8</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11.072,4</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11.095,4</w:t>
            </w:r>
          </w:p>
        </w:tc>
      </w:tr>
      <w:tr w:rsidRPr="00770BD5" w:rsidR="00770BD5" w:rsidTr="00770BD5">
        <w:trPr>
          <w:trHeight w:val="240"/>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34,3</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49,4</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32,9</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32,9</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32,9</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13.019,1</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11.997,9</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11.112,7</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11.105,3</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11.128,4</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r>
      <w:tr w:rsidRPr="00770BD5" w:rsidR="00770BD5" w:rsidTr="00770BD5">
        <w:trPr>
          <w:trHeight w:val="240"/>
        </w:trPr>
        <w:tc>
          <w:tcPr>
            <w:tcW w:w="9660" w:type="dxa"/>
            <w:gridSpan w:val="6"/>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VI VEILIGHEID EN JUSTITIE: NIET-BELASTINGONTVANGSTEN</w:t>
            </w:r>
          </w:p>
        </w:tc>
      </w:tr>
      <w:tr w:rsidRPr="00770BD5" w:rsidR="00770BD5" w:rsidTr="00770BD5">
        <w:trPr>
          <w:trHeight w:val="240"/>
        </w:trPr>
        <w:tc>
          <w:tcPr>
            <w:tcW w:w="446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2020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1.517,1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1.515,5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1.534,0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1.552,4</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1.565,8</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180" w:firstLineChars="100"/>
              <w:rPr>
                <w:rFonts w:ascii="Verdana" w:hAnsi="Verdana"/>
                <w:color w:val="000000"/>
                <w:sz w:val="18"/>
                <w:szCs w:val="18"/>
              </w:rPr>
            </w:pPr>
            <w:r w:rsidRPr="00770BD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Boeten en transacties maatregelen</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26,5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47,9</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46,8</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50,5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62,2</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Herijking huurverlaging rvb</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Intrekken verhoging griffierechten</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-24,1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-24,5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-25,3</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-26,3</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-26,2</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Inzet asielreserve</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238,9</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161,4</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Ontvangsten eu herverdeling</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27,0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Opbrengst grote schikking</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258,0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Opbrengst grote schikkingen</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100,0</w:t>
            </w:r>
          </w:p>
        </w:tc>
      </w:tr>
      <w:tr w:rsidRPr="00770BD5" w:rsidR="00770BD5" w:rsidTr="00770BD5">
        <w:trPr>
          <w:trHeight w:val="240"/>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Opbrengst intensivering fraudebestrijding</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8,0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26,0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35,0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78,0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80,0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Tegenvaller boeten en transacties</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-40,7</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-47,9</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-46,8</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-50,5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-62,2</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Verlaging eigen bijdrage strafproces</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-27,0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-11,0</w:t>
            </w:r>
          </w:p>
        </w:tc>
      </w:tr>
      <w:tr w:rsidRPr="00770BD5" w:rsidR="00770BD5" w:rsidTr="00770BD5">
        <w:trPr>
          <w:trHeight w:val="240"/>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-6,4</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-9,5</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-9,6</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-9,7</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-9,7</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600,2</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243,4</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89,1</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131,0</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133,1</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ind w:firstLine="180" w:firstLineChars="100"/>
              <w:rPr>
                <w:rFonts w:ascii="Verdana" w:hAnsi="Verdana"/>
                <w:color w:val="000000"/>
                <w:sz w:val="18"/>
                <w:szCs w:val="18"/>
              </w:rPr>
            </w:pPr>
            <w:r w:rsidRPr="00770BD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40"/>
        </w:trPr>
        <w:tc>
          <w:tcPr>
            <w:tcW w:w="4460" w:type="dxa"/>
            <w:tcBorders>
              <w:top w:val="nil"/>
              <w:left w:val="nil"/>
              <w:bottom w:val="nil"/>
              <w:right w:val="nil"/>
            </w:tcBorders>
            <w:shd w:val="clear" w:color="auto" w:fill="auto"/>
            <w:hideMark/>
          </w:tcPr>
          <w:p w:rsidRPr="00770BD5" w:rsidR="00770BD5" w:rsidP="00770BD5" w:rsidRDefault="00770BD5">
            <w:pPr>
              <w:ind w:firstLine="360" w:firstLineChars="200"/>
              <w:rPr>
                <w:rFonts w:ascii="Verdana" w:hAnsi="Verdana"/>
                <w:color w:val="000000"/>
                <w:sz w:val="18"/>
                <w:szCs w:val="18"/>
              </w:rPr>
            </w:pPr>
            <w:r w:rsidRPr="00770BD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15,8</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15,8</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15,0</w:t>
            </w:r>
          </w:p>
        </w:tc>
      </w:tr>
      <w:tr w:rsidRPr="00770BD5" w:rsidR="00770BD5" w:rsidTr="00770BD5">
        <w:trPr>
          <w:trHeight w:val="225"/>
        </w:trPr>
        <w:tc>
          <w:tcPr>
            <w:tcW w:w="446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616,1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258,4</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104,1</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146,0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148,1</w:t>
            </w:r>
          </w:p>
        </w:tc>
      </w:tr>
      <w:tr w:rsidRPr="00770BD5" w:rsidR="00770BD5" w:rsidTr="00770BD5">
        <w:trPr>
          <w:trHeight w:val="240"/>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770BD5" w:rsidR="00770BD5" w:rsidP="00770BD5" w:rsidRDefault="00770BD5">
            <w:pPr>
              <w:rPr>
                <w:rFonts w:ascii="Verdana" w:hAnsi="Verdana"/>
                <w:color w:val="000000"/>
                <w:sz w:val="18"/>
                <w:szCs w:val="18"/>
              </w:rPr>
            </w:pP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2.133,2</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1.773,9</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1.638,1</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1.698,4</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1.713,9</w:t>
            </w:r>
          </w:p>
        </w:tc>
      </w:tr>
      <w:tr w:rsidRPr="00770BD5" w:rsidR="00770BD5" w:rsidTr="00770BD5">
        <w:trPr>
          <w:trHeight w:val="240"/>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0,0</w:t>
            </w:r>
          </w:p>
        </w:tc>
      </w:tr>
      <w:tr w:rsidRPr="00770BD5" w:rsidR="00770BD5" w:rsidTr="00770BD5">
        <w:trPr>
          <w:trHeight w:val="225"/>
        </w:trPr>
        <w:tc>
          <w:tcPr>
            <w:tcW w:w="4460" w:type="dxa"/>
            <w:tcBorders>
              <w:top w:val="nil"/>
              <w:left w:val="nil"/>
              <w:bottom w:val="nil"/>
              <w:right w:val="nil"/>
            </w:tcBorders>
            <w:shd w:val="clear" w:color="auto" w:fill="auto"/>
            <w:hideMark/>
          </w:tcPr>
          <w:p w:rsidRPr="00770BD5" w:rsidR="00770BD5" w:rsidP="00770BD5" w:rsidRDefault="00770BD5">
            <w:pPr>
              <w:rPr>
                <w:rFonts w:ascii="Verdana" w:hAnsi="Verdana"/>
                <w:color w:val="000000"/>
                <w:sz w:val="18"/>
                <w:szCs w:val="18"/>
              </w:rPr>
            </w:pPr>
            <w:r w:rsidRPr="00770BD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2.133,2</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1.773,9</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1.638,1</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1.698,4</w:t>
            </w:r>
          </w:p>
        </w:tc>
        <w:tc>
          <w:tcPr>
            <w:tcW w:w="1040" w:type="dxa"/>
            <w:tcBorders>
              <w:top w:val="single" w:color="000000" w:sz="8" w:space="0"/>
              <w:left w:val="nil"/>
              <w:bottom w:val="nil"/>
              <w:right w:val="nil"/>
            </w:tcBorders>
            <w:shd w:val="clear" w:color="auto" w:fill="auto"/>
            <w:hideMark/>
          </w:tcPr>
          <w:p w:rsidRPr="00770BD5" w:rsidR="00770BD5" w:rsidP="00770BD5" w:rsidRDefault="00770BD5">
            <w:pPr>
              <w:jc w:val="right"/>
              <w:rPr>
                <w:rFonts w:ascii="Verdana" w:hAnsi="Verdana"/>
                <w:color w:val="000000"/>
                <w:sz w:val="18"/>
                <w:szCs w:val="18"/>
              </w:rPr>
            </w:pPr>
            <w:r w:rsidRPr="00770BD5">
              <w:rPr>
                <w:rFonts w:ascii="Verdana" w:hAnsi="Verdana"/>
                <w:color w:val="000000"/>
                <w:sz w:val="18"/>
                <w:szCs w:val="18"/>
              </w:rPr>
              <w:t>1.713,9</w:t>
            </w:r>
          </w:p>
        </w:tc>
      </w:tr>
    </w:tbl>
    <w:p w:rsidR="00770BD5" w:rsidP="00065FE3" w:rsidRDefault="00770BD5">
      <w:pPr>
        <w:spacing w:line="240" w:lineRule="exact"/>
        <w:rPr>
          <w:rFonts w:ascii="Verdana" w:hAnsi="Verdana" w:cs="Courier New"/>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Asiel algemeen</w:t>
      </w:r>
    </w:p>
    <w:p w:rsidRPr="00967B38" w:rsidR="00967B38" w:rsidP="00967B38" w:rsidRDefault="00967B38">
      <w:pPr>
        <w:contextualSpacing/>
        <w:rPr>
          <w:rFonts w:ascii="Verdana" w:hAnsi="Verdana"/>
          <w:sz w:val="18"/>
          <w:szCs w:val="18"/>
        </w:rPr>
      </w:pPr>
      <w:r w:rsidRPr="00967B38">
        <w:rPr>
          <w:rFonts w:ascii="Verdana" w:hAnsi="Verdana"/>
          <w:sz w:val="18"/>
          <w:szCs w:val="18"/>
        </w:rPr>
        <w:t>Door de verhoogde asielinstroom is de begroting van het ministerie van Veiligheid en Justitie zowel in het najaar van 2015 (zie ook de migratiebijlage bij de Najaarsnota 2015) als bij Voorjaarsnota 2016 op verschillende punten aangepast. Deze verticale toelichting maakt de voorgestelde wijzigingen inzichtelijk, uitgesplitst naar organisatieonderdeel.</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Asiel: coa</w:t>
      </w:r>
    </w:p>
    <w:p w:rsidRPr="00967B38" w:rsidR="00967B38" w:rsidP="00967B38" w:rsidRDefault="00967B38">
      <w:pPr>
        <w:contextualSpacing/>
        <w:rPr>
          <w:rFonts w:ascii="Verdana" w:hAnsi="Verdana"/>
          <w:sz w:val="18"/>
          <w:szCs w:val="18"/>
        </w:rPr>
      </w:pPr>
      <w:r w:rsidRPr="00967B38">
        <w:rPr>
          <w:rFonts w:ascii="Verdana" w:hAnsi="Verdana"/>
          <w:sz w:val="18"/>
          <w:szCs w:val="18"/>
        </w:rPr>
        <w:t>De hogere kosten voor VenJ op het gebied van asiel zijn gebaseerd op een asielinstroom in 2016 van 58.000. De kosten onder deze post zijn voor de opvang van asielzoekers.</w:t>
      </w:r>
    </w:p>
    <w:p w:rsidRPr="00967B38" w:rsidR="00967B38" w:rsidP="00967B38" w:rsidRDefault="00967B38">
      <w:pPr>
        <w:contextualSpacing/>
        <w:rPr>
          <w:rFonts w:ascii="Verdana" w:hAnsi="Verdana"/>
          <w:i/>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Asiel: gemeentelijk versnellingsarrangement</w:t>
      </w:r>
    </w:p>
    <w:p w:rsidRPr="00967B38" w:rsidR="00967B38" w:rsidP="00967B38" w:rsidRDefault="00967B38">
      <w:pPr>
        <w:contextualSpacing/>
        <w:rPr>
          <w:rFonts w:ascii="Verdana" w:hAnsi="Verdana"/>
          <w:sz w:val="18"/>
          <w:szCs w:val="18"/>
        </w:rPr>
      </w:pPr>
      <w:r w:rsidRPr="00967B38">
        <w:rPr>
          <w:rFonts w:ascii="Verdana" w:hAnsi="Verdana"/>
          <w:sz w:val="18"/>
          <w:szCs w:val="18"/>
        </w:rPr>
        <w:t>In de migratiebijlage bij Najaarsnota 2015 is aangekondigd dat er door het afgesloten bestuursakkoord met medeoverheden in 2016 middelen beschikbaar komen voor gemeenten en woningcorporaties. Het gemeentelijk versnellingsarrangement (GVA) maakt hier onderdeel van uit. Het GVA is inzetbaar door gemeenten als individuele, tijdelijke huisvestingsoplossing als permanente huisvesting niet mogelijk is. Het budget komt via het COA bij gemeenten.</w:t>
      </w:r>
      <w:r w:rsidRPr="00967B38">
        <w:rPr>
          <w:rFonts w:ascii="Verdana" w:hAnsi="Verdana"/>
          <w:sz w:val="18"/>
          <w:szCs w:val="18"/>
        </w:rPr>
        <w:br/>
      </w:r>
    </w:p>
    <w:p w:rsidRPr="00967B38" w:rsidR="00967B38" w:rsidP="00967B38" w:rsidRDefault="00967B38">
      <w:pPr>
        <w:contextualSpacing/>
        <w:rPr>
          <w:rFonts w:ascii="Verdana" w:hAnsi="Verdana"/>
          <w:i/>
          <w:sz w:val="18"/>
          <w:szCs w:val="18"/>
        </w:rPr>
      </w:pPr>
      <w:r w:rsidRPr="00967B38">
        <w:rPr>
          <w:rFonts w:ascii="Verdana" w:hAnsi="Verdana"/>
          <w:i/>
          <w:sz w:val="18"/>
          <w:szCs w:val="18"/>
        </w:rPr>
        <w:t>Asiel: ind</w:t>
      </w:r>
    </w:p>
    <w:p w:rsidRPr="00967B38" w:rsidR="00967B38" w:rsidP="00967B38" w:rsidRDefault="00967B38">
      <w:pPr>
        <w:contextualSpacing/>
        <w:rPr>
          <w:rFonts w:ascii="Verdana" w:hAnsi="Verdana"/>
          <w:sz w:val="18"/>
          <w:szCs w:val="18"/>
        </w:rPr>
      </w:pPr>
      <w:r w:rsidRPr="00967B38">
        <w:rPr>
          <w:rFonts w:ascii="Verdana" w:hAnsi="Verdana"/>
          <w:sz w:val="18"/>
          <w:szCs w:val="18"/>
        </w:rPr>
        <w:t>In verband met de verhoogde asielinstroom heeft de Immigratie- en Naturalisatiedienst extra kosten voor het behandelen van de asielaanvragen. In deze post is de doelmatigheidstaakstelling van 7 mln. verwerkt, waartoe bij Najaarsnota is besloten.</w:t>
      </w:r>
    </w:p>
    <w:p w:rsidRPr="00967B38" w:rsidR="00967B38" w:rsidP="00967B38" w:rsidRDefault="00967B38">
      <w:pPr>
        <w:contextualSpacing/>
        <w:rPr>
          <w:rFonts w:ascii="Verdana" w:hAnsi="Verdana"/>
          <w:i/>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Asiel: nidos</w:t>
      </w:r>
    </w:p>
    <w:p w:rsidRPr="00967B38" w:rsidR="00967B38" w:rsidP="00967B38" w:rsidRDefault="00967B38">
      <w:pPr>
        <w:contextualSpacing/>
        <w:rPr>
          <w:rFonts w:ascii="Verdana" w:hAnsi="Verdana"/>
          <w:sz w:val="18"/>
          <w:szCs w:val="18"/>
        </w:rPr>
      </w:pPr>
      <w:r w:rsidRPr="00967B38">
        <w:rPr>
          <w:rFonts w:ascii="Verdana" w:hAnsi="Verdana"/>
          <w:sz w:val="18"/>
          <w:szCs w:val="18"/>
        </w:rPr>
        <w:t>Door de verhoogde asielinstroom heeft Nidos extra kosten voor de voogdij en opvang van alleenstaande minderjarige vreemdelingen.</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Asiel: politie vreemdelingen</w:t>
      </w:r>
    </w:p>
    <w:p w:rsidRPr="00967B38" w:rsidR="00967B38" w:rsidP="00967B38" w:rsidRDefault="00967B38">
      <w:pPr>
        <w:contextualSpacing/>
        <w:rPr>
          <w:rFonts w:ascii="Verdana" w:hAnsi="Verdana"/>
          <w:sz w:val="18"/>
          <w:szCs w:val="18"/>
        </w:rPr>
      </w:pPr>
      <w:r w:rsidRPr="00967B38">
        <w:rPr>
          <w:rFonts w:ascii="Verdana" w:hAnsi="Verdana"/>
          <w:sz w:val="18"/>
          <w:szCs w:val="18"/>
        </w:rPr>
        <w:t>De politie maakt in 2016 extra kosten in verband met de verhoogde asielinstroom, zowel voor de eerste identificatie van asielzoekers, als voor de inzet als gevolg van verstoringen van de openbare orde.</w:t>
      </w:r>
    </w:p>
    <w:p w:rsidRPr="00967B38" w:rsidR="00967B38" w:rsidP="00967B38" w:rsidRDefault="00967B38">
      <w:pPr>
        <w:contextualSpacing/>
        <w:rPr>
          <w:rFonts w:ascii="Verdana" w:hAnsi="Verdana"/>
          <w:i/>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Cao politie</w:t>
      </w:r>
    </w:p>
    <w:p w:rsidRPr="00967B38" w:rsidR="00967B38" w:rsidP="00967B38" w:rsidRDefault="00967B38">
      <w:pPr>
        <w:contextualSpacing/>
        <w:rPr>
          <w:rFonts w:ascii="Verdana" w:hAnsi="Verdana"/>
          <w:sz w:val="18"/>
          <w:szCs w:val="18"/>
        </w:rPr>
      </w:pPr>
      <w:r w:rsidRPr="00967B38">
        <w:rPr>
          <w:rFonts w:ascii="Verdana" w:hAnsi="Verdana"/>
          <w:sz w:val="18"/>
          <w:szCs w:val="18"/>
        </w:rPr>
        <w:t>Binnen de reservering uit de begrotingsbrief van 20 november 2015 is dit jaar 43 mln. beschikbaar ter dekking van de in 2015 afgesloten cao Nationale Politie. De beschikbare middelen voor de Politie-cao in 2015 zijn niet tot uitbetaling gekomen in 2015. Daarom zijn deze middelen (49,4 mln.) door middel van een kasschuif doorgeschoven naar 2016, waardoor het bedrag in 2016 hoger uitvalt dan in de jaren daarna.</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Extra middelen om</w:t>
      </w:r>
    </w:p>
    <w:p w:rsidRPr="00967B38" w:rsidR="00967B38" w:rsidP="00967B38" w:rsidRDefault="00967B38">
      <w:pPr>
        <w:contextualSpacing/>
        <w:rPr>
          <w:rFonts w:ascii="Verdana" w:hAnsi="Verdana"/>
          <w:sz w:val="18"/>
          <w:szCs w:val="18"/>
        </w:rPr>
      </w:pPr>
      <w:r w:rsidRPr="00967B38">
        <w:rPr>
          <w:rFonts w:ascii="Verdana" w:hAnsi="Verdana"/>
          <w:sz w:val="18"/>
          <w:szCs w:val="18"/>
        </w:rPr>
        <w:t xml:space="preserve">Naar aanleiding van de begrotingsbrief van november 2015 is er in een nota van wijziging structureel 15 mln. beschikbaar gesteld op de begroting van VenJ voor investeringen ict bij het Openbaar Ministerie. </w:t>
      </w:r>
    </w:p>
    <w:p w:rsidRPr="00967B38" w:rsidR="00967B38" w:rsidP="00967B38" w:rsidRDefault="00967B38">
      <w:pPr>
        <w:contextualSpacing/>
        <w:rPr>
          <w:rFonts w:ascii="Verdana" w:hAnsi="Verdana"/>
          <w:i/>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Extra middelen rechtspraak</w:t>
      </w:r>
    </w:p>
    <w:p w:rsidRPr="00967B38" w:rsidR="00967B38" w:rsidP="00967B38" w:rsidRDefault="00967B38">
      <w:pPr>
        <w:contextualSpacing/>
        <w:rPr>
          <w:rFonts w:ascii="Verdana" w:hAnsi="Verdana"/>
          <w:sz w:val="18"/>
          <w:szCs w:val="18"/>
        </w:rPr>
      </w:pPr>
      <w:r w:rsidRPr="00967B38">
        <w:rPr>
          <w:rFonts w:ascii="Verdana" w:hAnsi="Verdana"/>
          <w:sz w:val="18"/>
          <w:szCs w:val="18"/>
        </w:rPr>
        <w:t>In de begrotingsbrief van november 2015 is er structureel 25 mln. beschikbaar gesteld op de begroting van VenJ voor de Raad voor de Rechtspraak voor de financiering van het digitaliseringsprogramma KEI.</w:t>
      </w:r>
    </w:p>
    <w:p w:rsidRPr="00967B38" w:rsidR="00967B38" w:rsidP="00967B38" w:rsidRDefault="00967B38">
      <w:pPr>
        <w:contextualSpacing/>
        <w:rPr>
          <w:rFonts w:ascii="Verdana" w:hAnsi="Verdana"/>
          <w:sz w:val="18"/>
          <w:szCs w:val="18"/>
        </w:rPr>
      </w:pPr>
    </w:p>
    <w:p w:rsidRPr="00967B38" w:rsidR="00967B38" w:rsidP="00967B38" w:rsidRDefault="00967B38">
      <w:pPr>
        <w:spacing w:line="240" w:lineRule="atLeast"/>
        <w:contextualSpacing/>
        <w:rPr>
          <w:rFonts w:ascii="Verdana" w:hAnsi="Verdana"/>
          <w:i/>
          <w:sz w:val="18"/>
          <w:szCs w:val="18"/>
        </w:rPr>
      </w:pPr>
      <w:r w:rsidRPr="00967B38">
        <w:rPr>
          <w:rFonts w:ascii="Verdana" w:hAnsi="Verdana"/>
          <w:i/>
          <w:sz w:val="18"/>
          <w:szCs w:val="18"/>
        </w:rPr>
        <w:t>Herijking huurverlaging rvb</w:t>
      </w:r>
    </w:p>
    <w:p w:rsidRPr="00967B38" w:rsidR="00967B38" w:rsidP="00967B38" w:rsidRDefault="00967B38">
      <w:pPr>
        <w:spacing w:line="240" w:lineRule="atLeast"/>
        <w:contextualSpacing/>
        <w:rPr>
          <w:rFonts w:ascii="Verdana" w:hAnsi="Verdana"/>
          <w:sz w:val="18"/>
          <w:szCs w:val="18"/>
        </w:rPr>
      </w:pPr>
      <w:r w:rsidRPr="00967B38">
        <w:rPr>
          <w:rFonts w:ascii="Verdana" w:hAnsi="Verdana"/>
          <w:sz w:val="18"/>
          <w:szCs w:val="18"/>
        </w:rPr>
        <w:t xml:space="preserve">Een herijking van de tarieven die het Rijksvastgoedbedrijf voor het Rijkshuisvestingssysteem leidt tot een meevaller in de huurlasten. Deze meevaller, een verlaging van de toekomstige uitgaven, is als dekking ingezet in de begrotingsbrief van november 2015. </w:t>
      </w:r>
    </w:p>
    <w:p w:rsidRPr="00967B38" w:rsidR="00967B38" w:rsidP="00967B38" w:rsidRDefault="00967B38">
      <w:pPr>
        <w:spacing w:line="240" w:lineRule="atLeast"/>
        <w:contextualSpacing/>
        <w:rPr>
          <w:rFonts w:ascii="Verdana" w:hAnsi="Verdana"/>
          <w:sz w:val="18"/>
          <w:szCs w:val="18"/>
        </w:rPr>
      </w:pPr>
    </w:p>
    <w:p w:rsidR="00770BD5" w:rsidP="00967B38" w:rsidRDefault="00770BD5">
      <w:pPr>
        <w:spacing w:line="240" w:lineRule="atLeast"/>
        <w:contextualSpacing/>
        <w:rPr>
          <w:rFonts w:ascii="Verdana" w:hAnsi="Verdana"/>
          <w:i/>
          <w:sz w:val="18"/>
          <w:szCs w:val="18"/>
        </w:rPr>
      </w:pPr>
    </w:p>
    <w:p w:rsidRPr="00967B38" w:rsidR="00967B38" w:rsidP="00967B38" w:rsidRDefault="00967B38">
      <w:pPr>
        <w:spacing w:line="240" w:lineRule="atLeast"/>
        <w:contextualSpacing/>
        <w:rPr>
          <w:rFonts w:ascii="Verdana" w:hAnsi="Verdana"/>
          <w:i/>
          <w:sz w:val="18"/>
          <w:szCs w:val="18"/>
        </w:rPr>
      </w:pPr>
      <w:r w:rsidRPr="00967B38">
        <w:rPr>
          <w:rFonts w:ascii="Verdana" w:hAnsi="Verdana"/>
          <w:i/>
          <w:sz w:val="18"/>
          <w:szCs w:val="18"/>
        </w:rPr>
        <w:t>Intensivering fraudebestrijding</w:t>
      </w:r>
    </w:p>
    <w:p w:rsidRPr="00967B38" w:rsidR="00967B38" w:rsidP="00967B38" w:rsidRDefault="00967B38">
      <w:pPr>
        <w:spacing w:line="240" w:lineRule="atLeast"/>
        <w:contextualSpacing/>
        <w:rPr>
          <w:rFonts w:ascii="Verdana" w:hAnsi="Verdana"/>
          <w:sz w:val="18"/>
          <w:szCs w:val="18"/>
        </w:rPr>
      </w:pPr>
      <w:r w:rsidRPr="00967B38">
        <w:rPr>
          <w:rFonts w:ascii="Verdana" w:hAnsi="Verdana"/>
          <w:sz w:val="18"/>
          <w:szCs w:val="18"/>
        </w:rPr>
        <w:t xml:space="preserve">In de begrotingsbrief van november 2015 is er een investering gedaan in de aanpak van witwassen en corruptie. Dit zal naar verwachting leiden tot extra ontvangsten (zie ook </w:t>
      </w:r>
      <w:r w:rsidRPr="00967B38">
        <w:rPr>
          <w:rFonts w:ascii="Verdana" w:hAnsi="Verdana"/>
          <w:i/>
          <w:sz w:val="18"/>
          <w:szCs w:val="18"/>
        </w:rPr>
        <w:t>Ontvangsten – Opbrengst intensivering fraudebestrijding</w:t>
      </w:r>
      <w:r w:rsidRPr="00967B38">
        <w:rPr>
          <w:rFonts w:ascii="Verdana" w:hAnsi="Verdana"/>
          <w:sz w:val="18"/>
          <w:szCs w:val="18"/>
        </w:rPr>
        <w:t>)</w:t>
      </w:r>
    </w:p>
    <w:p w:rsidRPr="00967B38" w:rsidR="00967B38" w:rsidP="00967B38" w:rsidRDefault="00967B38">
      <w:pPr>
        <w:spacing w:line="240" w:lineRule="atLeast"/>
        <w:contextualSpacing/>
        <w:rPr>
          <w:rFonts w:ascii="Verdana" w:hAnsi="Verdana"/>
          <w:sz w:val="18"/>
          <w:szCs w:val="18"/>
        </w:rPr>
      </w:pPr>
    </w:p>
    <w:p w:rsidRPr="00967B38" w:rsidR="00967B38" w:rsidP="00967B38" w:rsidRDefault="00967B38">
      <w:pPr>
        <w:spacing w:line="240" w:lineRule="atLeast"/>
        <w:contextualSpacing/>
        <w:rPr>
          <w:rFonts w:ascii="Verdana" w:hAnsi="Verdana"/>
          <w:i/>
          <w:sz w:val="18"/>
          <w:szCs w:val="18"/>
        </w:rPr>
      </w:pPr>
      <w:r w:rsidRPr="00967B38">
        <w:rPr>
          <w:rFonts w:ascii="Verdana" w:hAnsi="Verdana"/>
          <w:i/>
          <w:sz w:val="18"/>
          <w:szCs w:val="18"/>
        </w:rPr>
        <w:t>Invulling negatieve eindejaarsmarge</w:t>
      </w:r>
    </w:p>
    <w:p w:rsidRPr="00967B38" w:rsidR="00967B38" w:rsidP="00967B38" w:rsidRDefault="00967B38">
      <w:pPr>
        <w:spacing w:line="240" w:lineRule="atLeast"/>
        <w:contextualSpacing/>
        <w:rPr>
          <w:rFonts w:ascii="Verdana" w:hAnsi="Verdana"/>
          <w:sz w:val="18"/>
          <w:szCs w:val="18"/>
        </w:rPr>
      </w:pPr>
      <w:r w:rsidRPr="00967B38">
        <w:rPr>
          <w:rFonts w:ascii="Verdana" w:hAnsi="Verdana"/>
          <w:sz w:val="18"/>
          <w:szCs w:val="18"/>
        </w:rPr>
        <w:t xml:space="preserve">De negatieve eindejaarsmarge die in 2015 is ontstaan door een tegenvaller op de verkeersboeteopbrengsten als gevolg van politieacties in 2015 wordt van dekking voorzien vanuit de beschikbare ruimte binnen het totale uitgavenkader op de rijksbegroting (zie ook </w:t>
      </w:r>
      <w:r w:rsidRPr="00967B38">
        <w:rPr>
          <w:rFonts w:ascii="Verdana" w:hAnsi="Verdana"/>
          <w:i/>
          <w:sz w:val="18"/>
          <w:szCs w:val="18"/>
        </w:rPr>
        <w:t>Uitgaven – Negatieve eindejaarsmarge (b&amp;t)</w:t>
      </w:r>
      <w:r w:rsidRPr="00967B38">
        <w:rPr>
          <w:rFonts w:ascii="Verdana" w:hAnsi="Verdana"/>
          <w:sz w:val="18"/>
          <w:szCs w:val="18"/>
        </w:rPr>
        <w:t>).</w:t>
      </w:r>
    </w:p>
    <w:p w:rsidRPr="00967B38" w:rsidR="00967B38" w:rsidP="00967B38" w:rsidRDefault="00967B38">
      <w:pPr>
        <w:spacing w:line="240" w:lineRule="atLeast"/>
        <w:contextualSpacing/>
        <w:rPr>
          <w:rFonts w:ascii="Verdana" w:hAnsi="Verdana"/>
          <w:sz w:val="18"/>
          <w:szCs w:val="18"/>
        </w:rPr>
      </w:pPr>
    </w:p>
    <w:p w:rsidRPr="00967B38" w:rsidR="00967B38" w:rsidP="00967B38" w:rsidRDefault="00967B38">
      <w:pPr>
        <w:spacing w:line="240" w:lineRule="atLeast"/>
        <w:contextualSpacing/>
        <w:rPr>
          <w:rFonts w:ascii="Verdana" w:hAnsi="Verdana"/>
          <w:i/>
          <w:sz w:val="18"/>
          <w:szCs w:val="18"/>
        </w:rPr>
      </w:pPr>
      <w:r w:rsidRPr="00967B38">
        <w:rPr>
          <w:rFonts w:ascii="Verdana" w:hAnsi="Verdana"/>
          <w:i/>
          <w:sz w:val="18"/>
          <w:szCs w:val="18"/>
        </w:rPr>
        <w:t xml:space="preserve">Kasschuif </w:t>
      </w:r>
    </w:p>
    <w:p w:rsidRPr="00967B38" w:rsidR="00967B38" w:rsidP="00967B38" w:rsidRDefault="00967B38">
      <w:pPr>
        <w:spacing w:line="240" w:lineRule="atLeast"/>
        <w:contextualSpacing/>
        <w:rPr>
          <w:rFonts w:ascii="Verdana" w:hAnsi="Verdana"/>
          <w:sz w:val="18"/>
          <w:szCs w:val="18"/>
        </w:rPr>
      </w:pPr>
      <w:r w:rsidRPr="00967B38">
        <w:rPr>
          <w:rFonts w:ascii="Verdana" w:hAnsi="Verdana"/>
          <w:sz w:val="18"/>
          <w:szCs w:val="18"/>
        </w:rPr>
        <w:t>In het kader van de begrotingsbrief van november 2015 is er structureel 250 mln. vrijgemaakt t.b.v. de begroting van VenJ. Hierbij is ook structureel 250 mln. aan dekking aangeleverd. Om de dekkingsvoorstellen in het juiste ritme te brengen, is er een kasschuif nodig. De kasschuif is op de begroting van VenJ ingepast.</w:t>
      </w:r>
    </w:p>
    <w:p w:rsidRPr="00967B38" w:rsidR="00967B38" w:rsidP="00967B38" w:rsidRDefault="00967B38">
      <w:pPr>
        <w:spacing w:line="240" w:lineRule="atLeast"/>
        <w:contextualSpacing/>
        <w:rPr>
          <w:rFonts w:ascii="Verdana" w:hAnsi="Verdana"/>
          <w:sz w:val="18"/>
          <w:szCs w:val="18"/>
        </w:rPr>
      </w:pPr>
    </w:p>
    <w:p w:rsidRPr="00967B38" w:rsidR="00967B38" w:rsidP="00967B38" w:rsidRDefault="00967B38">
      <w:pPr>
        <w:spacing w:line="240" w:lineRule="atLeast"/>
        <w:contextualSpacing/>
        <w:rPr>
          <w:rFonts w:ascii="Verdana" w:hAnsi="Verdana"/>
          <w:i/>
          <w:sz w:val="18"/>
          <w:szCs w:val="18"/>
        </w:rPr>
      </w:pPr>
      <w:r w:rsidRPr="00967B38">
        <w:rPr>
          <w:rFonts w:ascii="Verdana" w:hAnsi="Verdana"/>
          <w:i/>
          <w:sz w:val="18"/>
          <w:szCs w:val="18"/>
        </w:rPr>
        <w:t xml:space="preserve">Nationale politie </w:t>
      </w:r>
    </w:p>
    <w:p w:rsidRPr="00967B38" w:rsidR="00967B38" w:rsidP="00967B38" w:rsidRDefault="00967B38">
      <w:pPr>
        <w:spacing w:line="240" w:lineRule="atLeast"/>
        <w:contextualSpacing/>
        <w:rPr>
          <w:rFonts w:ascii="Verdana" w:hAnsi="Verdana"/>
          <w:sz w:val="18"/>
          <w:szCs w:val="18"/>
        </w:rPr>
      </w:pPr>
      <w:r w:rsidRPr="00967B38">
        <w:rPr>
          <w:rFonts w:ascii="Verdana" w:hAnsi="Verdana"/>
          <w:sz w:val="18"/>
          <w:szCs w:val="18"/>
        </w:rPr>
        <w:t>Binnen de reservering uit de begrotingsbrief van 20 november 2015 zijn er intensiveringsmiddelen beschikbaar gesteld t.b.v. de Nationale Politie.</w:t>
      </w:r>
    </w:p>
    <w:p w:rsidRPr="00967B38" w:rsidR="00967B38" w:rsidP="00967B38" w:rsidRDefault="00967B38">
      <w:pPr>
        <w:spacing w:line="240" w:lineRule="atLeast"/>
        <w:contextualSpacing/>
        <w:rPr>
          <w:rFonts w:ascii="Verdana" w:hAnsi="Verdana"/>
          <w:sz w:val="18"/>
          <w:szCs w:val="18"/>
        </w:rPr>
      </w:pPr>
    </w:p>
    <w:p w:rsidRPr="00967B38" w:rsidR="00967B38" w:rsidP="00967B38" w:rsidRDefault="00967B38">
      <w:pPr>
        <w:spacing w:line="240" w:lineRule="atLeast"/>
        <w:contextualSpacing/>
        <w:rPr>
          <w:rFonts w:ascii="Verdana" w:hAnsi="Verdana"/>
          <w:i/>
          <w:sz w:val="18"/>
          <w:szCs w:val="18"/>
        </w:rPr>
      </w:pPr>
      <w:r w:rsidRPr="00967B38">
        <w:rPr>
          <w:rFonts w:ascii="Verdana" w:hAnsi="Verdana"/>
          <w:i/>
          <w:sz w:val="18"/>
          <w:szCs w:val="18"/>
        </w:rPr>
        <w:t>Negatieve eindejaarsmarge (b&amp;t)</w:t>
      </w:r>
    </w:p>
    <w:p w:rsidRPr="00967B38" w:rsidR="00967B38" w:rsidP="00967B38" w:rsidRDefault="00967B38">
      <w:pPr>
        <w:spacing w:line="240" w:lineRule="atLeast"/>
        <w:contextualSpacing/>
        <w:rPr>
          <w:rFonts w:ascii="Verdana" w:hAnsi="Verdana"/>
          <w:sz w:val="18"/>
          <w:szCs w:val="18"/>
        </w:rPr>
      </w:pPr>
      <w:r w:rsidRPr="00967B38">
        <w:rPr>
          <w:rFonts w:ascii="Verdana" w:hAnsi="Verdana"/>
          <w:sz w:val="18"/>
          <w:szCs w:val="18"/>
        </w:rPr>
        <w:t xml:space="preserve">In 2015 is er een tegenvaller ontstaan op de verkeersboeteontvangsten (b&amp;t), veroorzaakt door de politieacties in 2015. Deze tegenvaller is d.m.v. een negatieve eindejaarsmarge doorgeschoven naar 2016 (zie ook </w:t>
      </w:r>
      <w:r w:rsidRPr="00967B38">
        <w:rPr>
          <w:rFonts w:ascii="Verdana" w:hAnsi="Verdana"/>
          <w:i/>
          <w:sz w:val="18"/>
          <w:szCs w:val="18"/>
        </w:rPr>
        <w:t>Uitgaven – Invulling negatieve eindejaarsmarge</w:t>
      </w:r>
      <w:r w:rsidRPr="00967B38">
        <w:rPr>
          <w:rFonts w:ascii="Verdana" w:hAnsi="Verdana"/>
          <w:sz w:val="18"/>
          <w:szCs w:val="18"/>
        </w:rPr>
        <w:t>).</w:t>
      </w:r>
    </w:p>
    <w:p w:rsidRPr="00967B38" w:rsidR="00967B38" w:rsidP="00967B38" w:rsidRDefault="00967B38">
      <w:pPr>
        <w:spacing w:line="240" w:lineRule="atLeast"/>
        <w:contextualSpacing/>
        <w:rPr>
          <w:rFonts w:ascii="Verdana" w:hAnsi="Verdana"/>
          <w:i/>
          <w:sz w:val="18"/>
          <w:szCs w:val="18"/>
        </w:rPr>
      </w:pPr>
    </w:p>
    <w:p w:rsidRPr="00967B38" w:rsidR="00967B38" w:rsidP="00967B38" w:rsidRDefault="00967B38">
      <w:pPr>
        <w:spacing w:line="240" w:lineRule="exact"/>
        <w:contextualSpacing/>
        <w:rPr>
          <w:rFonts w:ascii="Verdana" w:hAnsi="Verdana"/>
          <w:i/>
          <w:sz w:val="18"/>
          <w:szCs w:val="18"/>
        </w:rPr>
      </w:pPr>
      <w:r w:rsidRPr="00967B38">
        <w:rPr>
          <w:rFonts w:ascii="Verdana" w:hAnsi="Verdana"/>
          <w:i/>
          <w:sz w:val="18"/>
          <w:szCs w:val="18"/>
        </w:rPr>
        <w:t>Reactie commissie wolfsen</w:t>
      </w:r>
    </w:p>
    <w:p w:rsidRPr="00967B38" w:rsidR="00967B38" w:rsidP="00967B38" w:rsidRDefault="00967B38">
      <w:pPr>
        <w:spacing w:line="240" w:lineRule="exact"/>
        <w:contextualSpacing/>
        <w:rPr>
          <w:rFonts w:ascii="Verdana" w:hAnsi="Verdana"/>
          <w:sz w:val="18"/>
          <w:szCs w:val="18"/>
        </w:rPr>
      </w:pPr>
      <w:r w:rsidRPr="00967B38">
        <w:rPr>
          <w:rFonts w:ascii="Verdana" w:hAnsi="Verdana"/>
          <w:sz w:val="18"/>
          <w:szCs w:val="18"/>
        </w:rPr>
        <w:t>De maatregelen die genomen worden in het kader van de rechtsbijstand naar aan leiding van het onderzoek door de Commissie Wolfsen leiden tot besparingsverliezen bij de stelselherziening rechtsbijstand.</w:t>
      </w:r>
    </w:p>
    <w:p w:rsidRPr="00967B38" w:rsidR="00967B38" w:rsidP="00967B38" w:rsidRDefault="00967B38">
      <w:pPr>
        <w:spacing w:line="240" w:lineRule="exact"/>
        <w:contextualSpacing/>
        <w:rPr>
          <w:rFonts w:ascii="Verdana" w:hAnsi="Verdana"/>
          <w:i/>
          <w:sz w:val="18"/>
          <w:szCs w:val="18"/>
        </w:rPr>
      </w:pPr>
    </w:p>
    <w:p w:rsidRPr="00967B38" w:rsidR="00967B38" w:rsidP="00967B38" w:rsidRDefault="00967B38">
      <w:pPr>
        <w:spacing w:line="240" w:lineRule="exact"/>
        <w:contextualSpacing/>
        <w:rPr>
          <w:rFonts w:ascii="Verdana" w:hAnsi="Verdana"/>
          <w:i/>
          <w:sz w:val="18"/>
          <w:szCs w:val="18"/>
        </w:rPr>
      </w:pPr>
      <w:r w:rsidRPr="00967B38">
        <w:rPr>
          <w:rFonts w:ascii="Verdana" w:hAnsi="Verdana"/>
          <w:i/>
          <w:sz w:val="18"/>
          <w:szCs w:val="18"/>
        </w:rPr>
        <w:t>Samenwerking bedrijfsvoering venj</w:t>
      </w:r>
    </w:p>
    <w:p w:rsidRPr="00967B38" w:rsidR="00967B38" w:rsidP="00967B38" w:rsidRDefault="00967B38">
      <w:pPr>
        <w:spacing w:line="240" w:lineRule="exact"/>
        <w:contextualSpacing/>
        <w:rPr>
          <w:rFonts w:ascii="Verdana" w:hAnsi="Verdana"/>
          <w:sz w:val="18"/>
          <w:szCs w:val="18"/>
        </w:rPr>
      </w:pPr>
      <w:r w:rsidRPr="00967B38">
        <w:rPr>
          <w:rFonts w:ascii="Verdana" w:hAnsi="Verdana"/>
          <w:sz w:val="18"/>
          <w:szCs w:val="18"/>
        </w:rPr>
        <w:t xml:space="preserve">In de begrotingsbrief van november 2015 is opgenomen dat binnen de apparaatsuitgaven van VenJ structureel 15 mln. zal worden vrijgemaakt. Deze besparing wordt gerealiseerd door een verdergaande samenwerking van de diverse bedrijfsvoeringsdiensten binnen het gehele ministerie. </w:t>
      </w:r>
    </w:p>
    <w:p w:rsidRPr="00967B38" w:rsidR="00967B38" w:rsidP="00967B38" w:rsidRDefault="00967B38">
      <w:pPr>
        <w:spacing w:line="240" w:lineRule="exact"/>
        <w:contextualSpacing/>
        <w:rPr>
          <w:rFonts w:ascii="Verdana" w:hAnsi="Verdana"/>
          <w:i/>
          <w:sz w:val="18"/>
          <w:szCs w:val="18"/>
        </w:rPr>
      </w:pPr>
    </w:p>
    <w:p w:rsidRPr="00967B38" w:rsidR="00967B38" w:rsidP="00967B38" w:rsidRDefault="00967B38">
      <w:pPr>
        <w:spacing w:line="240" w:lineRule="exact"/>
        <w:contextualSpacing/>
        <w:rPr>
          <w:rFonts w:ascii="Verdana" w:hAnsi="Verdana"/>
          <w:i/>
          <w:sz w:val="18"/>
          <w:szCs w:val="18"/>
        </w:rPr>
      </w:pPr>
      <w:r w:rsidRPr="00967B38">
        <w:rPr>
          <w:rFonts w:ascii="Verdana" w:hAnsi="Verdana"/>
          <w:i/>
          <w:sz w:val="18"/>
          <w:szCs w:val="18"/>
        </w:rPr>
        <w:t>Diversen (beleidsmatige mutaties)</w:t>
      </w:r>
    </w:p>
    <w:p w:rsidRPr="00967B38" w:rsidR="00967B38" w:rsidP="00967B38" w:rsidRDefault="00967B38">
      <w:pPr>
        <w:spacing w:line="240" w:lineRule="exact"/>
        <w:contextualSpacing/>
        <w:rPr>
          <w:rFonts w:ascii="Verdana" w:hAnsi="Verdana"/>
          <w:sz w:val="18"/>
          <w:szCs w:val="18"/>
        </w:rPr>
      </w:pPr>
      <w:r w:rsidRPr="00967B38">
        <w:rPr>
          <w:rFonts w:ascii="Verdana" w:hAnsi="Verdana"/>
          <w:sz w:val="18"/>
          <w:szCs w:val="18"/>
        </w:rPr>
        <w:t>Deze post is een optelling van verschillende kleinere mutaties, waaronder extra middelen t.b.v. de aanbevelingen van de Commissie Hoekstra (10 mln. structureel) en extra middelen voor innovatie en ontwikkeling voor het NFI (5 mln. structureel) in het kader van de begrotingsbrief van november 2015. Ook extra kosten voor asiel (Dienst Terugkeer en Vertrek, Raad voor de Rechtspraak, rechtsbijstand en Vluchtelingenwerk Nederland) vallen onder deze post.</w:t>
      </w:r>
    </w:p>
    <w:p w:rsidRPr="00967B38" w:rsidR="00967B38" w:rsidP="00967B38" w:rsidRDefault="00967B38">
      <w:pPr>
        <w:spacing w:line="240" w:lineRule="exact"/>
        <w:contextualSpacing/>
        <w:rPr>
          <w:rFonts w:ascii="Verdana" w:hAnsi="Verdana"/>
          <w:sz w:val="18"/>
          <w:szCs w:val="18"/>
        </w:rPr>
      </w:pPr>
    </w:p>
    <w:p w:rsidRPr="00967B38" w:rsidR="00967B38" w:rsidP="00967B38" w:rsidRDefault="00967B38">
      <w:pPr>
        <w:spacing w:line="240" w:lineRule="exact"/>
        <w:contextualSpacing/>
        <w:rPr>
          <w:rFonts w:ascii="Verdana" w:hAnsi="Verdana"/>
          <w:i/>
          <w:sz w:val="18"/>
          <w:szCs w:val="18"/>
        </w:rPr>
      </w:pPr>
      <w:r w:rsidRPr="00967B38">
        <w:rPr>
          <w:rFonts w:ascii="Verdana" w:hAnsi="Verdana"/>
          <w:i/>
          <w:sz w:val="18"/>
          <w:szCs w:val="18"/>
        </w:rPr>
        <w:t>Frictiekosten huisvesting masterplan dji</w:t>
      </w:r>
    </w:p>
    <w:p w:rsidRPr="00967B38" w:rsidR="00967B38" w:rsidP="00967B38" w:rsidRDefault="00967B38">
      <w:pPr>
        <w:spacing w:line="240" w:lineRule="exact"/>
        <w:contextualSpacing/>
        <w:rPr>
          <w:rFonts w:ascii="Verdana" w:hAnsi="Verdana"/>
          <w:sz w:val="18"/>
          <w:szCs w:val="18"/>
        </w:rPr>
      </w:pPr>
      <w:r w:rsidRPr="00967B38">
        <w:rPr>
          <w:rFonts w:ascii="Verdana" w:hAnsi="Verdana"/>
          <w:sz w:val="18"/>
          <w:szCs w:val="18"/>
        </w:rPr>
        <w:t xml:space="preserve">Voor de uitvoering van het Masterplan DJI worden er middelen (t.b.v. frictiekosten vastgoed) van de Aanvullende Post overgeheveld naar de begroting van VenJ. </w:t>
      </w:r>
    </w:p>
    <w:p w:rsidRPr="00967B38" w:rsidR="00967B38" w:rsidP="00967B38" w:rsidRDefault="00967B38">
      <w:pPr>
        <w:spacing w:line="240" w:lineRule="exact"/>
        <w:contextualSpacing/>
        <w:rPr>
          <w:rFonts w:ascii="Verdana" w:hAnsi="Verdana"/>
          <w:sz w:val="18"/>
          <w:szCs w:val="18"/>
        </w:rPr>
      </w:pPr>
    </w:p>
    <w:p w:rsidRPr="00967B38" w:rsidR="00967B38" w:rsidP="00967B38" w:rsidRDefault="00967B38">
      <w:pPr>
        <w:spacing w:line="240" w:lineRule="exact"/>
        <w:contextualSpacing/>
        <w:rPr>
          <w:rFonts w:ascii="Verdana" w:hAnsi="Verdana"/>
          <w:i/>
          <w:sz w:val="18"/>
          <w:szCs w:val="18"/>
        </w:rPr>
      </w:pPr>
      <w:r w:rsidRPr="00967B38">
        <w:rPr>
          <w:rFonts w:ascii="Verdana" w:hAnsi="Verdana"/>
          <w:i/>
          <w:sz w:val="18"/>
          <w:szCs w:val="18"/>
        </w:rPr>
        <w:t>Loonbijstelling</w:t>
      </w:r>
    </w:p>
    <w:p w:rsidRPr="00967B38" w:rsidR="00967B38" w:rsidP="00967B38" w:rsidRDefault="00967B38">
      <w:pPr>
        <w:spacing w:line="240" w:lineRule="exact"/>
        <w:contextualSpacing/>
        <w:rPr>
          <w:rFonts w:ascii="Verdana" w:hAnsi="Verdana"/>
          <w:b/>
          <w:bCs/>
          <w:sz w:val="18"/>
          <w:szCs w:val="18"/>
        </w:rPr>
      </w:pPr>
      <w:r w:rsidRPr="00967B38">
        <w:rPr>
          <w:rFonts w:ascii="Verdana" w:hAnsi="Verdana"/>
          <w:sz w:val="18"/>
          <w:szCs w:val="18"/>
        </w:rPr>
        <w:t>De loonbijstelling tranche 2016 wordt overgemaakt naar de departementale begrotingen. Deze tranche bestaat uit een vergoeding voor sociale werkgeverslasten en de contractloonontwikkeling. Daarbovenop ontvangen departementen bij de loonbijstelling incidentele compensatie voor een deel van de kosten voor werkgevers van de herstelopslag van het ABP voor 2016.</w:t>
      </w:r>
    </w:p>
    <w:p w:rsidRPr="00967B38" w:rsidR="00967B38" w:rsidP="00967B38" w:rsidRDefault="00967B38">
      <w:pPr>
        <w:spacing w:line="240" w:lineRule="exact"/>
        <w:contextualSpacing/>
        <w:rPr>
          <w:rFonts w:ascii="Verdana" w:hAnsi="Verdana"/>
          <w:i/>
          <w:sz w:val="18"/>
          <w:szCs w:val="18"/>
        </w:rPr>
      </w:pPr>
    </w:p>
    <w:p w:rsidRPr="00967B38" w:rsidR="00967B38" w:rsidP="00967B38" w:rsidRDefault="00967B38">
      <w:pPr>
        <w:spacing w:line="240" w:lineRule="exact"/>
        <w:contextualSpacing/>
        <w:rPr>
          <w:rFonts w:ascii="Verdana" w:hAnsi="Verdana"/>
          <w:i/>
          <w:sz w:val="18"/>
          <w:szCs w:val="18"/>
        </w:rPr>
      </w:pPr>
      <w:r w:rsidRPr="00967B38">
        <w:rPr>
          <w:rFonts w:ascii="Verdana" w:hAnsi="Verdana"/>
          <w:i/>
          <w:sz w:val="18"/>
          <w:szCs w:val="18"/>
        </w:rPr>
        <w:t xml:space="preserve">Middelen cao-akkoord </w:t>
      </w:r>
    </w:p>
    <w:p w:rsidRPr="00967B38" w:rsidR="00967B38" w:rsidP="00967B38" w:rsidRDefault="00967B38">
      <w:pPr>
        <w:spacing w:line="240" w:lineRule="exact"/>
        <w:contextualSpacing/>
        <w:rPr>
          <w:rFonts w:ascii="Verdana" w:hAnsi="Verdana"/>
          <w:sz w:val="18"/>
          <w:szCs w:val="18"/>
        </w:rPr>
      </w:pPr>
      <w:r w:rsidRPr="00967B38">
        <w:rPr>
          <w:rFonts w:ascii="Verdana" w:hAnsi="Verdana"/>
          <w:sz w:val="18"/>
          <w:szCs w:val="18"/>
        </w:rPr>
        <w:t>Overheidswerkgevers en drie centrales van overheidspersoneel hebben een bovensectorale overeenkomst loonruimte publieke sector gesloten. Ter financiering van de afspraak is 400 mln. gereserveerd op de Aanvullende Post. Deze middelen worden naar rato overgemaakt naar de departementale begrotingen.</w:t>
      </w:r>
    </w:p>
    <w:p w:rsidRPr="00967B38" w:rsidR="00967B38" w:rsidP="00967B38" w:rsidRDefault="00967B38">
      <w:pPr>
        <w:spacing w:line="240" w:lineRule="exact"/>
        <w:contextualSpacing/>
        <w:rPr>
          <w:rFonts w:ascii="Verdana" w:hAnsi="Verdana"/>
          <w:i/>
          <w:sz w:val="18"/>
          <w:szCs w:val="18"/>
        </w:rPr>
      </w:pPr>
    </w:p>
    <w:p w:rsidRPr="00967B38" w:rsidR="00967B38" w:rsidP="00967B38" w:rsidRDefault="00967B38">
      <w:pPr>
        <w:spacing w:line="240" w:lineRule="exact"/>
        <w:contextualSpacing/>
        <w:rPr>
          <w:rFonts w:ascii="Verdana" w:hAnsi="Verdana"/>
          <w:i/>
          <w:sz w:val="18"/>
          <w:szCs w:val="18"/>
        </w:rPr>
      </w:pPr>
      <w:r w:rsidRPr="00967B38">
        <w:rPr>
          <w:rFonts w:ascii="Verdana" w:hAnsi="Verdana"/>
          <w:i/>
          <w:sz w:val="18"/>
          <w:szCs w:val="18"/>
        </w:rPr>
        <w:t>Diversen (technische mutaties)</w:t>
      </w:r>
    </w:p>
    <w:p w:rsidRPr="00967B38" w:rsidR="00967B38" w:rsidP="00967B38" w:rsidRDefault="00967B38">
      <w:pPr>
        <w:spacing w:line="240" w:lineRule="exact"/>
        <w:contextualSpacing/>
        <w:rPr>
          <w:rFonts w:ascii="Verdana" w:hAnsi="Verdana"/>
          <w:sz w:val="18"/>
          <w:szCs w:val="18"/>
        </w:rPr>
      </w:pPr>
      <w:r w:rsidRPr="00967B38">
        <w:rPr>
          <w:rFonts w:ascii="Verdana" w:hAnsi="Verdana"/>
          <w:sz w:val="18"/>
          <w:szCs w:val="18"/>
        </w:rPr>
        <w:t xml:space="preserve">De post diversen is een optelling van verschillende mee- en tegenvallers, waaronder een desaldering van 15 mln. bij JustID (zie ook </w:t>
      </w:r>
      <w:r w:rsidRPr="00967B38">
        <w:rPr>
          <w:rFonts w:ascii="Verdana" w:hAnsi="Verdana"/>
          <w:i/>
          <w:sz w:val="18"/>
          <w:szCs w:val="18"/>
        </w:rPr>
        <w:t>Ontvangsten – Diversen (technische mutaties)</w:t>
      </w:r>
      <w:r w:rsidRPr="00967B38">
        <w:rPr>
          <w:rFonts w:ascii="Verdana" w:hAnsi="Verdana"/>
          <w:sz w:val="18"/>
          <w:szCs w:val="18"/>
        </w:rPr>
        <w:t>).</w:t>
      </w:r>
    </w:p>
    <w:p w:rsidRPr="00967B38" w:rsidR="00967B38" w:rsidP="00967B38" w:rsidRDefault="00967B38">
      <w:pPr>
        <w:spacing w:line="240" w:lineRule="exact"/>
        <w:contextualSpacing/>
        <w:rPr>
          <w:rFonts w:ascii="Verdana" w:hAnsi="Verdana"/>
          <w:i/>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Boeten en transacties maatregelen</w:t>
      </w:r>
    </w:p>
    <w:p w:rsidRPr="00967B38" w:rsidR="00967B38" w:rsidP="00967B38" w:rsidRDefault="00967B38">
      <w:pPr>
        <w:contextualSpacing/>
        <w:rPr>
          <w:rFonts w:ascii="Verdana" w:hAnsi="Verdana"/>
          <w:sz w:val="18"/>
          <w:szCs w:val="18"/>
        </w:rPr>
      </w:pPr>
      <w:r w:rsidRPr="00967B38">
        <w:rPr>
          <w:rFonts w:ascii="Verdana" w:hAnsi="Verdana"/>
          <w:sz w:val="18"/>
          <w:szCs w:val="18"/>
        </w:rPr>
        <w:t>De tegenvaller bij Boetes &amp; Transacties wordt voor 2016 en verder gedekt door het nemen van maatregelen op het terrein van verkeershandhaving en door de indexering van verkeersboetes op te nemen in de meerjarenraming.</w:t>
      </w:r>
    </w:p>
    <w:p w:rsidRPr="00967B38" w:rsidR="00967B38" w:rsidP="00967B38" w:rsidRDefault="00967B38">
      <w:pPr>
        <w:contextualSpacing/>
        <w:rPr>
          <w:rFonts w:ascii="Verdana" w:hAnsi="Verdana"/>
          <w:i/>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Herijking huurverlaging rvb</w:t>
      </w:r>
    </w:p>
    <w:p w:rsidRPr="00967B38" w:rsidR="00967B38" w:rsidP="00967B38" w:rsidRDefault="00967B38">
      <w:pPr>
        <w:contextualSpacing/>
        <w:rPr>
          <w:rFonts w:ascii="Verdana" w:hAnsi="Verdana"/>
          <w:sz w:val="18"/>
          <w:szCs w:val="18"/>
        </w:rPr>
      </w:pPr>
      <w:r w:rsidRPr="00967B38">
        <w:rPr>
          <w:rFonts w:ascii="Verdana" w:hAnsi="Verdana"/>
          <w:sz w:val="18"/>
          <w:szCs w:val="18"/>
        </w:rPr>
        <w:t xml:space="preserve">Een herijking van de tarieven van het Rijkshuisvestingssysteem leidt tot een meevaller in de huurlasten. Deze meevaller is als dekking ingezet in de begrotingsbrief van november 2015 (zie ook </w:t>
      </w:r>
      <w:r w:rsidRPr="00967B38">
        <w:rPr>
          <w:rFonts w:ascii="Verdana" w:hAnsi="Verdana"/>
          <w:i/>
          <w:sz w:val="18"/>
          <w:szCs w:val="18"/>
        </w:rPr>
        <w:t>Uitgaven – Herijking huurverlaging rvb</w:t>
      </w:r>
      <w:r w:rsidRPr="00967B38">
        <w:rPr>
          <w:rFonts w:ascii="Verdana" w:hAnsi="Verdana"/>
          <w:sz w:val="18"/>
          <w:szCs w:val="18"/>
        </w:rPr>
        <w:t>).</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Intrekken verhoging griffierechten</w:t>
      </w:r>
    </w:p>
    <w:p w:rsidRPr="00967B38" w:rsidR="00967B38" w:rsidP="00967B38" w:rsidRDefault="00967B38">
      <w:pPr>
        <w:contextualSpacing/>
        <w:rPr>
          <w:rFonts w:ascii="Verdana" w:hAnsi="Verdana"/>
          <w:sz w:val="18"/>
          <w:szCs w:val="18"/>
        </w:rPr>
      </w:pPr>
      <w:r w:rsidRPr="00967B38">
        <w:rPr>
          <w:rFonts w:ascii="Verdana" w:hAnsi="Verdana"/>
          <w:sz w:val="18"/>
          <w:szCs w:val="18"/>
        </w:rPr>
        <w:t>In de begrotingsbrief van november 2015 is aangekondigd dat het wetsvoorstel aanpassing griffierechten wordt ingetrokken.</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Inzet asielreserve</w:t>
      </w:r>
    </w:p>
    <w:p w:rsidRPr="00967B38" w:rsidR="00967B38" w:rsidP="00967B38" w:rsidRDefault="00967B38">
      <w:pPr>
        <w:contextualSpacing/>
        <w:rPr>
          <w:rFonts w:ascii="Verdana" w:hAnsi="Verdana"/>
          <w:sz w:val="18"/>
          <w:szCs w:val="18"/>
        </w:rPr>
      </w:pPr>
      <w:r w:rsidRPr="00967B38">
        <w:rPr>
          <w:rFonts w:ascii="Verdana" w:hAnsi="Verdana"/>
          <w:sz w:val="18"/>
          <w:szCs w:val="18"/>
        </w:rPr>
        <w:t xml:space="preserve">De beschikbare middelen in de asielreserve worden ingezet ten behoeve van de dekking van de kosten voor de hogere asielinstroom (zie ook </w:t>
      </w:r>
      <w:r w:rsidRPr="00967B38">
        <w:rPr>
          <w:rFonts w:ascii="Verdana" w:hAnsi="Verdana"/>
          <w:i/>
          <w:sz w:val="18"/>
          <w:szCs w:val="18"/>
        </w:rPr>
        <w:t>Uitgaven – Asiel: coa)</w:t>
      </w:r>
      <w:r w:rsidRPr="00967B38">
        <w:rPr>
          <w:rFonts w:ascii="Verdana" w:hAnsi="Verdana"/>
          <w:sz w:val="18"/>
          <w:szCs w:val="18"/>
        </w:rPr>
        <w:t>.</w:t>
      </w:r>
    </w:p>
    <w:p w:rsidRPr="00967B38" w:rsidR="00967B38" w:rsidP="00967B38" w:rsidRDefault="00967B38">
      <w:pPr>
        <w:contextualSpacing/>
        <w:rPr>
          <w:rFonts w:ascii="Verdana" w:hAnsi="Verdana"/>
          <w:i/>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Ontvangsten eu herverdeling</w:t>
      </w:r>
    </w:p>
    <w:p w:rsidRPr="00967B38" w:rsidR="00967B38" w:rsidP="00967B38" w:rsidRDefault="00967B38">
      <w:pPr>
        <w:contextualSpacing/>
        <w:rPr>
          <w:rFonts w:ascii="Verdana" w:hAnsi="Verdana"/>
          <w:sz w:val="18"/>
          <w:szCs w:val="18"/>
        </w:rPr>
      </w:pPr>
      <w:r w:rsidRPr="00967B38">
        <w:rPr>
          <w:rFonts w:ascii="Verdana" w:hAnsi="Verdana"/>
          <w:sz w:val="18"/>
          <w:szCs w:val="18"/>
        </w:rPr>
        <w:t>In de begrotingsbrief van november 2015 is opgenomen dat de helft (27 mln.) van de tegemoetkoming vanuit de EU wordt ingezet ter dekking van de extra middelen voor de IND en Nidos die bij Najaarsnota 2015 zijn toegekend.</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Opbrengst grote schikking</w:t>
      </w:r>
    </w:p>
    <w:p w:rsidRPr="00967B38" w:rsidR="00967B38" w:rsidP="00967B38" w:rsidRDefault="00967B38">
      <w:pPr>
        <w:contextualSpacing/>
        <w:rPr>
          <w:rFonts w:ascii="Verdana" w:hAnsi="Verdana"/>
          <w:i/>
          <w:sz w:val="18"/>
          <w:szCs w:val="18"/>
        </w:rPr>
      </w:pPr>
      <w:r w:rsidRPr="00967B38">
        <w:rPr>
          <w:rFonts w:ascii="Verdana" w:hAnsi="Verdana"/>
          <w:sz w:val="18"/>
          <w:szCs w:val="18"/>
        </w:rPr>
        <w:t>In de zaak met het telecombedrijf Vimpelcom is er in 2016 een schikking getroffen van 358 mln. Ten opzichte van de raming voor 2016 voor schikkingen groter dan 10 mln., (100 mln.) is  258 mln. meer ontvangen. Dit bedrag komt ten gunste van het generale beeld.</w:t>
      </w:r>
    </w:p>
    <w:p w:rsidRPr="00967B38" w:rsidR="00967B38" w:rsidP="00967B38" w:rsidRDefault="00967B38">
      <w:pPr>
        <w:contextualSpacing/>
        <w:rPr>
          <w:rFonts w:ascii="Verdana" w:hAnsi="Verdana"/>
          <w:i/>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Opbrengst grote schikkingen</w:t>
      </w:r>
    </w:p>
    <w:p w:rsidRPr="00967B38" w:rsidR="00967B38" w:rsidP="00967B38" w:rsidRDefault="00967B38">
      <w:pPr>
        <w:contextualSpacing/>
        <w:rPr>
          <w:rFonts w:ascii="Verdana" w:hAnsi="Verdana"/>
          <w:sz w:val="18"/>
          <w:szCs w:val="18"/>
        </w:rPr>
      </w:pPr>
      <w:r w:rsidRPr="00967B38">
        <w:rPr>
          <w:rFonts w:ascii="Verdana" w:hAnsi="Verdana"/>
          <w:sz w:val="18"/>
          <w:szCs w:val="18"/>
        </w:rPr>
        <w:t>In de begrotingsbrief van november 2015 is opgenomen dat (gelet op de ontwikkeling van grote schikkingen in de laatste jaren) voor schikkingen groter dan 10 mln. een aparte post ad. 100 mln. wordt opgenomen op de begroting van VenJ. Omdat de voorspelbaarheid per jaar zeer beperkt is, is besloten dat afwijkingen in de realisatie op dit onderdeel niet ten laste of ten gunste van de begroting van VenJ komen, maar binnen het rijksbrede uitgavenkader worden opgevangen.</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 xml:space="preserve">Opbrengst intensivering fraudebestrijding </w:t>
      </w:r>
    </w:p>
    <w:p w:rsidRPr="00967B38" w:rsidR="00967B38" w:rsidP="00967B38" w:rsidRDefault="00967B38">
      <w:pPr>
        <w:contextualSpacing/>
        <w:rPr>
          <w:rFonts w:ascii="Verdana" w:hAnsi="Verdana"/>
          <w:sz w:val="18"/>
          <w:szCs w:val="18"/>
        </w:rPr>
      </w:pPr>
      <w:r w:rsidRPr="00967B38">
        <w:rPr>
          <w:rFonts w:ascii="Verdana" w:hAnsi="Verdana"/>
          <w:sz w:val="18"/>
          <w:szCs w:val="18"/>
        </w:rPr>
        <w:t xml:space="preserve">De investering in de aanpak van witwassen en corruptie (zie </w:t>
      </w:r>
      <w:r w:rsidRPr="00967B38">
        <w:rPr>
          <w:rFonts w:ascii="Verdana" w:hAnsi="Verdana"/>
          <w:i/>
          <w:sz w:val="18"/>
          <w:szCs w:val="18"/>
        </w:rPr>
        <w:t>Uitgaven – Intensivering fraudebestrijding</w:t>
      </w:r>
      <w:r w:rsidRPr="00967B38">
        <w:rPr>
          <w:rFonts w:ascii="Verdana" w:hAnsi="Verdana"/>
          <w:sz w:val="18"/>
          <w:szCs w:val="18"/>
        </w:rPr>
        <w:t xml:space="preserve">) zal naar verwachting leiden tot extra ontvangsten op de begroting van VenJ oplopend tot 80 mln. in 2020. </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Tegenvaller boeten en transacties</w:t>
      </w:r>
    </w:p>
    <w:p w:rsidRPr="00967B38" w:rsidR="00967B38" w:rsidP="00967B38" w:rsidRDefault="00967B38">
      <w:pPr>
        <w:contextualSpacing/>
        <w:rPr>
          <w:rFonts w:ascii="Verdana" w:hAnsi="Verdana"/>
          <w:sz w:val="18"/>
          <w:szCs w:val="18"/>
        </w:rPr>
      </w:pPr>
      <w:r w:rsidRPr="00967B38">
        <w:rPr>
          <w:rFonts w:ascii="Verdana" w:hAnsi="Verdana"/>
          <w:sz w:val="18"/>
          <w:szCs w:val="18"/>
        </w:rPr>
        <w:t xml:space="preserve">Als gevolg van o.a. de verhoging van de maximumsnelheid naar 130 km/u op een aantal snelwegen en het opnemen van gedragseffecten in de verkeersboeteraming, doet zich een structurele tegenvaller voor. </w:t>
      </w:r>
    </w:p>
    <w:p w:rsidRPr="00967B38" w:rsidR="00967B38" w:rsidP="00967B38" w:rsidRDefault="00967B38">
      <w:pPr>
        <w:contextualSpacing/>
        <w:rPr>
          <w:rFonts w:ascii="Verdana" w:hAnsi="Verdana"/>
          <w:i/>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Verlaging eigen bijdrage strafproces</w:t>
      </w:r>
    </w:p>
    <w:p w:rsidRPr="00967B38" w:rsidR="00967B38" w:rsidP="00967B38" w:rsidRDefault="00967B38">
      <w:pPr>
        <w:contextualSpacing/>
        <w:rPr>
          <w:rFonts w:ascii="Verdana" w:hAnsi="Verdana"/>
          <w:sz w:val="18"/>
          <w:szCs w:val="18"/>
        </w:rPr>
      </w:pPr>
      <w:r w:rsidRPr="00967B38">
        <w:rPr>
          <w:rFonts w:ascii="Verdana" w:hAnsi="Verdana"/>
          <w:sz w:val="18"/>
          <w:szCs w:val="18"/>
        </w:rPr>
        <w:t>In de begrotingsbrief van november 2015 is aangekondigd dat het wetsvoorstel eigen bijdrage strafproces wordt verzacht. De forfaitaire bedragen worden met 25% verlaagd ten opzichte van het eerdere wetsvoorstel.</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Diversen (beleidsmatige mutaties)</w:t>
      </w:r>
    </w:p>
    <w:p w:rsidRPr="00967B38" w:rsidR="00967B38" w:rsidP="00967B38" w:rsidRDefault="00967B38">
      <w:pPr>
        <w:contextualSpacing/>
        <w:rPr>
          <w:rFonts w:ascii="Verdana" w:hAnsi="Verdana"/>
          <w:sz w:val="18"/>
          <w:szCs w:val="18"/>
        </w:rPr>
      </w:pPr>
      <w:r w:rsidRPr="00967B38">
        <w:rPr>
          <w:rFonts w:ascii="Verdana" w:hAnsi="Verdana"/>
          <w:sz w:val="18"/>
          <w:szCs w:val="18"/>
        </w:rPr>
        <w:t xml:space="preserve">Deze post bestaat uit enkele tegenvallers, waaronder het intrekken van de wet eigen bijdrage detentie (9,7 mln. structureel) in het kader van de begrotingsbrief in november 2015. </w:t>
      </w:r>
    </w:p>
    <w:p w:rsidRPr="00967B38" w:rsidR="00967B38" w:rsidP="00967B38" w:rsidRDefault="00967B38">
      <w:pPr>
        <w:contextualSpacing/>
        <w:rPr>
          <w:rFonts w:ascii="Verdana" w:hAnsi="Verdana"/>
          <w:sz w:val="18"/>
          <w:szCs w:val="18"/>
        </w:rPr>
      </w:pPr>
    </w:p>
    <w:p w:rsidRPr="00967B38" w:rsidR="00967B38" w:rsidP="00967B38" w:rsidRDefault="00967B38">
      <w:pPr>
        <w:contextualSpacing/>
        <w:rPr>
          <w:rFonts w:ascii="Verdana" w:hAnsi="Verdana"/>
          <w:i/>
          <w:sz w:val="18"/>
          <w:szCs w:val="18"/>
        </w:rPr>
      </w:pPr>
      <w:r w:rsidRPr="00967B38">
        <w:rPr>
          <w:rFonts w:ascii="Verdana" w:hAnsi="Verdana"/>
          <w:i/>
          <w:sz w:val="18"/>
          <w:szCs w:val="18"/>
        </w:rPr>
        <w:t>Diversen (technische mutaties)</w:t>
      </w:r>
    </w:p>
    <w:p w:rsidRPr="00967B38" w:rsidR="002144DB" w:rsidP="00967B38" w:rsidRDefault="00967B38">
      <w:pPr>
        <w:spacing w:line="240" w:lineRule="exact"/>
        <w:rPr>
          <w:rFonts w:ascii="Verdana" w:hAnsi="Verdana"/>
          <w:i/>
          <w:sz w:val="18"/>
          <w:szCs w:val="18"/>
        </w:rPr>
      </w:pPr>
      <w:r w:rsidRPr="00967B38">
        <w:rPr>
          <w:rFonts w:ascii="Verdana" w:hAnsi="Verdana"/>
          <w:sz w:val="18"/>
          <w:szCs w:val="18"/>
        </w:rPr>
        <w:t xml:space="preserve">De post diversen is een optelling van verschillende mee- en tegenvallers, waaronder een desaldering van 15 mln. bij JustID (zie ook </w:t>
      </w:r>
      <w:r w:rsidRPr="00967B38">
        <w:rPr>
          <w:rFonts w:ascii="Verdana" w:hAnsi="Verdana"/>
          <w:i/>
          <w:sz w:val="18"/>
          <w:szCs w:val="18"/>
        </w:rPr>
        <w:t>Uitgaven – Diversen technische mutaties</w:t>
      </w:r>
      <w:r w:rsidRPr="00967B38">
        <w:rPr>
          <w:rFonts w:ascii="Verdana" w:hAnsi="Verdana"/>
          <w:sz w:val="18"/>
          <w:szCs w:val="18"/>
        </w:rPr>
        <w:t>).</w:t>
      </w:r>
      <w:r w:rsidRPr="00967B38" w:rsidR="002144DB">
        <w:rPr>
          <w:rFonts w:ascii="Verdana" w:hAnsi="Verdana"/>
          <w:i/>
          <w:sz w:val="18"/>
          <w:szCs w:val="18"/>
        </w:rPr>
        <w:br w:type="page"/>
      </w:r>
    </w:p>
    <w:p w:rsidRPr="00967B38" w:rsidR="00A373CE" w:rsidP="00065FE3" w:rsidRDefault="00532F6E">
      <w:pPr>
        <w:spacing w:line="240" w:lineRule="exact"/>
        <w:rPr>
          <w:rFonts w:ascii="Verdana" w:hAnsi="Verdana" w:cs="Courier New"/>
          <w:b/>
          <w:sz w:val="18"/>
          <w:szCs w:val="18"/>
        </w:rPr>
      </w:pPr>
      <w:r w:rsidRPr="00967B38">
        <w:rPr>
          <w:rFonts w:ascii="Verdana" w:hAnsi="Verdana" w:cs="Courier New"/>
          <w:b/>
          <w:sz w:val="18"/>
          <w:szCs w:val="18"/>
        </w:rPr>
        <w:t xml:space="preserve">VII </w:t>
      </w:r>
      <w:r w:rsidRPr="00967B38" w:rsidR="00CE2A5B">
        <w:rPr>
          <w:rFonts w:ascii="Verdana" w:hAnsi="Verdana" w:cs="Courier New"/>
          <w:b/>
          <w:sz w:val="18"/>
          <w:szCs w:val="18"/>
        </w:rPr>
        <w:t>Binnenlandse Zaken</w:t>
      </w:r>
    </w:p>
    <w:p w:rsidRPr="004F5C52" w:rsidR="00313196" w:rsidP="00065FE3" w:rsidRDefault="00313196">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4F5C52" w:rsidR="004F5C52" w:rsidTr="004F5C52">
        <w:trPr>
          <w:trHeight w:val="240"/>
        </w:trPr>
        <w:tc>
          <w:tcPr>
            <w:tcW w:w="9660" w:type="dxa"/>
            <w:gridSpan w:val="6"/>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VII BINNENLANDSE ZAKEN EN KONINKRIJKSRELATIES: UITGAVEN</w:t>
            </w:r>
          </w:p>
        </w:tc>
      </w:tr>
      <w:tr w:rsidRPr="004F5C52" w:rsidR="004F5C52" w:rsidTr="004F5C52">
        <w:trPr>
          <w:trHeight w:val="240"/>
        </w:trPr>
        <w:tc>
          <w:tcPr>
            <w:tcW w:w="446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2020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683,1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592,2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584,6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587,5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588,0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Ejm hxviii</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-102,4</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Referendum oekraïne</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31,5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-1,9</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-75,7</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4,8</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-1,2</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-1,9</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Bijdrage gf referendum 6 april</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Bijdrage sso fmh</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47,6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46,0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44,8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44,4</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44,3</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Dva ontvangsten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65,0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Ejm huurtoeslag 2015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132,5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37,4</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17,1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16,3</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15,5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13,7</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252,5</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63,1</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61,1</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59,9</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58,0</w:t>
            </w:r>
          </w:p>
        </w:tc>
      </w:tr>
      <w:tr w:rsidRPr="004F5C52" w:rsidR="004F5C52" w:rsidTr="004F5C52">
        <w:trPr>
          <w:trHeight w:val="225"/>
        </w:trPr>
        <w:tc>
          <w:tcPr>
            <w:tcW w:w="446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176,7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67,8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59,9</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58,6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56,2</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859,8</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660,1</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644,4</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646,1</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644,2</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0,2</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860,0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660,2</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644,6</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646,2</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644,3</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r>
      <w:tr w:rsidRPr="004F5C52" w:rsidR="004F5C52" w:rsidTr="004F5C52">
        <w:trPr>
          <w:trHeight w:val="240"/>
        </w:trPr>
        <w:tc>
          <w:tcPr>
            <w:tcW w:w="9660" w:type="dxa"/>
            <w:gridSpan w:val="6"/>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VII BINNENLANDSE ZAKEN EN KONINKRIJKSRELATIES: NIET-BELASTINGONTVANGSTEN</w:t>
            </w:r>
          </w:p>
        </w:tc>
      </w:tr>
      <w:tr w:rsidRPr="004F5C52" w:rsidR="004F5C52" w:rsidTr="004F5C52">
        <w:trPr>
          <w:trHeight w:val="240"/>
        </w:trPr>
        <w:tc>
          <w:tcPr>
            <w:tcW w:w="446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2020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42,0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57,0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56,9</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56,7</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Dva ontvangsten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65,0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30,7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95,7</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2,9</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95,7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137,8</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59,9</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56,9</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56,7</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56,7</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137,8</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59,9</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56,9</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56,7</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56,7</w:t>
            </w:r>
          </w:p>
        </w:tc>
      </w:tr>
    </w:tbl>
    <w:p w:rsidRPr="004F5C52" w:rsidR="004F5C52" w:rsidP="00065FE3" w:rsidRDefault="004F5C52">
      <w:pPr>
        <w:spacing w:line="240" w:lineRule="exact"/>
        <w:rPr>
          <w:rFonts w:ascii="Verdana" w:hAnsi="Verdana"/>
          <w:sz w:val="18"/>
          <w:szCs w:val="18"/>
        </w:rPr>
      </w:pPr>
    </w:p>
    <w:p w:rsidRPr="00967B38" w:rsidR="004A1B9C" w:rsidP="00065FE3" w:rsidRDefault="004A1B9C">
      <w:pPr>
        <w:spacing w:line="240" w:lineRule="exact"/>
        <w:rPr>
          <w:rFonts w:ascii="Verdana" w:hAnsi="Verdana"/>
          <w:sz w:val="18"/>
          <w:szCs w:val="18"/>
        </w:rPr>
      </w:pPr>
      <w:r w:rsidRPr="00967B38">
        <w:rPr>
          <w:rFonts w:ascii="Verdana" w:hAnsi="Verdana"/>
          <w:i/>
          <w:sz w:val="18"/>
          <w:szCs w:val="18"/>
        </w:rPr>
        <w:t>EJM HXVIII/ Ejm huurtoeslag 2015</w:t>
      </w:r>
      <w:r w:rsidRPr="00967B38">
        <w:rPr>
          <w:rFonts w:ascii="Verdana" w:hAnsi="Verdana"/>
          <w:i/>
          <w:sz w:val="18"/>
          <w:szCs w:val="18"/>
        </w:rPr>
        <w:br/>
      </w:r>
      <w:r w:rsidRPr="00967B38">
        <w:rPr>
          <w:rFonts w:ascii="Verdana" w:hAnsi="Verdana"/>
          <w:sz w:val="18"/>
          <w:szCs w:val="18"/>
        </w:rPr>
        <w:t xml:space="preserve">Dit betreft de eindejaarsmarge van Hoofdstuk XVIII – Wonen en Rijksdienst. De eindejaarsmarge van HXVIII wordt ontvangen op HVII en vervolgens doorverdeeld naar HXVIII. </w:t>
      </w:r>
    </w:p>
    <w:p w:rsidR="00A447BD" w:rsidP="00065FE3" w:rsidRDefault="00A447BD">
      <w:pPr>
        <w:pStyle w:val="Geenafstand"/>
        <w:spacing w:line="240" w:lineRule="exact"/>
        <w:rPr>
          <w:i/>
          <w:szCs w:val="18"/>
        </w:rPr>
      </w:pPr>
    </w:p>
    <w:p w:rsidRPr="00967B38" w:rsidR="004A1B9C" w:rsidP="00065FE3" w:rsidRDefault="004A1B9C">
      <w:pPr>
        <w:pStyle w:val="Geenafstand"/>
        <w:spacing w:line="240" w:lineRule="exact"/>
        <w:rPr>
          <w:szCs w:val="18"/>
        </w:rPr>
      </w:pPr>
      <w:r w:rsidRPr="00967B38">
        <w:rPr>
          <w:i/>
          <w:szCs w:val="18"/>
        </w:rPr>
        <w:t>Referendum Oekraïne</w:t>
      </w:r>
      <w:r w:rsidRPr="00967B38">
        <w:rPr>
          <w:i/>
          <w:szCs w:val="18"/>
        </w:rPr>
        <w:br/>
      </w:r>
      <w:r w:rsidR="00A447BD">
        <w:rPr>
          <w:szCs w:val="18"/>
        </w:rPr>
        <w:t>De totale kosten voor het referendum over het associatieverdrag met Oekraïne bedragen 35 mln. Aan de begroting van Binnenlandse Zaken en Koninkrijksrelaties (BZK) wordt hiervoor een bedrag van 31,5 mln. toegevoegd.</w:t>
      </w:r>
    </w:p>
    <w:p w:rsidRPr="00967B38" w:rsidR="004A1B9C" w:rsidP="00065FE3" w:rsidRDefault="004A1B9C">
      <w:pPr>
        <w:pStyle w:val="Geenafstand"/>
        <w:spacing w:line="240" w:lineRule="exact"/>
        <w:rPr>
          <w:szCs w:val="18"/>
        </w:rPr>
      </w:pPr>
    </w:p>
    <w:p w:rsidRPr="00967B38" w:rsidR="004A1B9C" w:rsidP="00065FE3" w:rsidRDefault="004A1B9C">
      <w:pPr>
        <w:autoSpaceDE w:val="0"/>
        <w:autoSpaceDN w:val="0"/>
        <w:adjustRightInd w:val="0"/>
        <w:spacing w:line="240" w:lineRule="exact"/>
        <w:rPr>
          <w:rFonts w:ascii="Verdana" w:hAnsi="Verdana"/>
          <w:i/>
          <w:sz w:val="18"/>
          <w:szCs w:val="18"/>
        </w:rPr>
      </w:pPr>
      <w:r w:rsidRPr="00967B38">
        <w:rPr>
          <w:rFonts w:ascii="Verdana" w:hAnsi="Verdana"/>
          <w:i/>
          <w:sz w:val="18"/>
          <w:szCs w:val="18"/>
        </w:rPr>
        <w:t>Diversen (beleidsmatige mutaties – uitgaven)</w:t>
      </w:r>
    </w:p>
    <w:p w:rsidRPr="00967B38" w:rsidR="004A1B9C" w:rsidP="00065FE3" w:rsidRDefault="004A1B9C">
      <w:pPr>
        <w:autoSpaceDE w:val="0"/>
        <w:autoSpaceDN w:val="0"/>
        <w:adjustRightInd w:val="0"/>
        <w:spacing w:line="240" w:lineRule="exact"/>
        <w:rPr>
          <w:rFonts w:ascii="Verdana" w:hAnsi="Verdana"/>
          <w:sz w:val="18"/>
          <w:szCs w:val="18"/>
        </w:rPr>
      </w:pPr>
      <w:r w:rsidRPr="00967B38">
        <w:rPr>
          <w:rFonts w:ascii="Verdana" w:hAnsi="Verdana"/>
          <w:sz w:val="18"/>
          <w:szCs w:val="18"/>
        </w:rPr>
        <w:t xml:space="preserve">Dit betreft onder meer structurele kosten in verband met het instellen van een Huis voor de Klokkenluiders, kosten voor Operatie Basisregistratie Personen en inzet van het surplus eigen vermogen van de voormalige onderdelen van het Rijksvastgoedbedrijf.  </w:t>
      </w:r>
    </w:p>
    <w:p w:rsidRPr="00967B38" w:rsidR="004A1B9C" w:rsidP="00065FE3" w:rsidRDefault="004A1B9C">
      <w:pPr>
        <w:autoSpaceDE w:val="0"/>
        <w:autoSpaceDN w:val="0"/>
        <w:adjustRightInd w:val="0"/>
        <w:spacing w:line="240" w:lineRule="exact"/>
        <w:rPr>
          <w:rFonts w:ascii="Verdana" w:hAnsi="Verdana"/>
          <w:sz w:val="18"/>
          <w:szCs w:val="18"/>
        </w:rPr>
      </w:pPr>
    </w:p>
    <w:p w:rsidRPr="00967B38" w:rsidR="004A1B9C" w:rsidP="00065FE3" w:rsidRDefault="004A1B9C">
      <w:pPr>
        <w:autoSpaceDE w:val="0"/>
        <w:autoSpaceDN w:val="0"/>
        <w:adjustRightInd w:val="0"/>
        <w:spacing w:line="240" w:lineRule="exact"/>
        <w:rPr>
          <w:rFonts w:ascii="Verdana" w:hAnsi="Verdana"/>
          <w:i/>
          <w:sz w:val="18"/>
          <w:szCs w:val="18"/>
        </w:rPr>
      </w:pPr>
      <w:r w:rsidRPr="00967B38">
        <w:rPr>
          <w:rFonts w:ascii="Verdana" w:hAnsi="Verdana"/>
          <w:i/>
          <w:sz w:val="18"/>
          <w:szCs w:val="18"/>
        </w:rPr>
        <w:t>Bijdrage GF referendum 6 april</w:t>
      </w:r>
      <w:r w:rsidRPr="00967B38">
        <w:rPr>
          <w:rFonts w:ascii="Verdana" w:hAnsi="Verdana"/>
          <w:i/>
          <w:sz w:val="18"/>
          <w:szCs w:val="18"/>
        </w:rPr>
        <w:br/>
      </w:r>
      <w:r w:rsidRPr="00967B38">
        <w:rPr>
          <w:rFonts w:ascii="Verdana" w:hAnsi="Verdana"/>
          <w:sz w:val="18"/>
          <w:szCs w:val="18"/>
        </w:rPr>
        <w:t xml:space="preserve">Dit betreft een bijdrage aan het Gemeentefonds (GF) voor de organisatie van het referendum over het associatieverdrag met Oekraine van 6 april. </w:t>
      </w:r>
      <w:r w:rsidRPr="00967B38">
        <w:rPr>
          <w:rFonts w:ascii="Verdana" w:hAnsi="Verdana"/>
          <w:sz w:val="18"/>
          <w:szCs w:val="18"/>
        </w:rPr>
        <w:br/>
      </w:r>
    </w:p>
    <w:p w:rsidR="004F5C52" w:rsidP="00065FE3" w:rsidRDefault="004F5C52">
      <w:pPr>
        <w:autoSpaceDE w:val="0"/>
        <w:autoSpaceDN w:val="0"/>
        <w:adjustRightInd w:val="0"/>
        <w:spacing w:line="240" w:lineRule="exact"/>
        <w:rPr>
          <w:rFonts w:ascii="Verdana" w:hAnsi="Verdana"/>
          <w:i/>
          <w:sz w:val="18"/>
          <w:szCs w:val="18"/>
        </w:rPr>
      </w:pPr>
    </w:p>
    <w:p w:rsidR="004F5C52" w:rsidP="00065FE3" w:rsidRDefault="004F5C52">
      <w:pPr>
        <w:autoSpaceDE w:val="0"/>
        <w:autoSpaceDN w:val="0"/>
        <w:adjustRightInd w:val="0"/>
        <w:spacing w:line="240" w:lineRule="exact"/>
        <w:rPr>
          <w:rFonts w:ascii="Verdana" w:hAnsi="Verdana"/>
          <w:i/>
          <w:sz w:val="18"/>
          <w:szCs w:val="18"/>
        </w:rPr>
      </w:pPr>
    </w:p>
    <w:p w:rsidRPr="00967B38" w:rsidR="004A1B9C" w:rsidP="00065FE3" w:rsidRDefault="004A1B9C">
      <w:pPr>
        <w:autoSpaceDE w:val="0"/>
        <w:autoSpaceDN w:val="0"/>
        <w:adjustRightInd w:val="0"/>
        <w:spacing w:line="240" w:lineRule="exact"/>
        <w:rPr>
          <w:rFonts w:ascii="Verdana" w:hAnsi="Verdana"/>
          <w:i/>
          <w:sz w:val="18"/>
          <w:szCs w:val="18"/>
        </w:rPr>
      </w:pPr>
      <w:r w:rsidRPr="00967B38">
        <w:rPr>
          <w:rFonts w:ascii="Verdana" w:hAnsi="Verdana"/>
          <w:i/>
          <w:sz w:val="18"/>
          <w:szCs w:val="18"/>
        </w:rPr>
        <w:t>Bijdrage SSO FMH</w:t>
      </w:r>
    </w:p>
    <w:p w:rsidRPr="00967B38" w:rsidR="004A1B9C" w:rsidP="00065FE3" w:rsidRDefault="004A1B9C">
      <w:pPr>
        <w:autoSpaceDE w:val="0"/>
        <w:autoSpaceDN w:val="0"/>
        <w:adjustRightInd w:val="0"/>
        <w:spacing w:line="240" w:lineRule="exact"/>
        <w:rPr>
          <w:rFonts w:ascii="Verdana" w:hAnsi="Verdana"/>
          <w:sz w:val="18"/>
          <w:szCs w:val="18"/>
        </w:rPr>
      </w:pPr>
      <w:r w:rsidRPr="00967B38">
        <w:rPr>
          <w:rFonts w:ascii="Verdana" w:hAnsi="Verdana"/>
          <w:sz w:val="18"/>
          <w:szCs w:val="18"/>
        </w:rPr>
        <w:t xml:space="preserve">In het kader van het programma Herinrichting Governance Bedrijfsvoering worden voorstellen uitgewerkt voor een effectieve aansturing van de SSO’s. Na P-Direkt vorig jaar is FMHaaglanden de tweede SSO waar het centraal opdrachtgeverschap wordt belegd bij het bij het Ministerie van Binnenlandse Zaken en Koninkrijksrelaties. Om centraal opdrachtgeverschap mogelijk te maken worden ook de middelen van verschillende begrotingen centraal bij BZK belegd. </w:t>
      </w:r>
      <w:r w:rsidRPr="00967B38">
        <w:rPr>
          <w:rFonts w:ascii="Verdana" w:hAnsi="Verdana"/>
          <w:i/>
          <w:sz w:val="18"/>
          <w:szCs w:val="18"/>
        </w:rPr>
        <w:br/>
      </w:r>
      <w:r w:rsidRPr="00967B38">
        <w:rPr>
          <w:rFonts w:ascii="Verdana" w:hAnsi="Verdana"/>
          <w:i/>
          <w:sz w:val="18"/>
          <w:szCs w:val="18"/>
        </w:rPr>
        <w:br/>
        <w:t xml:space="preserve">Dva ontvangsten </w:t>
      </w:r>
      <w:r w:rsidRPr="00967B38">
        <w:rPr>
          <w:rFonts w:ascii="Verdana" w:hAnsi="Verdana"/>
          <w:i/>
          <w:sz w:val="18"/>
          <w:szCs w:val="18"/>
        </w:rPr>
        <w:br/>
      </w:r>
      <w:r w:rsidRPr="00967B38">
        <w:rPr>
          <w:rFonts w:ascii="Verdana" w:hAnsi="Verdana"/>
          <w:sz w:val="18"/>
          <w:szCs w:val="18"/>
        </w:rPr>
        <w:t>De ontvangsten en uitgaven die voortvloeien uit de Dienstverleningsovereenkomsten 2016 (DVA) betreffen de dienstverlening van het kerndepartement aan de baten lastenagentschappen.</w:t>
      </w:r>
    </w:p>
    <w:p w:rsidRPr="00967B38" w:rsidR="004A1B9C" w:rsidP="00065FE3" w:rsidRDefault="004A1B9C">
      <w:pPr>
        <w:spacing w:line="240" w:lineRule="exact"/>
        <w:rPr>
          <w:rFonts w:ascii="Verdana" w:hAnsi="Verdana"/>
          <w:sz w:val="18"/>
          <w:szCs w:val="18"/>
        </w:rPr>
      </w:pPr>
      <w:r w:rsidRPr="00967B38">
        <w:rPr>
          <w:rFonts w:ascii="Verdana" w:hAnsi="Verdana"/>
          <w:i/>
          <w:sz w:val="18"/>
          <w:szCs w:val="18"/>
        </w:rPr>
        <w:br/>
        <w:t xml:space="preserve">Diversen (technische mutaties- uitgaven) </w:t>
      </w:r>
      <w:r w:rsidRPr="00967B38">
        <w:rPr>
          <w:rFonts w:ascii="Verdana" w:hAnsi="Verdana"/>
          <w:i/>
          <w:sz w:val="18"/>
          <w:szCs w:val="18"/>
        </w:rPr>
        <w:br/>
      </w:r>
      <w:r w:rsidRPr="00967B38">
        <w:rPr>
          <w:rFonts w:ascii="Verdana" w:hAnsi="Verdana"/>
          <w:sz w:val="18"/>
          <w:szCs w:val="18"/>
        </w:rPr>
        <w:t xml:space="preserve">Hieronder valt onder meer de uitkering van de loon- en prijsbijstelling tranche 2016. Deze tranche bestaat uit een vergoeding voor sociale werkgeverslasten en de contractloonontwikkeling. Daarbovenop ontvangen departementen bij de loonbijstelling incidentele compensatie voor een deel van de kosten voor werkgevers van de herstelopslag van het ABP voor 2016. </w:t>
      </w:r>
    </w:p>
    <w:p w:rsidRPr="00967B38" w:rsidR="003C70C4" w:rsidP="00065FE3" w:rsidRDefault="004A1B9C">
      <w:pPr>
        <w:spacing w:after="200" w:line="240" w:lineRule="exact"/>
        <w:rPr>
          <w:rFonts w:ascii="Verdana" w:hAnsi="Verdana"/>
          <w:b/>
          <w:sz w:val="18"/>
          <w:szCs w:val="18"/>
        </w:rPr>
      </w:pPr>
      <w:r w:rsidRPr="00967B38">
        <w:rPr>
          <w:rFonts w:ascii="Verdana" w:hAnsi="Verdana"/>
          <w:sz w:val="18"/>
          <w:szCs w:val="18"/>
        </w:rPr>
        <w:t xml:space="preserve">Tot slot worden CAO middelen van de Aanvullende Post overgemaakt naar de departementale begrotingen. Overheidswerkgevers en drie centrales van overheidspersoneel hebben een bovensectorale overeenkomst loonruimte publieke sector gesloten. Ter financiering van de afspraak is 400 mln. gereserveerd op de Aanvullende Post. </w:t>
      </w:r>
      <w:r w:rsidRPr="00967B38" w:rsidR="003C70C4">
        <w:rPr>
          <w:rFonts w:ascii="Verdana" w:hAnsi="Verdana"/>
          <w:b/>
          <w:sz w:val="18"/>
          <w:szCs w:val="18"/>
        </w:rPr>
        <w:br w:type="page"/>
      </w:r>
    </w:p>
    <w:p w:rsidRPr="00967B38" w:rsidR="00E42437" w:rsidP="00065FE3" w:rsidRDefault="00A06108">
      <w:pPr>
        <w:spacing w:line="240" w:lineRule="exact"/>
        <w:rPr>
          <w:rFonts w:ascii="Verdana" w:hAnsi="Verdana"/>
          <w:b/>
          <w:sz w:val="18"/>
          <w:szCs w:val="18"/>
        </w:rPr>
      </w:pPr>
      <w:r w:rsidRPr="00967B38">
        <w:rPr>
          <w:rFonts w:ascii="Verdana" w:hAnsi="Verdana"/>
          <w:b/>
          <w:sz w:val="18"/>
          <w:szCs w:val="18"/>
        </w:rPr>
        <w:t xml:space="preserve">VIII </w:t>
      </w:r>
      <w:r w:rsidRPr="00967B38" w:rsidR="00174971">
        <w:rPr>
          <w:rFonts w:ascii="Verdana" w:hAnsi="Verdana"/>
          <w:b/>
          <w:sz w:val="18"/>
          <w:szCs w:val="18"/>
        </w:rPr>
        <w:t>Onderwijs, Cultuur en Wetenschap</w:t>
      </w:r>
    </w:p>
    <w:p w:rsidR="00A46AB5" w:rsidP="00065FE3" w:rsidRDefault="00A46AB5">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4F5C52" w:rsidR="004F5C52" w:rsidTr="004F5C52">
        <w:trPr>
          <w:trHeight w:val="240"/>
        </w:trPr>
        <w:tc>
          <w:tcPr>
            <w:tcW w:w="9660" w:type="dxa"/>
            <w:gridSpan w:val="6"/>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VIII ONDERWIJS, CULTUUR EN WETENSCHAP: UITGAVEN</w:t>
            </w:r>
          </w:p>
        </w:tc>
      </w:tr>
      <w:tr w:rsidRPr="004F5C52" w:rsidR="004F5C52" w:rsidTr="004F5C52">
        <w:trPr>
          <w:trHeight w:val="240"/>
        </w:trPr>
        <w:tc>
          <w:tcPr>
            <w:tcW w:w="446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2020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36.792,8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35.899,7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35.931,7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35.890,1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35.890,2</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Referentieraming 2016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69,9</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57,0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70,2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84,7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77,6</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17,6</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61,3</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43,4</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59,5</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90,2</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95,2</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Aanschaf rembrandts</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Asielproblematiek po en vo</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62,0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77,0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35,0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Digitale taken rijksarchieven (dtr)</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43,6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Eindejaarsmarge (inzet)</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-325,9</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Eindejaarsmarge (toevoeging)</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325,9</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Herstelopslag abp 2016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36,4</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Kasschuif (dtr)</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-43,6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11,6</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Kasschuif ov-kaart</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191,1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-191,1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Lumpsum- en subsidietaakstelling</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-46,8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36,5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-9,0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0,2</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359,2</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-92,3</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36,7</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20,2</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11,8</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Loonbijstelling</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757,1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716,4</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714,8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711,8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710,6</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Prijsbijstelling</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56,4</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55,9</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55,4</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15,8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-7,4</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-4,5</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Autonome raming studiefinanciering nr</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236,1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305,5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283,7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285,1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256,3</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40,4</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22,8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12,1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14,1</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1.105,8</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1.093,2</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1.061,0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1.060,0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1.031,9</w:t>
            </w:r>
          </w:p>
        </w:tc>
      </w:tr>
      <w:tr w:rsidRPr="004F5C52" w:rsidR="004F5C52" w:rsidTr="004F5C52">
        <w:trPr>
          <w:trHeight w:val="225"/>
        </w:trPr>
        <w:tc>
          <w:tcPr>
            <w:tcW w:w="446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1.526,3</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1.044,3</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1.157,1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1.170,3</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1.138,9</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38.319,1</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36.944,0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37.088,9</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37.060,4</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37.029,1</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61,7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55,8</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38.380,8</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36.999,8</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37.144,7</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37.116,2</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37.084,9</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r>
      <w:tr w:rsidRPr="004F5C52" w:rsidR="004F5C52" w:rsidTr="004F5C52">
        <w:trPr>
          <w:trHeight w:val="240"/>
        </w:trPr>
        <w:tc>
          <w:tcPr>
            <w:tcW w:w="9660" w:type="dxa"/>
            <w:gridSpan w:val="6"/>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VIII ONDERWIJS, CULTUUR EN WETENSCHAP: NIET-BELASTINGONTVANGSTEN</w:t>
            </w:r>
          </w:p>
        </w:tc>
      </w:tr>
      <w:tr w:rsidRPr="004F5C52" w:rsidR="004F5C52" w:rsidTr="004F5C52">
        <w:trPr>
          <w:trHeight w:val="240"/>
        </w:trPr>
        <w:tc>
          <w:tcPr>
            <w:tcW w:w="446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2020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1.337,2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1.381,6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1.450,2</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1.508,7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1.585,4</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Rente studiefinanciering</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-60,6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-69,8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-72,7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-71,0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-69,1</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-8,8</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-10,3</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-10,1</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-10,3</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-11,0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-69,4</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-80,1</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-82,8</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-81,3</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-80,1</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5,6</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24,3</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ind w:firstLine="180" w:firstLineChars="100"/>
              <w:rPr>
                <w:rFonts w:ascii="Verdana" w:hAnsi="Verdana"/>
                <w:color w:val="000000"/>
                <w:sz w:val="18"/>
                <w:szCs w:val="18"/>
              </w:rPr>
            </w:pPr>
            <w:r w:rsidRPr="004F5C52">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ind w:firstLine="360" w:firstLineChars="200"/>
              <w:rPr>
                <w:rFonts w:ascii="Verdana" w:hAnsi="Verdana"/>
                <w:color w:val="000000"/>
                <w:sz w:val="18"/>
                <w:szCs w:val="18"/>
              </w:rPr>
            </w:pPr>
            <w:r w:rsidRPr="004F5C5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14,7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18,0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17,3</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16,6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17,4</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39,0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18,0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17,3</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16,6</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17,4</w:t>
            </w:r>
          </w:p>
        </w:tc>
      </w:tr>
      <w:tr w:rsidRPr="004F5C52" w:rsidR="004F5C52" w:rsidTr="004F5C52">
        <w:trPr>
          <w:trHeight w:val="225"/>
        </w:trPr>
        <w:tc>
          <w:tcPr>
            <w:tcW w:w="446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-24,9</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-62,0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-65,5</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-64,7</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-62,7</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4F5C52" w:rsidR="004F5C52" w:rsidP="004F5C52" w:rsidRDefault="004F5C52">
            <w:pPr>
              <w:rPr>
                <w:rFonts w:ascii="Verdana" w:hAnsi="Verdana"/>
                <w:color w:val="000000"/>
                <w:sz w:val="18"/>
                <w:szCs w:val="18"/>
              </w:rPr>
            </w:pP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1.312,3</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1.319,6</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1.384,7</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1.444,0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1.522,6</w:t>
            </w:r>
          </w:p>
        </w:tc>
      </w:tr>
      <w:tr w:rsidRPr="004F5C52" w:rsidR="004F5C52" w:rsidTr="004F5C52">
        <w:trPr>
          <w:trHeight w:val="240"/>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0,0</w:t>
            </w:r>
          </w:p>
        </w:tc>
      </w:tr>
      <w:tr w:rsidRPr="004F5C52" w:rsidR="004F5C52" w:rsidTr="004F5C52">
        <w:trPr>
          <w:trHeight w:val="225"/>
        </w:trPr>
        <w:tc>
          <w:tcPr>
            <w:tcW w:w="4460" w:type="dxa"/>
            <w:tcBorders>
              <w:top w:val="nil"/>
              <w:left w:val="nil"/>
              <w:bottom w:val="nil"/>
              <w:right w:val="nil"/>
            </w:tcBorders>
            <w:shd w:val="clear" w:color="auto" w:fill="auto"/>
            <w:hideMark/>
          </w:tcPr>
          <w:p w:rsidRPr="004F5C52" w:rsidR="004F5C52" w:rsidP="004F5C52" w:rsidRDefault="004F5C52">
            <w:pPr>
              <w:rPr>
                <w:rFonts w:ascii="Verdana" w:hAnsi="Verdana"/>
                <w:color w:val="000000"/>
                <w:sz w:val="18"/>
                <w:szCs w:val="18"/>
              </w:rPr>
            </w:pPr>
            <w:r w:rsidRPr="004F5C52">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1.312,3</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1.319,6</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1.384,7</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1.444,0</w:t>
            </w:r>
          </w:p>
        </w:tc>
        <w:tc>
          <w:tcPr>
            <w:tcW w:w="1040" w:type="dxa"/>
            <w:tcBorders>
              <w:top w:val="single" w:color="000000" w:sz="8" w:space="0"/>
              <w:left w:val="nil"/>
              <w:bottom w:val="nil"/>
              <w:right w:val="nil"/>
            </w:tcBorders>
            <w:shd w:val="clear" w:color="auto" w:fill="auto"/>
            <w:hideMark/>
          </w:tcPr>
          <w:p w:rsidRPr="004F5C52" w:rsidR="004F5C52" w:rsidP="004F5C52" w:rsidRDefault="004F5C52">
            <w:pPr>
              <w:jc w:val="right"/>
              <w:rPr>
                <w:rFonts w:ascii="Verdana" w:hAnsi="Verdana"/>
                <w:color w:val="000000"/>
                <w:sz w:val="18"/>
                <w:szCs w:val="18"/>
              </w:rPr>
            </w:pPr>
            <w:r w:rsidRPr="004F5C52">
              <w:rPr>
                <w:rFonts w:ascii="Verdana" w:hAnsi="Verdana"/>
                <w:color w:val="000000"/>
                <w:sz w:val="18"/>
                <w:szCs w:val="18"/>
              </w:rPr>
              <w:t>1.522,6</w:t>
            </w:r>
          </w:p>
        </w:tc>
      </w:tr>
    </w:tbl>
    <w:p w:rsidR="004F5C52" w:rsidP="00065FE3" w:rsidRDefault="004F5C52">
      <w:pPr>
        <w:spacing w:line="240" w:lineRule="exact"/>
        <w:rPr>
          <w:rFonts w:ascii="Verdana" w:hAnsi="Verdana"/>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Referentieraming 2016</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Uit de jaarlijkse actualisatie van de referentieraming leerlingen- en studentenaantallen blijkt dat het aantal leerlingen en studenten hoger is dan geraamd in de OCW-begroting 2016. Het betreft een stijging van het aantal leerlingen in het primair en voortgezet onderwijs als gevolg van de toegenomen immigratie en hogere aantallen internationale studenten in het wetenschappelijk onderwijs.</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Diversen (mee- en tegenvallers)</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 xml:space="preserve">Dit betreft de actualisering van de raming van de studiefinanciering. Hieruit volgt een structurele tegenvaller die voornamelijk wordt veroorzaakt door de invoering van de OV-studentenkaart voor minderjarige bol-studenten. </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sz w:val="18"/>
          <w:szCs w:val="18"/>
        </w:rPr>
      </w:pPr>
      <w:r w:rsidRPr="00967B38">
        <w:rPr>
          <w:rFonts w:ascii="Verdana" w:hAnsi="Verdana"/>
          <w:i/>
          <w:sz w:val="18"/>
          <w:szCs w:val="18"/>
        </w:rPr>
        <w:t>Aanschaf Rembrandts</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 xml:space="preserve">Dit betreft de betaling van de schilderijen van Rembrandt van 80 mln., die in januari heeft plaatsgevonden en gedekt wordt uit de eindejaarsmarge. </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Asielproblematiek po en vo</w:t>
      </w:r>
    </w:p>
    <w:p w:rsidRPr="00967B38" w:rsidR="00A46AB5" w:rsidP="00065FE3" w:rsidRDefault="00A46AB5">
      <w:pPr>
        <w:pStyle w:val="Geenafstand"/>
        <w:spacing w:line="240" w:lineRule="exact"/>
        <w:rPr>
          <w:szCs w:val="18"/>
        </w:rPr>
      </w:pPr>
      <w:r w:rsidRPr="00967B38">
        <w:rPr>
          <w:szCs w:val="18"/>
        </w:rPr>
        <w:t>De instroom van asielzoekers is de afgelopen periode sterk gestegen. Dit heeft effect op de uitgaven aan aanvullende bekostigingsregelingen in het primair en voortgezet onderwijs.</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Digitale Taken Rijksarchieven (DTR)</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 xml:space="preserve">Er wordt een bedrag van 43,6 mln. ingezet ter dekking van de apparaatkosten bij het Nationaal Archief in het kader van het project Digitale Taken Rijksarchieven (DTR). Dit bedrag wordt gedekt uit de eindejaarsmarge. </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Eindejaarsmarge (inzet)</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 xml:space="preserve">Van de eindejaarsmarge wordt 43,6 mln. ingezet voor het DTR project, 87,9 mln. voor overlopende verplichtingen van 2015 naar 2016 (waaronder de aanschaf van de Rembrandt schilderijen), 36,4 mln. voor de dekking van de ABP herstelopslag in 2016 en 117,9 mln. ter dekking van uitvoeringsproblematiek. De resterende 40,2 mln. hangt samen met overlopende verplichtingen 2015-2016 (intertemporele compensatie), zoals is gemeld in de Najaarsnota 2015. </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Eindejaarsmarge (toevoeging)</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Dit betreft de toevoeging van de gehele eindejaarsmarge 2015 aan de OCW-begroting.</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Herstelopslag ABP 2016</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 xml:space="preserve">36,4 mln. van de eindejaarsmarge wordt ingezet ter dekking van de ABP herstelopslag 2016. </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Kasschuif Digitale Taken Rijksarchieven (DTR)</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Dit deel van de eindejaarsmarge 2015 wordt geschoven naar 2017 tot 2020 ter dekking van de apparaatkosten van het project DTR bij het Nationaal Archief.</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Kasschuif OV-kaart</w:t>
      </w:r>
    </w:p>
    <w:p w:rsidRPr="00967B38" w:rsidR="00A46AB5" w:rsidP="00065FE3" w:rsidRDefault="00A46AB5">
      <w:pPr>
        <w:pStyle w:val="Geenafstand"/>
        <w:spacing w:line="240" w:lineRule="exact"/>
        <w:rPr>
          <w:szCs w:val="18"/>
        </w:rPr>
      </w:pPr>
      <w:r w:rsidRPr="00967B38">
        <w:rPr>
          <w:szCs w:val="18"/>
        </w:rPr>
        <w:t>Ter optimalisatie van het kasritme van de staat wordt een deel van de verplichtingen aan de vervoersbedrijven voor de OV-studentenkaart voor 2017 vooruitbetaald in 2016.</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Lumpsum- en subsidietaakstelling</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De lumpsumbekostiging en subsidies worden taakstellend gekort. Dit is naar rato over de beleidsartikelen verdeeld.</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Diversen (beleidsmatige mutaties)</w:t>
      </w:r>
    </w:p>
    <w:p w:rsidRPr="00967B38" w:rsidR="00A46AB5" w:rsidP="00065FE3" w:rsidRDefault="00A46AB5">
      <w:pPr>
        <w:pStyle w:val="Geenafstand"/>
        <w:spacing w:line="240" w:lineRule="exact"/>
        <w:rPr>
          <w:szCs w:val="18"/>
        </w:rPr>
      </w:pPr>
      <w:r w:rsidRPr="00967B38">
        <w:rPr>
          <w:szCs w:val="18"/>
        </w:rPr>
        <w:t>Deze post bestaat onder andere uit overlopende verplichtingen van 2015 naar verdere jaren. Voorbeelden hiervan zijn het project Leven Lang Leren, de onderwijshuisvesting in Caribisch Nederland en de problematiek rondom het ROC Leiden. Daarnaast bevat deze post de intensivering in de cultuursector van 10 mln. in 2016 als gevolg van het amendement 34 300 viii, nr. 118. Ook bevat deze post de OCW-middelen uit het uitwerkingsakkoord met de VNG als gevolg van de asielproblematiek ter hoogte van 11 mln. in 2016 en 2017. Tot slot bevat deze post de dekking van de uitgaven in het kader van het programma studiefinanciering (PVS) bij DUO, waartoe in het voorjaar 2015 is besloten.</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Loonbijstelling</w:t>
      </w:r>
    </w:p>
    <w:p w:rsidRPr="00967B38" w:rsidR="00A46AB5" w:rsidP="00065FE3" w:rsidRDefault="00A46AB5">
      <w:pPr>
        <w:spacing w:line="240" w:lineRule="exact"/>
        <w:rPr>
          <w:rFonts w:ascii="Verdana" w:hAnsi="Verdana"/>
          <w:bCs/>
          <w:sz w:val="18"/>
          <w:szCs w:val="18"/>
        </w:rPr>
      </w:pPr>
      <w:r w:rsidRPr="00967B38">
        <w:rPr>
          <w:rFonts w:ascii="Verdana" w:hAnsi="Verdana"/>
          <w:bCs/>
          <w:sz w:val="18"/>
          <w:szCs w:val="18"/>
        </w:rPr>
        <w:t>De loonbijstelling tranche 2016 van 480 mln. wordt overgemaakt naar de departementale begroting. Dit bestaat uit een vergoeding voor sociale werkgeverslasten en de contractloonontwikkeling. Daarbovenop ontvangen departementen incidentele compensatie voor een deel van de kosten voor werkgevers van de herstelopslag van het ABP voor 2016 (voor OCW 36,6 mln.). Verder hebben overheidswerkgevers en drie centrales van overheidspersoneel een bovensectorale overeenkomst loonruimte publieke sector gesloten. Ter financiering van de afspraak is 400 mln. gereserveerd op de Aanvullende Post. Deze middelen worden overgemaakt naar de departementale begrotingen. OCW ontvangt hier 232 mln. van.</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Prijsbijstelling</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Dit betreft de budgettaire verwerking van het kaderrelevante deel van de prijsbijstelling tranche 2016.</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Diversen (technische mutaties kaderrelevant)</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Deze post is het saldo van een aantal desalderingen, overboekingen en de teruggave van overschotten bij het Rijksvastgoedbedrijf en FM Haaglanden.</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Autonome raming studiefinanciering (niet-kaderrelevant)</w:t>
      </w:r>
    </w:p>
    <w:p w:rsidRPr="00967B38" w:rsidR="00A46AB5" w:rsidP="00065FE3" w:rsidRDefault="00A46AB5">
      <w:pPr>
        <w:pStyle w:val="Geenafstand"/>
        <w:spacing w:line="240" w:lineRule="exact"/>
        <w:rPr>
          <w:color w:val="FF0000"/>
          <w:szCs w:val="18"/>
        </w:rPr>
      </w:pPr>
      <w:r w:rsidRPr="00967B38">
        <w:rPr>
          <w:szCs w:val="18"/>
        </w:rPr>
        <w:t>De niet-kaderrelevante raming studiefinanciering laat een tegenvaller zien. Dit komt doordat meer studenten zijn gaan lenen.</w:t>
      </w:r>
      <w:r w:rsidRPr="00967B38">
        <w:rPr>
          <w:color w:val="FF0000"/>
          <w:szCs w:val="18"/>
        </w:rPr>
        <w:t xml:space="preserve"> </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Diversen (technische mutaties niet-kaderrelevant)</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Dit betreft de budgettaire verwerking van het niet-kaderrelevante deel van de prijsbijstelling tranche 2016 en het niet kaderrelevante deel van referentieraming 2016. Het laatste wordt in 2016 grotendeels veroorzaakt door de hogere uitgaven aan rentedragende leningen. Vanaf 2018 neemt het aantal hbo-studenten af, wat leidt tot een lager niet-kaderrelevant deel van de referentieraming.</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 xml:space="preserve">Rente </w:t>
      </w:r>
      <w:r w:rsidR="00E25F78">
        <w:rPr>
          <w:rFonts w:ascii="Verdana" w:hAnsi="Verdana"/>
          <w:i/>
          <w:sz w:val="18"/>
          <w:szCs w:val="18"/>
        </w:rPr>
        <w:t>studiefinanciering</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De raming voor studiefinanciering 2016 laat lagere renteontvangsten zien vanwege de lagere rentestand.</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Diversen (beleidsmatige mutaties)</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 xml:space="preserve">Er worden meer ontvangsten verwacht op het artikel voortgezet onderwijs, welke worden ingezet ter dekking van de lumpsum- en subsidietaakstelling in 2016. De ontvangstenraming van de afrekening van subsidies aan o.a. CITO, SLO en ITS wordt voor 2016, op basis van de realisaties over de afgelopen jaren, naar boven bijgesteld. </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Diversen (technische mutaties kaderrelevant)</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Dit betreft grotendeels desalderingen, zoals een terugstorting van 15 mln. aan het Participatiefonds als gevolg van onterechte declaraties van wachtgelden. Ook is de raming van de reclameopbrengsten van de STER met 9 mln. opwaarts bijgesteld.</w:t>
      </w:r>
    </w:p>
    <w:p w:rsidRPr="00967B38" w:rsidR="00A46AB5" w:rsidP="00065FE3" w:rsidRDefault="00A46AB5">
      <w:pPr>
        <w:spacing w:line="240" w:lineRule="exact"/>
        <w:rPr>
          <w:rFonts w:ascii="Verdana" w:hAnsi="Verdana"/>
          <w:i/>
          <w:sz w:val="18"/>
          <w:szCs w:val="18"/>
        </w:rPr>
      </w:pPr>
    </w:p>
    <w:p w:rsidRPr="00967B38" w:rsidR="00A46AB5" w:rsidP="00065FE3" w:rsidRDefault="00A46AB5">
      <w:pPr>
        <w:spacing w:line="240" w:lineRule="exact"/>
        <w:rPr>
          <w:rFonts w:ascii="Verdana" w:hAnsi="Verdana"/>
          <w:i/>
          <w:sz w:val="18"/>
          <w:szCs w:val="18"/>
        </w:rPr>
      </w:pPr>
      <w:r w:rsidRPr="00967B38">
        <w:rPr>
          <w:rFonts w:ascii="Verdana" w:hAnsi="Verdana"/>
          <w:i/>
          <w:sz w:val="18"/>
          <w:szCs w:val="18"/>
        </w:rPr>
        <w:t>Diversen (technische mutaties niet-kaderrelevant)</w:t>
      </w:r>
    </w:p>
    <w:p w:rsidRPr="00967B38" w:rsidR="00A46AB5" w:rsidP="00065FE3" w:rsidRDefault="00A46AB5">
      <w:pPr>
        <w:spacing w:line="240" w:lineRule="exact"/>
        <w:rPr>
          <w:rFonts w:ascii="Verdana" w:hAnsi="Verdana"/>
          <w:sz w:val="18"/>
          <w:szCs w:val="18"/>
        </w:rPr>
      </w:pPr>
      <w:r w:rsidRPr="00967B38">
        <w:rPr>
          <w:rFonts w:ascii="Verdana" w:hAnsi="Verdana"/>
          <w:sz w:val="18"/>
          <w:szCs w:val="18"/>
        </w:rPr>
        <w:t xml:space="preserve">De raming voor ontvangsten op de hoofdsom van de studieleningen is opwaarts bijgesteld, onder andere door extra inzet van DUO op de invordering van schulden. </w:t>
      </w:r>
    </w:p>
    <w:p w:rsidRPr="00967B38" w:rsidR="00BF0F0A" w:rsidP="00065FE3" w:rsidRDefault="00BF0F0A">
      <w:pPr>
        <w:spacing w:after="200" w:line="240" w:lineRule="exact"/>
        <w:rPr>
          <w:rFonts w:ascii="Verdana" w:hAnsi="Verdana" w:cs="Arial"/>
          <w:b/>
          <w:bCs/>
          <w:sz w:val="18"/>
          <w:szCs w:val="18"/>
        </w:rPr>
      </w:pPr>
      <w:r w:rsidRPr="00967B38">
        <w:rPr>
          <w:rFonts w:ascii="Verdana" w:hAnsi="Verdana" w:cs="Arial"/>
          <w:b/>
          <w:bCs/>
          <w:sz w:val="18"/>
          <w:szCs w:val="18"/>
        </w:rPr>
        <w:br w:type="page"/>
      </w:r>
    </w:p>
    <w:p w:rsidRPr="00967B38" w:rsidR="00FB1C9B" w:rsidP="00065FE3" w:rsidRDefault="00E426FD">
      <w:pPr>
        <w:spacing w:line="240" w:lineRule="exact"/>
        <w:rPr>
          <w:rFonts w:ascii="Verdana" w:hAnsi="Verdana" w:cs="Arial"/>
          <w:b/>
          <w:bCs/>
          <w:sz w:val="18"/>
          <w:szCs w:val="18"/>
        </w:rPr>
      </w:pPr>
      <w:r w:rsidRPr="00967B38">
        <w:rPr>
          <w:rFonts w:ascii="Verdana" w:hAnsi="Verdana" w:cs="Arial"/>
          <w:b/>
          <w:bCs/>
          <w:sz w:val="18"/>
          <w:szCs w:val="18"/>
        </w:rPr>
        <w:t xml:space="preserve">IXA </w:t>
      </w:r>
      <w:r w:rsidRPr="00967B38" w:rsidR="00DD331C">
        <w:rPr>
          <w:rFonts w:ascii="Verdana" w:hAnsi="Verdana" w:cs="Arial"/>
          <w:b/>
          <w:bCs/>
          <w:sz w:val="18"/>
          <w:szCs w:val="18"/>
        </w:rPr>
        <w:t>Nationale schuld</w:t>
      </w:r>
    </w:p>
    <w:p w:rsidR="00FB1C9B" w:rsidP="00065FE3" w:rsidRDefault="00FB1C9B">
      <w:pPr>
        <w:spacing w:line="240" w:lineRule="exact"/>
        <w:rPr>
          <w:rFonts w:ascii="Verdana" w:hAnsi="Verdana" w:cs="Arial"/>
          <w:bCs/>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8E0FEC" w:rsidR="008E0FEC" w:rsidTr="008E0FEC">
        <w:trPr>
          <w:trHeight w:val="240"/>
        </w:trPr>
        <w:tc>
          <w:tcPr>
            <w:tcW w:w="9660" w:type="dxa"/>
            <w:gridSpan w:val="6"/>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IXA NATIONALE SCHULD (TRANSACTIEBASIS): UITGAVEN</w:t>
            </w:r>
          </w:p>
        </w:tc>
      </w:tr>
      <w:tr w:rsidRPr="008E0FEC" w:rsidR="008E0FEC" w:rsidTr="008E0FEC">
        <w:trPr>
          <w:trHeight w:val="240"/>
        </w:trPr>
        <w:tc>
          <w:tcPr>
            <w:tcW w:w="446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2020</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9.150,4</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10.793,0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11.754,5</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12.424,0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13.045,8</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ind w:firstLine="180" w:firstLineChars="100"/>
              <w:rPr>
                <w:rFonts w:ascii="Verdana" w:hAnsi="Verdana"/>
                <w:color w:val="000000"/>
                <w:sz w:val="18"/>
                <w:szCs w:val="18"/>
              </w:rPr>
            </w:pPr>
            <w:r w:rsidRPr="008E0FEC">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ind w:firstLine="360" w:firstLineChars="200"/>
              <w:rPr>
                <w:rFonts w:ascii="Verdana" w:hAnsi="Verdana"/>
                <w:color w:val="000000"/>
                <w:sz w:val="18"/>
                <w:szCs w:val="18"/>
              </w:rPr>
            </w:pPr>
            <w:r w:rsidRPr="008E0FEC">
              <w:rPr>
                <w:rFonts w:ascii="Verdana" w:hAnsi="Verdana"/>
                <w:color w:val="000000"/>
                <w:sz w:val="18"/>
                <w:szCs w:val="18"/>
              </w:rPr>
              <w:t>Mutatie rekening courant rwt</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369,8</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ind w:firstLine="360" w:firstLineChars="200"/>
              <w:rPr>
                <w:rFonts w:ascii="Verdana" w:hAnsi="Verdana"/>
                <w:color w:val="000000"/>
                <w:sz w:val="18"/>
                <w:szCs w:val="18"/>
              </w:rPr>
            </w:pPr>
            <w:r w:rsidRPr="008E0FEC">
              <w:rPr>
                <w:rFonts w:ascii="Verdana" w:hAnsi="Verdana"/>
                <w:color w:val="000000"/>
                <w:sz w:val="18"/>
                <w:szCs w:val="18"/>
              </w:rPr>
              <w:t>Rentelasten kasbeheer</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-10,7</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-288,2</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39,3</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80,7</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123,5</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ind w:firstLine="360" w:firstLineChars="200"/>
              <w:rPr>
                <w:rFonts w:ascii="Verdana" w:hAnsi="Verdana"/>
                <w:color w:val="000000"/>
                <w:sz w:val="18"/>
                <w:szCs w:val="18"/>
              </w:rPr>
            </w:pPr>
            <w:r w:rsidRPr="008E0FEC">
              <w:rPr>
                <w:rFonts w:ascii="Verdana" w:hAnsi="Verdana"/>
                <w:color w:val="000000"/>
                <w:sz w:val="18"/>
                <w:szCs w:val="18"/>
              </w:rPr>
              <w:t>Rentelasten vaste schuld</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-313,0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-1.037,0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-1.672,0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-1.536,0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-1.474,0</w:t>
            </w:r>
          </w:p>
        </w:tc>
      </w:tr>
      <w:tr w:rsidRPr="008E0FEC" w:rsidR="008E0FEC" w:rsidTr="008E0FEC">
        <w:trPr>
          <w:trHeight w:val="240"/>
        </w:trPr>
        <w:tc>
          <w:tcPr>
            <w:tcW w:w="4460" w:type="dxa"/>
            <w:tcBorders>
              <w:top w:val="nil"/>
              <w:left w:val="nil"/>
              <w:bottom w:val="nil"/>
              <w:right w:val="nil"/>
            </w:tcBorders>
            <w:shd w:val="clear" w:color="auto" w:fill="auto"/>
            <w:hideMark/>
          </w:tcPr>
          <w:p w:rsidRPr="008E0FEC" w:rsidR="008E0FEC" w:rsidP="008E0FEC" w:rsidRDefault="008E0FEC">
            <w:pPr>
              <w:ind w:firstLine="360" w:firstLineChars="200"/>
              <w:rPr>
                <w:rFonts w:ascii="Verdana" w:hAnsi="Verdana"/>
                <w:color w:val="000000"/>
                <w:sz w:val="18"/>
                <w:szCs w:val="18"/>
              </w:rPr>
            </w:pPr>
            <w:r w:rsidRPr="008E0FEC">
              <w:rPr>
                <w:rFonts w:ascii="Verdana" w:hAnsi="Verdana"/>
                <w:color w:val="000000"/>
                <w:sz w:val="18"/>
                <w:szCs w:val="18"/>
              </w:rPr>
              <w:t>Rentelasten vlottende schuld</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-182,0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-1.395,0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115,0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115,0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114,0</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-135,9</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-2.720,2</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-1.517,7</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-1.340,3</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-1.236,5</w:t>
            </w:r>
          </w:p>
        </w:tc>
      </w:tr>
      <w:tr w:rsidRPr="008E0FEC" w:rsidR="008E0FEC" w:rsidTr="008E0FEC">
        <w:trPr>
          <w:trHeight w:val="225"/>
        </w:trPr>
        <w:tc>
          <w:tcPr>
            <w:tcW w:w="446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-135,8</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-2.720,2</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-1.517,7</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-1.340,3</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-1.236,5</w:t>
            </w:r>
          </w:p>
        </w:tc>
      </w:tr>
      <w:tr w:rsidRPr="008E0FEC" w:rsidR="008E0FEC" w:rsidTr="008E0FEC">
        <w:trPr>
          <w:trHeight w:val="240"/>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9.014,6</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8.072,8</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10.236,7</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11.083,6</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11.809,3</w:t>
            </w:r>
          </w:p>
        </w:tc>
      </w:tr>
      <w:tr w:rsidRPr="008E0FEC" w:rsidR="008E0FEC" w:rsidTr="008E0FEC">
        <w:trPr>
          <w:trHeight w:val="240"/>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9.014,6</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8.072,8</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10.236,7</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11.083,6</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11.809,3</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r>
      <w:tr w:rsidRPr="008E0FEC" w:rsidR="008E0FEC" w:rsidTr="008E0FEC">
        <w:trPr>
          <w:trHeight w:val="240"/>
        </w:trPr>
        <w:tc>
          <w:tcPr>
            <w:tcW w:w="9660" w:type="dxa"/>
            <w:gridSpan w:val="6"/>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IXA NATIONALE SCHULD (TRANSACTIEBASIS): NIET-BELASTINGONTVANGSTEN</w:t>
            </w:r>
          </w:p>
        </w:tc>
      </w:tr>
      <w:tr w:rsidRPr="008E0FEC" w:rsidR="008E0FEC" w:rsidTr="008E0FEC">
        <w:trPr>
          <w:trHeight w:val="240"/>
        </w:trPr>
        <w:tc>
          <w:tcPr>
            <w:tcW w:w="446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2020</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7.068,1</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7.640,7</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7.808,0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7.839,0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6.907,1</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ind w:firstLine="180" w:firstLineChars="100"/>
              <w:rPr>
                <w:rFonts w:ascii="Verdana" w:hAnsi="Verdana"/>
                <w:color w:val="000000"/>
                <w:sz w:val="18"/>
                <w:szCs w:val="18"/>
              </w:rPr>
            </w:pPr>
            <w:r w:rsidRPr="008E0FEC">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ind w:firstLine="360" w:firstLineChars="200"/>
              <w:rPr>
                <w:rFonts w:ascii="Verdana" w:hAnsi="Verdana"/>
                <w:color w:val="000000"/>
                <w:sz w:val="18"/>
                <w:szCs w:val="18"/>
              </w:rPr>
            </w:pPr>
            <w:r w:rsidRPr="008E0FEC">
              <w:rPr>
                <w:rFonts w:ascii="Verdana" w:hAnsi="Verdana"/>
                <w:color w:val="000000"/>
                <w:sz w:val="18"/>
                <w:szCs w:val="18"/>
              </w:rPr>
              <w:t>Aflossingen leningen rwt</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48,8</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33,3</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38,3</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39,8</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272,9</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ind w:firstLine="360" w:firstLineChars="200"/>
              <w:rPr>
                <w:rFonts w:ascii="Verdana" w:hAnsi="Verdana"/>
                <w:color w:val="000000"/>
                <w:sz w:val="18"/>
                <w:szCs w:val="18"/>
              </w:rPr>
            </w:pPr>
            <w:r w:rsidRPr="008E0FEC">
              <w:rPr>
                <w:rFonts w:ascii="Verdana" w:hAnsi="Verdana"/>
                <w:color w:val="000000"/>
                <w:sz w:val="18"/>
                <w:szCs w:val="18"/>
              </w:rPr>
              <w:t>Beeindiging rentederivaten</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1.354,0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r>
      <w:tr w:rsidRPr="008E0FEC" w:rsidR="008E0FEC" w:rsidTr="008E0FEC">
        <w:trPr>
          <w:trHeight w:val="450"/>
        </w:trPr>
        <w:tc>
          <w:tcPr>
            <w:tcW w:w="4460" w:type="dxa"/>
            <w:tcBorders>
              <w:top w:val="nil"/>
              <w:left w:val="nil"/>
              <w:bottom w:val="nil"/>
              <w:right w:val="nil"/>
            </w:tcBorders>
            <w:shd w:val="clear" w:color="auto" w:fill="auto"/>
            <w:hideMark/>
          </w:tcPr>
          <w:p w:rsidRPr="008E0FEC" w:rsidR="008E0FEC" w:rsidP="008E0FEC" w:rsidRDefault="008E0FEC">
            <w:pPr>
              <w:ind w:firstLine="360" w:firstLineChars="200"/>
              <w:rPr>
                <w:rFonts w:ascii="Verdana" w:hAnsi="Verdana"/>
                <w:color w:val="000000"/>
                <w:sz w:val="18"/>
                <w:szCs w:val="18"/>
              </w:rPr>
            </w:pPr>
            <w:r w:rsidRPr="008E0FEC">
              <w:rPr>
                <w:rFonts w:ascii="Verdana" w:hAnsi="Verdana"/>
                <w:color w:val="000000"/>
                <w:sz w:val="18"/>
                <w:szCs w:val="18"/>
              </w:rPr>
              <w:t>Mutatie in rekening courant sociale fondsen</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1.673,3</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1.171,9</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1.940,8</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1.879,2</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1.952,5</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ind w:firstLine="360" w:firstLineChars="200"/>
              <w:rPr>
                <w:rFonts w:ascii="Verdana" w:hAnsi="Verdana"/>
                <w:color w:val="000000"/>
                <w:sz w:val="18"/>
                <w:szCs w:val="18"/>
              </w:rPr>
            </w:pPr>
            <w:r w:rsidRPr="008E0FEC">
              <w:rPr>
                <w:rFonts w:ascii="Verdana" w:hAnsi="Verdana"/>
                <w:color w:val="000000"/>
                <w:sz w:val="18"/>
                <w:szCs w:val="18"/>
              </w:rPr>
              <w:t>Rente derivaten lang</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-623,0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-855,0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-429,0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-207,0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-201,0</w:t>
            </w:r>
          </w:p>
        </w:tc>
      </w:tr>
      <w:tr w:rsidRPr="008E0FEC" w:rsidR="008E0FEC" w:rsidTr="008E0FEC">
        <w:trPr>
          <w:trHeight w:val="240"/>
        </w:trPr>
        <w:tc>
          <w:tcPr>
            <w:tcW w:w="4460" w:type="dxa"/>
            <w:tcBorders>
              <w:top w:val="nil"/>
              <w:left w:val="nil"/>
              <w:bottom w:val="nil"/>
              <w:right w:val="nil"/>
            </w:tcBorders>
            <w:shd w:val="clear" w:color="auto" w:fill="auto"/>
            <w:hideMark/>
          </w:tcPr>
          <w:p w:rsidRPr="008E0FEC" w:rsidR="008E0FEC" w:rsidP="008E0FEC" w:rsidRDefault="008E0FEC">
            <w:pPr>
              <w:ind w:firstLine="360" w:firstLineChars="200"/>
              <w:rPr>
                <w:rFonts w:ascii="Verdana" w:hAnsi="Verdana"/>
                <w:color w:val="000000"/>
                <w:sz w:val="18"/>
                <w:szCs w:val="18"/>
              </w:rPr>
            </w:pPr>
            <w:r w:rsidRPr="008E0FEC">
              <w:rPr>
                <w:rFonts w:ascii="Verdana" w:hAnsi="Verdana"/>
                <w:color w:val="000000"/>
                <w:sz w:val="18"/>
                <w:szCs w:val="18"/>
              </w:rPr>
              <w:t>Rentebaten kasbeheer</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97,8</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246,5</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39,2</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32,1</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402,3</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2.550,9</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596,7</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1.589,3</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1.744,1</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2.426,7</w:t>
            </w:r>
          </w:p>
        </w:tc>
      </w:tr>
      <w:tr w:rsidRPr="008E0FEC" w:rsidR="008E0FEC" w:rsidTr="008E0FEC">
        <w:trPr>
          <w:trHeight w:val="225"/>
        </w:trPr>
        <w:tc>
          <w:tcPr>
            <w:tcW w:w="446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2.551,0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596,7</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1.589,2</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1.744,1</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2.426,7</w:t>
            </w:r>
          </w:p>
        </w:tc>
      </w:tr>
      <w:tr w:rsidRPr="008E0FEC" w:rsidR="008E0FEC" w:rsidTr="008E0FEC">
        <w:trPr>
          <w:trHeight w:val="240"/>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c>
          <w:tcPr>
            <w:tcW w:w="1040" w:type="dxa"/>
            <w:tcBorders>
              <w:top w:val="nil"/>
              <w:left w:val="nil"/>
              <w:bottom w:val="nil"/>
              <w:right w:val="nil"/>
            </w:tcBorders>
            <w:shd w:val="clear" w:color="auto" w:fill="auto"/>
            <w:noWrap/>
            <w:vAlign w:val="bottom"/>
            <w:hideMark/>
          </w:tcPr>
          <w:p w:rsidRPr="008E0FEC" w:rsidR="008E0FEC" w:rsidP="008E0FEC" w:rsidRDefault="008E0FEC">
            <w:pPr>
              <w:rPr>
                <w:rFonts w:ascii="Verdana" w:hAnsi="Verdana"/>
                <w:color w:val="000000"/>
                <w:sz w:val="14"/>
                <w:szCs w:val="14"/>
              </w:rPr>
            </w:pP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9.619,0</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8.237,5</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9.397,2</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9.583,1</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9.333,8</w:t>
            </w:r>
          </w:p>
        </w:tc>
      </w:tr>
      <w:tr w:rsidRPr="008E0FEC" w:rsidR="008E0FEC" w:rsidTr="008E0FEC">
        <w:trPr>
          <w:trHeight w:val="240"/>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0,0</w:t>
            </w:r>
          </w:p>
        </w:tc>
      </w:tr>
      <w:tr w:rsidRPr="008E0FEC" w:rsidR="008E0FEC" w:rsidTr="008E0FEC">
        <w:trPr>
          <w:trHeight w:val="225"/>
        </w:trPr>
        <w:tc>
          <w:tcPr>
            <w:tcW w:w="4460" w:type="dxa"/>
            <w:tcBorders>
              <w:top w:val="nil"/>
              <w:left w:val="nil"/>
              <w:bottom w:val="nil"/>
              <w:right w:val="nil"/>
            </w:tcBorders>
            <w:shd w:val="clear" w:color="auto" w:fill="auto"/>
            <w:hideMark/>
          </w:tcPr>
          <w:p w:rsidRPr="008E0FEC" w:rsidR="008E0FEC" w:rsidP="008E0FEC" w:rsidRDefault="008E0FEC">
            <w:pPr>
              <w:rPr>
                <w:rFonts w:ascii="Verdana" w:hAnsi="Verdana"/>
                <w:color w:val="000000"/>
                <w:sz w:val="18"/>
                <w:szCs w:val="18"/>
              </w:rPr>
            </w:pPr>
            <w:r w:rsidRPr="008E0FEC">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9.619,0</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8.237,5</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9.397,2</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9.583,1</w:t>
            </w:r>
          </w:p>
        </w:tc>
        <w:tc>
          <w:tcPr>
            <w:tcW w:w="1040" w:type="dxa"/>
            <w:tcBorders>
              <w:top w:val="single" w:color="000000" w:sz="8" w:space="0"/>
              <w:left w:val="nil"/>
              <w:bottom w:val="nil"/>
              <w:right w:val="nil"/>
            </w:tcBorders>
            <w:shd w:val="clear" w:color="auto" w:fill="auto"/>
            <w:hideMark/>
          </w:tcPr>
          <w:p w:rsidRPr="008E0FEC" w:rsidR="008E0FEC" w:rsidP="008E0FEC" w:rsidRDefault="008E0FEC">
            <w:pPr>
              <w:jc w:val="right"/>
              <w:rPr>
                <w:rFonts w:ascii="Verdana" w:hAnsi="Verdana"/>
                <w:color w:val="000000"/>
                <w:sz w:val="18"/>
                <w:szCs w:val="18"/>
              </w:rPr>
            </w:pPr>
            <w:r w:rsidRPr="008E0FEC">
              <w:rPr>
                <w:rFonts w:ascii="Verdana" w:hAnsi="Verdana"/>
                <w:color w:val="000000"/>
                <w:sz w:val="18"/>
                <w:szCs w:val="18"/>
              </w:rPr>
              <w:t>9.333,8</w:t>
            </w:r>
          </w:p>
        </w:tc>
      </w:tr>
    </w:tbl>
    <w:p w:rsidR="008E0FEC" w:rsidP="00065FE3" w:rsidRDefault="008E0FEC">
      <w:pPr>
        <w:spacing w:line="240" w:lineRule="exact"/>
        <w:rPr>
          <w:rFonts w:ascii="Verdana" w:hAnsi="Verdana" w:cs="Arial"/>
          <w:bCs/>
          <w:sz w:val="18"/>
          <w:szCs w:val="18"/>
        </w:rPr>
      </w:pPr>
    </w:p>
    <w:p w:rsidR="00705DD4" w:rsidP="00705DD4" w:rsidRDefault="00705DD4">
      <w:pPr>
        <w:spacing w:line="240" w:lineRule="exact"/>
        <w:rPr>
          <w:rFonts w:ascii="Verdana" w:hAnsi="Verdana"/>
          <w:i/>
          <w:sz w:val="18"/>
          <w:szCs w:val="18"/>
        </w:rPr>
      </w:pPr>
      <w:r>
        <w:rPr>
          <w:rFonts w:ascii="Verdana" w:hAnsi="Verdana"/>
          <w:i/>
          <w:sz w:val="18"/>
          <w:szCs w:val="18"/>
        </w:rPr>
        <w:t>Mutatie rekening courant rwt</w:t>
      </w:r>
    </w:p>
    <w:p w:rsidRPr="00731537" w:rsidR="00705DD4" w:rsidP="00705DD4" w:rsidRDefault="00705DD4">
      <w:pPr>
        <w:spacing w:line="240" w:lineRule="exact"/>
        <w:rPr>
          <w:rFonts w:ascii="Verdana" w:hAnsi="Verdana"/>
          <w:sz w:val="18"/>
          <w:szCs w:val="18"/>
        </w:rPr>
      </w:pPr>
      <w:r>
        <w:rPr>
          <w:rFonts w:ascii="Verdana" w:hAnsi="Verdana"/>
          <w:sz w:val="18"/>
          <w:szCs w:val="18"/>
        </w:rPr>
        <w:t xml:space="preserve">Bij het schatkistbankieren wordt voor de RWT’s is er sprake van een daling van het saldo op de rekeningen-courant. </w:t>
      </w:r>
    </w:p>
    <w:p w:rsidR="00705DD4" w:rsidP="00705DD4" w:rsidRDefault="00705DD4">
      <w:pPr>
        <w:spacing w:line="240" w:lineRule="exact"/>
        <w:rPr>
          <w:rFonts w:ascii="Verdana" w:hAnsi="Verdana"/>
          <w:i/>
          <w:sz w:val="18"/>
          <w:szCs w:val="18"/>
        </w:rPr>
      </w:pPr>
    </w:p>
    <w:p w:rsidR="00705DD4" w:rsidP="00705DD4" w:rsidRDefault="00705DD4">
      <w:pPr>
        <w:spacing w:line="240" w:lineRule="exact"/>
        <w:rPr>
          <w:rFonts w:ascii="Verdana" w:hAnsi="Verdana"/>
          <w:i/>
          <w:sz w:val="18"/>
          <w:szCs w:val="18"/>
        </w:rPr>
      </w:pPr>
      <w:r>
        <w:rPr>
          <w:rFonts w:ascii="Verdana" w:hAnsi="Verdana"/>
          <w:i/>
          <w:sz w:val="18"/>
          <w:szCs w:val="18"/>
        </w:rPr>
        <w:t>Rentelasten kasbeheer</w:t>
      </w:r>
    </w:p>
    <w:p w:rsidRPr="003C78A6" w:rsidR="00705DD4" w:rsidP="00705DD4" w:rsidRDefault="00705DD4">
      <w:pPr>
        <w:spacing w:line="240" w:lineRule="exact"/>
        <w:rPr>
          <w:rFonts w:ascii="Verdana" w:hAnsi="Verdana"/>
          <w:sz w:val="18"/>
          <w:szCs w:val="18"/>
        </w:rPr>
      </w:pPr>
      <w:r w:rsidRPr="003C78A6">
        <w:rPr>
          <w:rFonts w:ascii="Verdana" w:hAnsi="Verdana"/>
          <w:sz w:val="18"/>
          <w:szCs w:val="18"/>
        </w:rPr>
        <w:t xml:space="preserve">De raming van </w:t>
      </w:r>
      <w:r>
        <w:rPr>
          <w:rFonts w:ascii="Verdana" w:hAnsi="Verdana"/>
          <w:sz w:val="18"/>
          <w:szCs w:val="18"/>
        </w:rPr>
        <w:t>de aan deelnemers aan schatkistbankieren te betalen rente is bijgewerkt met de actuele rentetarieven en veranderingen in de middelen die de deelnemers bij de schatkist aanhouden.</w:t>
      </w:r>
    </w:p>
    <w:p w:rsidR="00705DD4" w:rsidP="00705DD4" w:rsidRDefault="00705DD4">
      <w:pPr>
        <w:spacing w:line="240" w:lineRule="exact"/>
        <w:rPr>
          <w:rFonts w:ascii="Verdana" w:hAnsi="Verdana"/>
          <w:i/>
          <w:sz w:val="18"/>
          <w:szCs w:val="18"/>
        </w:rPr>
      </w:pPr>
    </w:p>
    <w:p w:rsidRPr="003C78A6" w:rsidR="00705DD4" w:rsidP="00705DD4" w:rsidRDefault="00705DD4">
      <w:pPr>
        <w:spacing w:line="240" w:lineRule="exact"/>
        <w:rPr>
          <w:rFonts w:ascii="Verdana" w:hAnsi="Verdana"/>
          <w:sz w:val="18"/>
          <w:szCs w:val="18"/>
        </w:rPr>
      </w:pPr>
      <w:r w:rsidRPr="003C78A6">
        <w:rPr>
          <w:rFonts w:ascii="Verdana" w:hAnsi="Verdana"/>
          <w:i/>
          <w:sz w:val="18"/>
          <w:szCs w:val="18"/>
        </w:rPr>
        <w:t>Rente</w:t>
      </w:r>
      <w:r>
        <w:rPr>
          <w:rFonts w:ascii="Verdana" w:hAnsi="Verdana"/>
          <w:i/>
          <w:sz w:val="18"/>
          <w:szCs w:val="18"/>
        </w:rPr>
        <w:t>lasten</w:t>
      </w:r>
      <w:r w:rsidRPr="003C78A6">
        <w:rPr>
          <w:rFonts w:ascii="Verdana" w:hAnsi="Verdana"/>
          <w:i/>
          <w:sz w:val="18"/>
          <w:szCs w:val="18"/>
        </w:rPr>
        <w:t xml:space="preserve"> vaste schuld </w:t>
      </w:r>
      <w:r w:rsidRPr="003C78A6">
        <w:rPr>
          <w:rFonts w:ascii="Verdana" w:hAnsi="Verdana"/>
          <w:i/>
          <w:sz w:val="18"/>
          <w:szCs w:val="18"/>
        </w:rPr>
        <w:br/>
      </w:r>
      <w:r w:rsidRPr="003C78A6">
        <w:rPr>
          <w:rFonts w:ascii="Verdana" w:hAnsi="Verdana"/>
          <w:sz w:val="18"/>
          <w:szCs w:val="18"/>
        </w:rPr>
        <w:t xml:space="preserve">De raming van de rentelasten vaste schuld wijzigt </w:t>
      </w:r>
      <w:r>
        <w:rPr>
          <w:rFonts w:ascii="Verdana" w:hAnsi="Verdana"/>
          <w:sz w:val="18"/>
          <w:szCs w:val="18"/>
        </w:rPr>
        <w:t xml:space="preserve">als gevolg van bijgestelde rentetarieven in de CPB (CEP) raming en doordat de verwachte </w:t>
      </w:r>
      <w:r w:rsidRPr="003C78A6">
        <w:rPr>
          <w:rFonts w:ascii="Verdana" w:hAnsi="Verdana"/>
          <w:sz w:val="18"/>
          <w:szCs w:val="18"/>
        </w:rPr>
        <w:t>financieringsbehoefte</w:t>
      </w:r>
      <w:r>
        <w:rPr>
          <w:rFonts w:ascii="Verdana" w:hAnsi="Verdana"/>
          <w:sz w:val="18"/>
          <w:szCs w:val="18"/>
        </w:rPr>
        <w:t xml:space="preserve"> is geactualiseerd</w:t>
      </w:r>
      <w:r w:rsidRPr="003C78A6">
        <w:rPr>
          <w:rFonts w:ascii="Verdana" w:hAnsi="Verdana"/>
          <w:sz w:val="18"/>
          <w:szCs w:val="18"/>
        </w:rPr>
        <w:t>.</w:t>
      </w:r>
    </w:p>
    <w:p w:rsidRPr="003C78A6" w:rsidR="00705DD4" w:rsidP="00705DD4" w:rsidRDefault="00705DD4">
      <w:pPr>
        <w:spacing w:line="240" w:lineRule="exact"/>
        <w:rPr>
          <w:rFonts w:ascii="Verdana" w:hAnsi="Verdana"/>
          <w:sz w:val="18"/>
          <w:szCs w:val="18"/>
        </w:rPr>
      </w:pPr>
    </w:p>
    <w:p w:rsidRPr="003C78A6" w:rsidR="00705DD4" w:rsidP="00705DD4" w:rsidRDefault="00705DD4">
      <w:pPr>
        <w:spacing w:line="240" w:lineRule="exact"/>
        <w:rPr>
          <w:rFonts w:ascii="Verdana" w:hAnsi="Verdana"/>
          <w:sz w:val="18"/>
          <w:szCs w:val="18"/>
        </w:rPr>
      </w:pPr>
      <w:r w:rsidRPr="003C78A6">
        <w:rPr>
          <w:rFonts w:ascii="Verdana" w:hAnsi="Verdana"/>
          <w:i/>
          <w:sz w:val="18"/>
          <w:szCs w:val="18"/>
        </w:rPr>
        <w:t>Rente</w:t>
      </w:r>
      <w:r>
        <w:rPr>
          <w:rFonts w:ascii="Verdana" w:hAnsi="Verdana"/>
          <w:i/>
          <w:sz w:val="18"/>
          <w:szCs w:val="18"/>
        </w:rPr>
        <w:t>lasten</w:t>
      </w:r>
      <w:r w:rsidRPr="003C78A6">
        <w:rPr>
          <w:rFonts w:ascii="Verdana" w:hAnsi="Verdana"/>
          <w:i/>
          <w:sz w:val="18"/>
          <w:szCs w:val="18"/>
        </w:rPr>
        <w:t xml:space="preserve"> vlottende schuld </w:t>
      </w:r>
      <w:r w:rsidRPr="003C78A6">
        <w:rPr>
          <w:rFonts w:ascii="Verdana" w:hAnsi="Verdana"/>
          <w:i/>
          <w:sz w:val="18"/>
          <w:szCs w:val="18"/>
        </w:rPr>
        <w:br/>
      </w:r>
      <w:r w:rsidRPr="003C78A6">
        <w:rPr>
          <w:rFonts w:ascii="Verdana" w:hAnsi="Verdana"/>
          <w:sz w:val="18"/>
          <w:szCs w:val="18"/>
        </w:rPr>
        <w:t xml:space="preserve">De raming van de rentelasten vaste schuld wijzigt </w:t>
      </w:r>
      <w:r>
        <w:rPr>
          <w:rFonts w:ascii="Verdana" w:hAnsi="Verdana"/>
          <w:sz w:val="18"/>
          <w:szCs w:val="18"/>
        </w:rPr>
        <w:t xml:space="preserve">als gevolg van bijgestelde rentetarieven in de CPB (CEP) raming en doordat de verwachte </w:t>
      </w:r>
      <w:r w:rsidRPr="003C78A6">
        <w:rPr>
          <w:rFonts w:ascii="Verdana" w:hAnsi="Verdana"/>
          <w:sz w:val="18"/>
          <w:szCs w:val="18"/>
        </w:rPr>
        <w:t>financieringsbehoefte</w:t>
      </w:r>
      <w:r>
        <w:rPr>
          <w:rFonts w:ascii="Verdana" w:hAnsi="Verdana"/>
          <w:sz w:val="18"/>
          <w:szCs w:val="18"/>
        </w:rPr>
        <w:t xml:space="preserve"> is geactualiseerd</w:t>
      </w:r>
      <w:r w:rsidRPr="003C78A6">
        <w:rPr>
          <w:rFonts w:ascii="Verdana" w:hAnsi="Verdana"/>
          <w:sz w:val="18"/>
          <w:szCs w:val="18"/>
        </w:rPr>
        <w:t>.</w:t>
      </w:r>
    </w:p>
    <w:p w:rsidR="00705DD4" w:rsidP="00705DD4" w:rsidRDefault="00705DD4">
      <w:pPr>
        <w:spacing w:line="240" w:lineRule="exact"/>
        <w:rPr>
          <w:rFonts w:ascii="Verdana" w:hAnsi="Verdana"/>
          <w:sz w:val="18"/>
          <w:szCs w:val="18"/>
        </w:rPr>
      </w:pPr>
    </w:p>
    <w:p w:rsidRPr="00731537" w:rsidR="00705DD4" w:rsidP="00705DD4" w:rsidRDefault="00705DD4">
      <w:pPr>
        <w:spacing w:line="240" w:lineRule="exact"/>
        <w:rPr>
          <w:rFonts w:ascii="Verdana" w:hAnsi="Verdana"/>
          <w:i/>
          <w:sz w:val="18"/>
          <w:szCs w:val="18"/>
        </w:rPr>
      </w:pPr>
      <w:r w:rsidRPr="00731537">
        <w:rPr>
          <w:rFonts w:ascii="Verdana" w:hAnsi="Verdana"/>
          <w:i/>
          <w:sz w:val="18"/>
          <w:szCs w:val="18"/>
        </w:rPr>
        <w:t>Aflossingen leningen rwt</w:t>
      </w:r>
    </w:p>
    <w:p w:rsidR="00705DD4" w:rsidP="00705DD4" w:rsidRDefault="00705DD4">
      <w:pPr>
        <w:spacing w:line="240" w:lineRule="exact"/>
        <w:rPr>
          <w:rFonts w:ascii="Verdana" w:hAnsi="Verdana"/>
          <w:sz w:val="18"/>
          <w:szCs w:val="18"/>
        </w:rPr>
      </w:pPr>
      <w:r>
        <w:rPr>
          <w:rFonts w:ascii="Verdana" w:hAnsi="Verdana"/>
          <w:sz w:val="18"/>
          <w:szCs w:val="18"/>
        </w:rPr>
        <w:t xml:space="preserve">Naar verwachting worden er in 2016 en latere jaren meer aflossingen ontvangen op de leningen die in het kader van schatkistbankieren aan RWT’s zijn verstrekt. </w:t>
      </w:r>
    </w:p>
    <w:p w:rsidR="00705DD4" w:rsidP="00705DD4" w:rsidRDefault="00705DD4">
      <w:pPr>
        <w:spacing w:line="240" w:lineRule="exact"/>
        <w:rPr>
          <w:rFonts w:ascii="Verdana" w:hAnsi="Verdana"/>
          <w:sz w:val="18"/>
          <w:szCs w:val="18"/>
        </w:rPr>
      </w:pPr>
    </w:p>
    <w:p w:rsidRPr="00731537" w:rsidR="00705DD4" w:rsidP="00705DD4" w:rsidRDefault="00705DD4">
      <w:pPr>
        <w:spacing w:line="240" w:lineRule="exact"/>
        <w:rPr>
          <w:rFonts w:ascii="Verdana" w:hAnsi="Verdana"/>
          <w:i/>
          <w:sz w:val="18"/>
          <w:szCs w:val="18"/>
        </w:rPr>
      </w:pPr>
      <w:r w:rsidRPr="00731537">
        <w:rPr>
          <w:rFonts w:ascii="Verdana" w:hAnsi="Verdana"/>
          <w:i/>
          <w:sz w:val="18"/>
          <w:szCs w:val="18"/>
        </w:rPr>
        <w:t>Beëindiging rentederivaten</w:t>
      </w:r>
    </w:p>
    <w:p w:rsidR="00705DD4" w:rsidP="00705DD4" w:rsidRDefault="00705DD4">
      <w:pPr>
        <w:spacing w:line="240" w:lineRule="exact"/>
        <w:rPr>
          <w:rFonts w:ascii="Verdana" w:hAnsi="Verdana"/>
          <w:sz w:val="18"/>
          <w:szCs w:val="18"/>
        </w:rPr>
      </w:pPr>
      <w:r>
        <w:rPr>
          <w:rFonts w:ascii="Verdana" w:hAnsi="Verdana"/>
          <w:sz w:val="18"/>
          <w:szCs w:val="18"/>
        </w:rPr>
        <w:t xml:space="preserve">Er is sprake geweest van het </w:t>
      </w:r>
      <w:r w:rsidRPr="003C78A6">
        <w:rPr>
          <w:rFonts w:ascii="Verdana" w:hAnsi="Verdana"/>
          <w:sz w:val="18"/>
          <w:szCs w:val="18"/>
        </w:rPr>
        <w:t xml:space="preserve">voortijdig beëindiging van </w:t>
      </w:r>
      <w:r>
        <w:rPr>
          <w:rFonts w:ascii="Verdana" w:hAnsi="Verdana"/>
          <w:sz w:val="18"/>
          <w:szCs w:val="18"/>
        </w:rPr>
        <w:t>een aantal rente</w:t>
      </w:r>
      <w:r w:rsidRPr="003C78A6">
        <w:rPr>
          <w:rFonts w:ascii="Verdana" w:hAnsi="Verdana"/>
          <w:sz w:val="18"/>
          <w:szCs w:val="18"/>
        </w:rPr>
        <w:t>derivaten</w:t>
      </w:r>
      <w:r>
        <w:rPr>
          <w:rFonts w:ascii="Verdana" w:hAnsi="Verdana"/>
          <w:sz w:val="18"/>
          <w:szCs w:val="18"/>
        </w:rPr>
        <w:t xml:space="preserve">. </w:t>
      </w:r>
      <w:r w:rsidRPr="003C78A6">
        <w:rPr>
          <w:rFonts w:ascii="Verdana" w:hAnsi="Verdana"/>
          <w:sz w:val="18"/>
          <w:szCs w:val="18"/>
        </w:rPr>
        <w:t>Bij het beëindigen van een rentederivaat wordt de actuele marktwaarde van het derivaat verrekend tussen beide partijen.</w:t>
      </w:r>
      <w:r>
        <w:rPr>
          <w:rFonts w:ascii="Verdana" w:hAnsi="Verdana"/>
          <w:sz w:val="18"/>
          <w:szCs w:val="18"/>
        </w:rPr>
        <w:t xml:space="preserve"> In dit geval was de marktwaarde voor de Staat positief en is er dus sprake van eenmalige ontvangsten. Daar staat tegenover dat na de beëindiging er geen rente meer wordt betaald of ontvangen (zie rente derivaten lang). </w:t>
      </w:r>
    </w:p>
    <w:p w:rsidRPr="003C78A6" w:rsidR="00705DD4" w:rsidP="00705DD4" w:rsidRDefault="00705DD4">
      <w:pPr>
        <w:spacing w:line="240" w:lineRule="exact"/>
        <w:rPr>
          <w:rFonts w:ascii="Verdana" w:hAnsi="Verdana"/>
          <w:sz w:val="18"/>
          <w:szCs w:val="18"/>
        </w:rPr>
      </w:pPr>
    </w:p>
    <w:p w:rsidRPr="003C78A6" w:rsidR="00705DD4" w:rsidP="00705DD4" w:rsidRDefault="00705DD4">
      <w:pPr>
        <w:spacing w:line="240" w:lineRule="exact"/>
        <w:rPr>
          <w:rFonts w:ascii="Verdana" w:hAnsi="Verdana"/>
          <w:sz w:val="18"/>
          <w:szCs w:val="18"/>
        </w:rPr>
      </w:pPr>
      <w:r>
        <w:rPr>
          <w:rFonts w:ascii="Verdana" w:hAnsi="Verdana"/>
          <w:i/>
          <w:sz w:val="18"/>
          <w:szCs w:val="18"/>
        </w:rPr>
        <w:t>Mutatie in re</w:t>
      </w:r>
      <w:r w:rsidRPr="003C78A6">
        <w:rPr>
          <w:rFonts w:ascii="Verdana" w:hAnsi="Verdana"/>
          <w:i/>
          <w:sz w:val="18"/>
          <w:szCs w:val="18"/>
        </w:rPr>
        <w:t>kening</w:t>
      </w:r>
      <w:r>
        <w:rPr>
          <w:rFonts w:ascii="Verdana" w:hAnsi="Verdana"/>
          <w:i/>
          <w:sz w:val="18"/>
          <w:szCs w:val="18"/>
        </w:rPr>
        <w:t xml:space="preserve"> </w:t>
      </w:r>
      <w:r w:rsidRPr="003C78A6">
        <w:rPr>
          <w:rFonts w:ascii="Verdana" w:hAnsi="Verdana"/>
          <w:i/>
          <w:sz w:val="18"/>
          <w:szCs w:val="18"/>
        </w:rPr>
        <w:t xml:space="preserve">courant </w:t>
      </w:r>
      <w:r>
        <w:rPr>
          <w:rFonts w:ascii="Verdana" w:hAnsi="Verdana"/>
          <w:i/>
          <w:sz w:val="18"/>
          <w:szCs w:val="18"/>
        </w:rPr>
        <w:t>sociale fondsen</w:t>
      </w:r>
      <w:r w:rsidRPr="003C78A6">
        <w:rPr>
          <w:rFonts w:ascii="Verdana" w:hAnsi="Verdana"/>
          <w:i/>
          <w:sz w:val="18"/>
          <w:szCs w:val="18"/>
        </w:rPr>
        <w:br/>
      </w:r>
      <w:r w:rsidRPr="003C78A6">
        <w:rPr>
          <w:rFonts w:ascii="Verdana" w:hAnsi="Verdana"/>
          <w:sz w:val="18"/>
          <w:szCs w:val="18"/>
        </w:rPr>
        <w:t xml:space="preserve">De inleg van sociale fondsen is gewijzigd als gevolg van mutaties in de premieontvangsten en de premiegefinancierde uitgaven. </w:t>
      </w:r>
    </w:p>
    <w:p w:rsidRPr="003C78A6" w:rsidR="00705DD4" w:rsidP="00705DD4" w:rsidRDefault="00705DD4">
      <w:pPr>
        <w:spacing w:line="240" w:lineRule="exact"/>
        <w:rPr>
          <w:rFonts w:ascii="Verdana" w:hAnsi="Verdana"/>
          <w:sz w:val="18"/>
          <w:szCs w:val="18"/>
        </w:rPr>
      </w:pPr>
    </w:p>
    <w:p w:rsidRPr="003C78A6" w:rsidR="00705DD4" w:rsidP="00705DD4" w:rsidRDefault="00705DD4">
      <w:pPr>
        <w:spacing w:line="240" w:lineRule="exact"/>
        <w:rPr>
          <w:rFonts w:ascii="Verdana" w:hAnsi="Verdana"/>
          <w:sz w:val="18"/>
          <w:szCs w:val="18"/>
        </w:rPr>
      </w:pPr>
      <w:r w:rsidRPr="003C78A6">
        <w:rPr>
          <w:rFonts w:ascii="Verdana" w:hAnsi="Verdana"/>
          <w:i/>
          <w:sz w:val="18"/>
          <w:szCs w:val="18"/>
        </w:rPr>
        <w:t xml:space="preserve">Rente derivaten lang </w:t>
      </w:r>
      <w:r w:rsidRPr="003C78A6">
        <w:rPr>
          <w:rFonts w:ascii="Verdana" w:hAnsi="Verdana"/>
          <w:i/>
          <w:sz w:val="18"/>
          <w:szCs w:val="18"/>
        </w:rPr>
        <w:br/>
      </w:r>
      <w:r w:rsidRPr="003C78A6">
        <w:rPr>
          <w:rFonts w:ascii="Verdana" w:hAnsi="Verdana"/>
          <w:sz w:val="18"/>
          <w:szCs w:val="18"/>
        </w:rPr>
        <w:t xml:space="preserve">Als gevolg van de voortijdige beëindiging van derivaten dalen de rentebaten uit derivaten. </w:t>
      </w:r>
      <w:r>
        <w:rPr>
          <w:rFonts w:ascii="Verdana" w:hAnsi="Verdana"/>
          <w:sz w:val="18"/>
          <w:szCs w:val="18"/>
        </w:rPr>
        <w:t xml:space="preserve">Doordat op de nu beëindigde derivaten netto rente werd ontvangen daalt de raming van de ontvangen rente uit derivaten. Daarnaast is de raming bijgewerkt met de rekenrentes uit de CPB CEP-raming. </w:t>
      </w:r>
    </w:p>
    <w:p w:rsidR="00705DD4" w:rsidP="00705DD4" w:rsidRDefault="00705DD4">
      <w:pPr>
        <w:spacing w:line="240" w:lineRule="exact"/>
        <w:rPr>
          <w:rFonts w:ascii="Verdana" w:hAnsi="Verdana"/>
          <w:sz w:val="18"/>
          <w:szCs w:val="18"/>
        </w:rPr>
      </w:pPr>
    </w:p>
    <w:p w:rsidR="00705DD4" w:rsidP="00705DD4" w:rsidRDefault="00705DD4">
      <w:pPr>
        <w:spacing w:line="240" w:lineRule="exact"/>
        <w:rPr>
          <w:rFonts w:ascii="Verdana" w:hAnsi="Verdana"/>
          <w:i/>
          <w:sz w:val="18"/>
          <w:szCs w:val="18"/>
        </w:rPr>
      </w:pPr>
      <w:r>
        <w:rPr>
          <w:rFonts w:ascii="Verdana" w:hAnsi="Verdana"/>
          <w:i/>
          <w:sz w:val="18"/>
          <w:szCs w:val="18"/>
        </w:rPr>
        <w:t>Rentebaten kasbeheer</w:t>
      </w:r>
    </w:p>
    <w:p w:rsidRPr="00964AFD" w:rsidR="00705DD4" w:rsidP="00964AFD" w:rsidRDefault="00705DD4">
      <w:pPr>
        <w:spacing w:line="240" w:lineRule="exact"/>
        <w:rPr>
          <w:rFonts w:ascii="Verdana" w:hAnsi="Verdana"/>
          <w:sz w:val="18"/>
          <w:szCs w:val="18"/>
        </w:rPr>
      </w:pPr>
      <w:r w:rsidRPr="003C78A6">
        <w:rPr>
          <w:rFonts w:ascii="Verdana" w:hAnsi="Verdana"/>
          <w:sz w:val="18"/>
          <w:szCs w:val="18"/>
        </w:rPr>
        <w:t xml:space="preserve">De raming van </w:t>
      </w:r>
      <w:r>
        <w:rPr>
          <w:rFonts w:ascii="Verdana" w:hAnsi="Verdana"/>
          <w:sz w:val="18"/>
          <w:szCs w:val="18"/>
        </w:rPr>
        <w:t>de van deelnemers aan schatkistbankieren te ontvangen rente is bijgewerkt met de actuele rentetarieven en veranderingen in de vorderingen (vanuit leningen en roodstand op de rekening-courant) op de deelnemers.</w:t>
      </w:r>
    </w:p>
    <w:p w:rsidR="00705DD4" w:rsidRDefault="00705DD4">
      <w:pPr>
        <w:spacing w:after="200" w:line="276" w:lineRule="auto"/>
        <w:rPr>
          <w:rFonts w:ascii="Verdana" w:hAnsi="Verdana" w:cs="Arial"/>
          <w:b/>
          <w:bCs/>
          <w:sz w:val="18"/>
          <w:szCs w:val="18"/>
        </w:rPr>
      </w:pPr>
    </w:p>
    <w:p w:rsidRPr="00967B38" w:rsidR="00531DA9" w:rsidRDefault="00531DA9">
      <w:pPr>
        <w:spacing w:after="200" w:line="276" w:lineRule="auto"/>
        <w:rPr>
          <w:rFonts w:ascii="Verdana" w:hAnsi="Verdana" w:cs="Arial"/>
          <w:b/>
          <w:bCs/>
          <w:sz w:val="18"/>
          <w:szCs w:val="18"/>
        </w:rPr>
      </w:pPr>
      <w:r w:rsidRPr="00967B38">
        <w:rPr>
          <w:rFonts w:ascii="Verdana" w:hAnsi="Verdana" w:cs="Arial"/>
          <w:b/>
          <w:bCs/>
          <w:sz w:val="18"/>
          <w:szCs w:val="18"/>
        </w:rPr>
        <w:br w:type="page"/>
      </w:r>
    </w:p>
    <w:p w:rsidRPr="00967B38" w:rsidR="00E16284" w:rsidP="00065FE3" w:rsidRDefault="00A06108">
      <w:pPr>
        <w:spacing w:line="240" w:lineRule="exact"/>
        <w:rPr>
          <w:rFonts w:ascii="Verdana" w:hAnsi="Verdana" w:cs="Arial"/>
          <w:b/>
          <w:bCs/>
          <w:sz w:val="18"/>
          <w:szCs w:val="18"/>
        </w:rPr>
      </w:pPr>
      <w:r w:rsidRPr="00967B38">
        <w:rPr>
          <w:rFonts w:ascii="Verdana" w:hAnsi="Verdana" w:cs="Arial"/>
          <w:b/>
          <w:bCs/>
          <w:sz w:val="18"/>
          <w:szCs w:val="18"/>
        </w:rPr>
        <w:t xml:space="preserve">IXB </w:t>
      </w:r>
      <w:r w:rsidRPr="00967B38" w:rsidR="00E16284">
        <w:rPr>
          <w:rFonts w:ascii="Verdana" w:hAnsi="Verdana" w:cs="Arial"/>
          <w:b/>
          <w:bCs/>
          <w:sz w:val="18"/>
          <w:szCs w:val="18"/>
        </w:rPr>
        <w:t>Financiën</w:t>
      </w:r>
    </w:p>
    <w:p w:rsidR="009F31BA" w:rsidP="00065FE3" w:rsidRDefault="009F31BA">
      <w:pPr>
        <w:spacing w:line="240" w:lineRule="exact"/>
        <w:rPr>
          <w:rFonts w:ascii="Verdana" w:hAnsi="Verdana" w:cs="Arial"/>
          <w:b/>
          <w:bCs/>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E15B86" w:rsidR="00E15B86" w:rsidTr="00E15B86">
        <w:trPr>
          <w:trHeight w:val="240"/>
        </w:trPr>
        <w:tc>
          <w:tcPr>
            <w:tcW w:w="9660" w:type="dxa"/>
            <w:gridSpan w:val="6"/>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IXB FINANCIEN: UITGAVEN</w:t>
            </w:r>
          </w:p>
        </w:tc>
      </w:tr>
      <w:tr w:rsidRPr="00E15B86" w:rsidR="00E15B86" w:rsidTr="00E15B86">
        <w:trPr>
          <w:trHeight w:val="240"/>
        </w:trPr>
        <w:tc>
          <w:tcPr>
            <w:tcW w:w="446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2020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6.547,2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6.245,1</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6.090,9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5.996,2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5.893,0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Belasting- en invorderingsrente</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-76,3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-55,3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-60,4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-42,6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-54,6</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Reservering bir</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55,6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Spoor ii</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15,5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42,5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3,2</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37,3</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-54,0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-57,0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-39,1</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-51,4</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Investeringsagenda</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166,7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46,1</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40,4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37,0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36,3</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Loonbijstelling</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46,5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41,5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39,7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38,6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37,7</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48,0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30,4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35,7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34,5</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16,4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277,6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119,4</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112,2</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106,3</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108,5</w:t>
            </w:r>
          </w:p>
        </w:tc>
      </w:tr>
      <w:tr w:rsidRPr="00E15B86" w:rsidR="00E15B86" w:rsidTr="00E15B86">
        <w:trPr>
          <w:trHeight w:val="225"/>
        </w:trPr>
        <w:tc>
          <w:tcPr>
            <w:tcW w:w="446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315,0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65,5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55,2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67,3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57,1</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6.862,1</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6.310,6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6.146,1</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6.063,5</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5.950,2</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522,8</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23,4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275,7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275,7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254,6</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7.385,0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6.334,0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6.421,8</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6.339,3</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6.204,8</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r>
      <w:tr w:rsidRPr="00E15B86" w:rsidR="00E15B86" w:rsidTr="00E15B86">
        <w:trPr>
          <w:trHeight w:val="240"/>
        </w:trPr>
        <w:tc>
          <w:tcPr>
            <w:tcW w:w="9660" w:type="dxa"/>
            <w:gridSpan w:val="6"/>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IXB FINANCIEN: NIET-BELASTINGONTVANGSTEN</w:t>
            </w:r>
          </w:p>
        </w:tc>
      </w:tr>
      <w:tr w:rsidRPr="00E15B86" w:rsidR="00E15B86" w:rsidTr="00E15B86">
        <w:trPr>
          <w:trHeight w:val="240"/>
        </w:trPr>
        <w:tc>
          <w:tcPr>
            <w:tcW w:w="446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2020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3.104,5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2.912,0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2.837,9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2.706,8</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2.614,6</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Belasting- en invorderingsrente</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-76,3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-55,3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-60,4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-42,6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-54,6</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Boetes en dwangsommen dnb</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21,5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45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Dividenden en afdrachten staatsdeelnemingen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310,0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110,0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45,0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105,0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95,0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Winstafdracht dnb</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-160,0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-188,0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-53,0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-31,0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1,6</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100,6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-133,1</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-65,9</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33,1</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-10,3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-11,4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-11,9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-12,1</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-11,9</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Dividend financiele instellingen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378,5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Renteontvangsten griekenland</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-9,6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-72,9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-1,5</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Winstafdracht dnb</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-331,0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-85,0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17,0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48,0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-161,3</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13,1</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29,9</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42,6</w:t>
            </w:r>
          </w:p>
        </w:tc>
      </w:tr>
      <w:tr w:rsidRPr="00E15B86" w:rsidR="00E15B86" w:rsidTr="00E15B86">
        <w:trPr>
          <w:trHeight w:val="225"/>
        </w:trPr>
        <w:tc>
          <w:tcPr>
            <w:tcW w:w="446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128,3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-294,4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-52,9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63,0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82,6</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3.232,8</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2.617,5</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2.785,0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2.769,8</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2.697,3</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3.232,8</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2.617,5</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2.785,0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2.769,8</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2.697,3</w:t>
            </w:r>
          </w:p>
        </w:tc>
      </w:tr>
    </w:tbl>
    <w:p w:rsidR="00E15B86" w:rsidP="00065FE3" w:rsidRDefault="00E15B86">
      <w:pPr>
        <w:spacing w:line="240" w:lineRule="exact"/>
        <w:rPr>
          <w:rFonts w:ascii="Verdana" w:hAnsi="Verdana" w:cs="Arial"/>
          <w:b/>
          <w:bCs/>
          <w:sz w:val="18"/>
          <w:szCs w:val="18"/>
        </w:rPr>
      </w:pPr>
    </w:p>
    <w:p w:rsidRPr="00967B38" w:rsidR="00646340" w:rsidP="00065FE3" w:rsidRDefault="00646340">
      <w:pPr>
        <w:spacing w:line="240" w:lineRule="exact"/>
        <w:rPr>
          <w:rFonts w:ascii="Verdana" w:hAnsi="Verdana"/>
          <w:sz w:val="18"/>
          <w:szCs w:val="18"/>
        </w:rPr>
      </w:pPr>
      <w:r w:rsidRPr="00967B38">
        <w:rPr>
          <w:rFonts w:ascii="Verdana" w:hAnsi="Verdana"/>
          <w:i/>
          <w:sz w:val="18"/>
          <w:szCs w:val="18"/>
        </w:rPr>
        <w:t>Belasting- en Invorderingsrente en reservering BIR (uitgaven en ontvangsten)</w:t>
      </w:r>
      <w:r w:rsidRPr="00967B38">
        <w:rPr>
          <w:rFonts w:ascii="Verdana" w:hAnsi="Verdana"/>
          <w:sz w:val="18"/>
          <w:szCs w:val="18"/>
        </w:rPr>
        <w:br/>
        <w:t>De Belasting- en Invorderingsrente wordt bij zowel de uitgaven als de ontvangsten naar beneden bijgesteld op basis van de realisaties over het jaar 2015. Deze bijstelling is het gevolg van het feit dat bij de invoering van de belastingrente en de introductie van de ondergrenzen het gedragseffect in de raming abusievelijk niet was meegenomen. Op basis van de realisaties is te zien dat met name bij VPB een flink gedragseffect optreedt. Het gevolg hiervan is dat belastingplichtigen eerder aan hun verplichtingen voldoen en dus minder ontvangsten in het kader van de BIR binnenkomen. Daarom wordt voor mogelijke tegenvallers op de ontvangsten een reservering getroffen van per saldo 5</w:t>
      </w:r>
      <w:r w:rsidRPr="00967B38" w:rsidR="00247D2F">
        <w:rPr>
          <w:rFonts w:ascii="Verdana" w:hAnsi="Verdana"/>
          <w:sz w:val="18"/>
          <w:szCs w:val="18"/>
        </w:rPr>
        <w:t>6</w:t>
      </w:r>
      <w:r w:rsidRPr="00967B38">
        <w:rPr>
          <w:rFonts w:ascii="Verdana" w:hAnsi="Verdana"/>
          <w:sz w:val="18"/>
          <w:szCs w:val="18"/>
        </w:rPr>
        <w:t xml:space="preserve"> mln.  </w:t>
      </w:r>
    </w:p>
    <w:p w:rsidRPr="00967B38" w:rsidR="00646340" w:rsidP="00065FE3" w:rsidRDefault="00646340">
      <w:pPr>
        <w:spacing w:line="240" w:lineRule="exact"/>
        <w:rPr>
          <w:rFonts w:ascii="Verdana" w:hAnsi="Verdana"/>
          <w:sz w:val="18"/>
          <w:szCs w:val="18"/>
        </w:rPr>
      </w:pPr>
    </w:p>
    <w:p w:rsidRPr="00967B38" w:rsidR="00646340" w:rsidP="00065FE3" w:rsidRDefault="00646340">
      <w:pPr>
        <w:spacing w:line="240" w:lineRule="exact"/>
        <w:rPr>
          <w:rFonts w:ascii="Verdana" w:hAnsi="Verdana"/>
          <w:sz w:val="18"/>
          <w:szCs w:val="18"/>
        </w:rPr>
      </w:pPr>
      <w:r w:rsidRPr="00967B38">
        <w:rPr>
          <w:rFonts w:ascii="Verdana" w:hAnsi="Verdana"/>
          <w:i/>
          <w:sz w:val="18"/>
          <w:szCs w:val="18"/>
        </w:rPr>
        <w:t xml:space="preserve">Spoor II </w:t>
      </w:r>
      <w:r w:rsidRPr="00967B38">
        <w:rPr>
          <w:rFonts w:ascii="Verdana" w:hAnsi="Verdana"/>
          <w:i/>
          <w:sz w:val="18"/>
          <w:szCs w:val="18"/>
        </w:rPr>
        <w:br/>
      </w:r>
      <w:r w:rsidRPr="00967B38">
        <w:rPr>
          <w:rFonts w:ascii="Verdana" w:hAnsi="Verdana"/>
          <w:sz w:val="18"/>
          <w:szCs w:val="18"/>
        </w:rPr>
        <w:t xml:space="preserve">Een deel van de voorgenomen besparingen door fiscale vereenvoudiging van fiscale wetgeving is niet gerealiseerd. Met deze mutatie wordt de taakstelling voor 2016 ingelost. Dit wordt gedaan door het inzetten van onder andere de eindejaarsmarge. </w:t>
      </w:r>
    </w:p>
    <w:p w:rsidRPr="00967B38" w:rsidR="00646340" w:rsidP="00065FE3" w:rsidRDefault="00646340">
      <w:pPr>
        <w:spacing w:line="240" w:lineRule="exact"/>
        <w:rPr>
          <w:rFonts w:ascii="Verdana" w:hAnsi="Verdana"/>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 xml:space="preserve">Investeringsagenda </w:t>
      </w:r>
      <w:r w:rsidRPr="00967B38">
        <w:rPr>
          <w:rFonts w:ascii="Verdana" w:hAnsi="Verdana"/>
          <w:i/>
          <w:sz w:val="18"/>
          <w:szCs w:val="18"/>
        </w:rPr>
        <w:br/>
      </w:r>
      <w:r w:rsidRPr="003C78A6" w:rsidR="00E15B86">
        <w:rPr>
          <w:rFonts w:ascii="Verdana" w:hAnsi="Verdana"/>
          <w:sz w:val="18"/>
          <w:szCs w:val="18"/>
        </w:rPr>
        <w:t>Vanuit de Aanvullende Post zijn na beoordeling door het Investment Committee middelen vrijgegeven voor</w:t>
      </w:r>
      <w:r w:rsidR="00E15B86">
        <w:rPr>
          <w:rFonts w:ascii="Verdana" w:hAnsi="Verdana"/>
          <w:sz w:val="18"/>
          <w:szCs w:val="18"/>
        </w:rPr>
        <w:t xml:space="preserve"> verschillende ICT-projecten,</w:t>
      </w:r>
      <w:r w:rsidRPr="003C78A6" w:rsidR="00E15B86">
        <w:rPr>
          <w:rFonts w:ascii="Verdana" w:hAnsi="Verdana"/>
          <w:sz w:val="18"/>
          <w:szCs w:val="18"/>
        </w:rPr>
        <w:t xml:space="preserve"> Switch en het aannemen van nieuw personeel in het kader van de Investeringsagenda (TK 31066-236).</w:t>
      </w:r>
      <w:r w:rsidRPr="003C78A6" w:rsidR="00E15B86">
        <w:rPr>
          <w:rFonts w:ascii="Verdana" w:hAnsi="Verdana"/>
          <w:i/>
          <w:sz w:val="18"/>
          <w:szCs w:val="18"/>
        </w:rPr>
        <w:t xml:space="preserve">   </w:t>
      </w:r>
      <w:r w:rsidRPr="00967B38">
        <w:rPr>
          <w:rFonts w:ascii="Verdana" w:hAnsi="Verdana"/>
          <w:i/>
          <w:sz w:val="18"/>
          <w:szCs w:val="18"/>
        </w:rPr>
        <w:t xml:space="preserve">   </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sz w:val="18"/>
          <w:szCs w:val="18"/>
        </w:rPr>
      </w:pPr>
      <w:r w:rsidRPr="00967B38">
        <w:rPr>
          <w:rFonts w:ascii="Verdana" w:hAnsi="Verdana"/>
          <w:i/>
          <w:sz w:val="18"/>
          <w:szCs w:val="18"/>
        </w:rPr>
        <w:t xml:space="preserve">Loonbijstelling </w:t>
      </w:r>
      <w:r w:rsidRPr="00967B38">
        <w:rPr>
          <w:rFonts w:ascii="Verdana" w:hAnsi="Verdana"/>
          <w:i/>
          <w:sz w:val="18"/>
          <w:szCs w:val="18"/>
        </w:rPr>
        <w:br/>
      </w:r>
      <w:r w:rsidRPr="00967B38">
        <w:rPr>
          <w:rFonts w:ascii="Verdana" w:hAnsi="Verdana"/>
          <w:sz w:val="18"/>
          <w:szCs w:val="18"/>
        </w:rPr>
        <w:t>De loonbijstelling tranche 2016 wordt overgemaakt naar de departementale begrotingen. Deze tranche bestaat uit een vergoeding voor sociale werkgeverslasten en de contractloonontwikkeling. Daarbovenop ontvangen departementen bij de loonbijstelling incidentele compensatie voor een deel van de kosten voor werkgevers van de herstelopslag van het ABP voor 2016.</w:t>
      </w:r>
    </w:p>
    <w:p w:rsidRPr="00967B38" w:rsidR="00646340" w:rsidP="00065FE3" w:rsidRDefault="00646340">
      <w:pPr>
        <w:spacing w:line="240" w:lineRule="exact"/>
        <w:rPr>
          <w:rFonts w:ascii="Verdana" w:hAnsi="Verdana"/>
          <w:b/>
          <w:bCs/>
          <w:sz w:val="18"/>
          <w:szCs w:val="18"/>
        </w:rPr>
      </w:pPr>
    </w:p>
    <w:p w:rsidRPr="00967B38" w:rsidR="00646340" w:rsidP="00065FE3" w:rsidRDefault="00646340">
      <w:pPr>
        <w:spacing w:line="240" w:lineRule="exact"/>
        <w:rPr>
          <w:rFonts w:ascii="Verdana" w:hAnsi="Verdana"/>
          <w:sz w:val="18"/>
          <w:szCs w:val="18"/>
        </w:rPr>
      </w:pPr>
      <w:r w:rsidRPr="00967B38">
        <w:rPr>
          <w:rFonts w:ascii="Verdana" w:hAnsi="Verdana"/>
          <w:i/>
          <w:sz w:val="18"/>
          <w:szCs w:val="18"/>
        </w:rPr>
        <w:t xml:space="preserve">Boetes en dwangsommen DNB </w:t>
      </w:r>
      <w:r w:rsidRPr="00967B38">
        <w:rPr>
          <w:rFonts w:ascii="Verdana" w:hAnsi="Verdana"/>
          <w:i/>
          <w:sz w:val="18"/>
          <w:szCs w:val="18"/>
        </w:rPr>
        <w:br/>
      </w:r>
      <w:r w:rsidRPr="00967B38">
        <w:rPr>
          <w:rFonts w:ascii="Verdana" w:hAnsi="Verdana"/>
          <w:sz w:val="18"/>
          <w:szCs w:val="18"/>
        </w:rPr>
        <w:t xml:space="preserve">Dit betreft opbrengsten uit verbeurde dwangsommen en opgelegde bestuurlijke boetes door de toezichthouders (AFM en DNB) op de financiële sector. Voor een deel (surplus boven 2,5 mln.) komen deze opbrengsten ten gunste van de Staat (TK 33957-19). </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Cs/>
          <w:sz w:val="18"/>
          <w:szCs w:val="18"/>
        </w:rPr>
      </w:pPr>
      <w:r w:rsidRPr="00967B38">
        <w:rPr>
          <w:rFonts w:ascii="Verdana" w:hAnsi="Verdana"/>
          <w:i/>
          <w:sz w:val="18"/>
          <w:szCs w:val="18"/>
        </w:rPr>
        <w:t xml:space="preserve">Dividenden en afdrachten staatsdeelnemingen </w:t>
      </w:r>
      <w:r w:rsidRPr="00967B38">
        <w:rPr>
          <w:rFonts w:ascii="Verdana" w:hAnsi="Verdana"/>
          <w:i/>
          <w:sz w:val="18"/>
          <w:szCs w:val="18"/>
        </w:rPr>
        <w:br/>
      </w:r>
      <w:r w:rsidRPr="00967B38">
        <w:rPr>
          <w:rFonts w:ascii="Verdana" w:hAnsi="Verdana"/>
          <w:iCs/>
          <w:sz w:val="18"/>
          <w:szCs w:val="18"/>
        </w:rPr>
        <w:t xml:space="preserve">De raming van de reguliere staatsdeelnemingen is per saldo naar boven bijgesteld op basis van de laatste inzichten over de winstprognoses. Meerjarige meevallers doen zich voor bij o.a. TenneT, FMO, Schiphol en Holland Casino. </w:t>
      </w:r>
    </w:p>
    <w:p w:rsidRPr="00967B38" w:rsidR="00646340" w:rsidP="00065FE3" w:rsidRDefault="00646340">
      <w:pPr>
        <w:spacing w:line="240" w:lineRule="exact"/>
        <w:rPr>
          <w:rFonts w:ascii="Verdana" w:hAnsi="Verdana"/>
          <w:i/>
          <w:iCs/>
          <w:sz w:val="18"/>
          <w:szCs w:val="18"/>
        </w:rPr>
      </w:pPr>
    </w:p>
    <w:p w:rsidRPr="00967B38" w:rsidR="00646340" w:rsidP="00065FE3" w:rsidRDefault="00646340">
      <w:pPr>
        <w:spacing w:line="240" w:lineRule="exact"/>
        <w:rPr>
          <w:rFonts w:ascii="Verdana" w:hAnsi="Verdana"/>
          <w:sz w:val="18"/>
          <w:szCs w:val="18"/>
        </w:rPr>
      </w:pPr>
      <w:r w:rsidRPr="00967B38">
        <w:rPr>
          <w:rFonts w:ascii="Verdana" w:hAnsi="Verdana"/>
          <w:i/>
          <w:sz w:val="18"/>
          <w:szCs w:val="18"/>
        </w:rPr>
        <w:t>Winstafdracht DNB</w:t>
      </w:r>
      <w:r w:rsidRPr="00967B38">
        <w:rPr>
          <w:rFonts w:ascii="Verdana" w:hAnsi="Verdana"/>
          <w:sz w:val="18"/>
          <w:szCs w:val="18"/>
        </w:rPr>
        <w:t xml:space="preserve"> </w:t>
      </w:r>
      <w:r w:rsidRPr="00967B38">
        <w:rPr>
          <w:rFonts w:ascii="Verdana" w:hAnsi="Verdana"/>
          <w:i/>
          <w:sz w:val="18"/>
          <w:szCs w:val="18"/>
        </w:rPr>
        <w:t>(ontvangsten: beleidsmatige en technische mutaties)</w:t>
      </w:r>
      <w:r w:rsidRPr="00967B38">
        <w:rPr>
          <w:rFonts w:ascii="Verdana" w:hAnsi="Verdana"/>
          <w:i/>
          <w:sz w:val="18"/>
          <w:szCs w:val="18"/>
        </w:rPr>
        <w:br/>
      </w:r>
      <w:r w:rsidRPr="00967B38">
        <w:rPr>
          <w:rFonts w:ascii="Verdana" w:hAnsi="Verdana"/>
          <w:sz w:val="18"/>
          <w:szCs w:val="18"/>
        </w:rPr>
        <w:t>DNB treft een voorziening, zogenaamde general risk provision van jaarlijks 500 mln., voor de risico’s van kwantitatieve verruiming. Het vormen van een voorziening gaat ten laste van de winstafdracht aan de Staat.</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cs="Arial"/>
          <w:sz w:val="18"/>
          <w:szCs w:val="18"/>
        </w:rPr>
      </w:pPr>
      <w:r w:rsidRPr="00967B38">
        <w:rPr>
          <w:rFonts w:ascii="Verdana" w:hAnsi="Verdana"/>
          <w:i/>
          <w:sz w:val="18"/>
          <w:szCs w:val="18"/>
        </w:rPr>
        <w:t xml:space="preserve">Dividend Financiële instellingen </w:t>
      </w:r>
      <w:r w:rsidRPr="00967B38">
        <w:rPr>
          <w:rFonts w:ascii="Verdana" w:hAnsi="Verdana"/>
          <w:i/>
          <w:sz w:val="18"/>
          <w:szCs w:val="18"/>
        </w:rPr>
        <w:br/>
      </w:r>
      <w:r w:rsidRPr="00967B38">
        <w:rPr>
          <w:rFonts w:ascii="Verdana" w:hAnsi="Verdana"/>
          <w:sz w:val="18"/>
          <w:szCs w:val="18"/>
        </w:rPr>
        <w:t xml:space="preserve">ABN AMRO, ASR, SNS Bank en Propertize hebben recentelijk de jaarcijfers gepubliceerd. </w:t>
      </w:r>
      <w:r w:rsidRPr="00967B38">
        <w:rPr>
          <w:rFonts w:ascii="Verdana" w:hAnsi="Verdana" w:cs="Arial"/>
          <w:sz w:val="18"/>
          <w:szCs w:val="18"/>
        </w:rPr>
        <w:t>Als gevolg van deze cijfers is de ontvangstenraming van de dividenden naar boven bijgesteld.</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sz w:val="18"/>
          <w:szCs w:val="18"/>
        </w:rPr>
      </w:pPr>
      <w:r w:rsidRPr="00967B38">
        <w:rPr>
          <w:rFonts w:ascii="Verdana" w:hAnsi="Verdana"/>
          <w:i/>
          <w:sz w:val="18"/>
          <w:szCs w:val="18"/>
        </w:rPr>
        <w:t xml:space="preserve">Renteontvangsten Griekenland </w:t>
      </w:r>
      <w:r w:rsidRPr="00967B38">
        <w:rPr>
          <w:rFonts w:ascii="Verdana" w:hAnsi="Verdana"/>
          <w:i/>
          <w:sz w:val="18"/>
          <w:szCs w:val="18"/>
        </w:rPr>
        <w:br/>
      </w:r>
      <w:r w:rsidRPr="00967B38">
        <w:rPr>
          <w:rFonts w:ascii="Verdana" w:hAnsi="Verdana" w:cs="Arial"/>
          <w:sz w:val="18"/>
          <w:szCs w:val="18"/>
        </w:rPr>
        <w:t>Vanwege een neerwaarts aangepaste rentevoet in de CPB-raming worden de geraamde renteontvangsten van Griekenland naar beneden bijgesteld.</w:t>
      </w:r>
      <w:r w:rsidRPr="00967B38">
        <w:rPr>
          <w:rFonts w:ascii="Verdana" w:hAnsi="Verdana"/>
          <w:sz w:val="18"/>
          <w:szCs w:val="18"/>
        </w:rPr>
        <w:t xml:space="preserve"> </w:t>
      </w:r>
    </w:p>
    <w:p w:rsidRPr="00967B38" w:rsidR="00646340" w:rsidP="00065FE3" w:rsidRDefault="00646340">
      <w:pPr>
        <w:spacing w:line="240" w:lineRule="exact"/>
        <w:rPr>
          <w:rFonts w:ascii="Verdana" w:hAnsi="Verdana"/>
          <w:sz w:val="18"/>
          <w:szCs w:val="18"/>
        </w:rPr>
      </w:pPr>
    </w:p>
    <w:p w:rsidRPr="00967B38" w:rsidR="00C36D13" w:rsidP="00065FE3" w:rsidRDefault="00646340">
      <w:pPr>
        <w:spacing w:line="240" w:lineRule="exact"/>
        <w:rPr>
          <w:rFonts w:ascii="Verdana" w:hAnsi="Verdana" w:cs="Arial"/>
          <w:b/>
          <w:bCs/>
          <w:sz w:val="18"/>
          <w:szCs w:val="18"/>
        </w:rPr>
      </w:pPr>
      <w:r w:rsidRPr="00967B38">
        <w:rPr>
          <w:rFonts w:ascii="Verdana" w:hAnsi="Verdana"/>
          <w:i/>
          <w:sz w:val="18"/>
          <w:szCs w:val="18"/>
        </w:rPr>
        <w:t>Diversen</w:t>
      </w:r>
      <w:r w:rsidRPr="00967B38">
        <w:rPr>
          <w:rFonts w:ascii="Verdana" w:hAnsi="Verdana"/>
          <w:sz w:val="18"/>
          <w:szCs w:val="18"/>
        </w:rPr>
        <w:t xml:space="preserve"> </w:t>
      </w:r>
      <w:r w:rsidRPr="00967B38">
        <w:rPr>
          <w:rFonts w:ascii="Verdana" w:hAnsi="Verdana"/>
          <w:i/>
          <w:sz w:val="18"/>
          <w:szCs w:val="18"/>
        </w:rPr>
        <w:t>(uitgaven en ontvangsten: beleidsmatige en technische mutaties)</w:t>
      </w:r>
      <w:r w:rsidRPr="00967B38">
        <w:rPr>
          <w:rFonts w:ascii="Verdana" w:hAnsi="Verdana"/>
          <w:i/>
          <w:sz w:val="18"/>
          <w:szCs w:val="18"/>
        </w:rPr>
        <w:br/>
      </w:r>
      <w:r w:rsidRPr="00967B38">
        <w:rPr>
          <w:rFonts w:ascii="Verdana" w:hAnsi="Verdana"/>
          <w:sz w:val="18"/>
          <w:szCs w:val="18"/>
        </w:rPr>
        <w:t xml:space="preserve">Dit betreft een som van mutaties van onder andere </w:t>
      </w:r>
      <w:r w:rsidRPr="00967B38">
        <w:rPr>
          <w:rFonts w:ascii="Verdana" w:hAnsi="Verdana" w:cs="Courier New"/>
          <w:sz w:val="18"/>
          <w:szCs w:val="18"/>
        </w:rPr>
        <w:t xml:space="preserve">extra kosten voor de Belastingdienst vanwege uitvoeringskosten voor fiscale wet- en regelgeving en kosten voor de generieke digitale infrastructuur (GDI), en hogere ontvangsten van het Centrale Examenbank (CDFD). </w:t>
      </w:r>
      <w:r w:rsidRPr="00967B38">
        <w:rPr>
          <w:rFonts w:ascii="Verdana" w:hAnsi="Verdana"/>
          <w:sz w:val="18"/>
          <w:szCs w:val="18"/>
        </w:rPr>
        <w:t>Deze opbrengsten vloeien voort uit het door Financiën vastgestelde legetarief.</w:t>
      </w:r>
      <w:r w:rsidRPr="00967B38" w:rsidR="00E642EB">
        <w:rPr>
          <w:rFonts w:ascii="Verdana" w:hAnsi="Verdana"/>
          <w:sz w:val="18"/>
          <w:szCs w:val="18"/>
        </w:rPr>
        <w:br/>
      </w:r>
      <w:r w:rsidRPr="00967B38" w:rsidR="00C36D13">
        <w:rPr>
          <w:rFonts w:ascii="Verdana" w:hAnsi="Verdana" w:cs="Arial"/>
          <w:b/>
          <w:bCs/>
          <w:sz w:val="18"/>
          <w:szCs w:val="18"/>
        </w:rPr>
        <w:br w:type="page"/>
      </w:r>
    </w:p>
    <w:p w:rsidRPr="00967B38" w:rsidR="007E6E36" w:rsidP="00065FE3" w:rsidRDefault="00A06108">
      <w:pPr>
        <w:spacing w:line="240" w:lineRule="exact"/>
        <w:rPr>
          <w:rFonts w:ascii="Verdana" w:hAnsi="Verdana" w:cs="Arial"/>
          <w:b/>
          <w:bCs/>
          <w:sz w:val="18"/>
          <w:szCs w:val="18"/>
        </w:rPr>
      </w:pPr>
      <w:r w:rsidRPr="00967B38">
        <w:rPr>
          <w:rFonts w:ascii="Verdana" w:hAnsi="Verdana" w:cs="Arial"/>
          <w:b/>
          <w:bCs/>
          <w:sz w:val="18"/>
          <w:szCs w:val="18"/>
        </w:rPr>
        <w:t xml:space="preserve">X </w:t>
      </w:r>
      <w:r w:rsidRPr="00967B38" w:rsidR="00CE7197">
        <w:rPr>
          <w:rFonts w:ascii="Verdana" w:hAnsi="Verdana" w:cs="Arial"/>
          <w:b/>
          <w:bCs/>
          <w:sz w:val="18"/>
          <w:szCs w:val="18"/>
        </w:rPr>
        <w:t>Defensie</w:t>
      </w:r>
    </w:p>
    <w:p w:rsidRPr="00E15B86" w:rsidR="00CE7197" w:rsidP="00065FE3" w:rsidRDefault="00CE7197">
      <w:pPr>
        <w:spacing w:line="240" w:lineRule="exact"/>
        <w:rPr>
          <w:rFonts w:ascii="Verdana" w:hAnsi="Verdana" w:cs="Arial"/>
          <w:bCs/>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E15B86" w:rsidR="00E15B86" w:rsidTr="00E15B86">
        <w:trPr>
          <w:trHeight w:val="240"/>
        </w:trPr>
        <w:tc>
          <w:tcPr>
            <w:tcW w:w="9660" w:type="dxa"/>
            <w:gridSpan w:val="6"/>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X DEFENSIE: UITGAVEN</w:t>
            </w:r>
          </w:p>
        </w:tc>
      </w:tr>
      <w:tr w:rsidRPr="00E15B86" w:rsidR="00E15B86" w:rsidTr="00E15B86">
        <w:trPr>
          <w:trHeight w:val="240"/>
        </w:trPr>
        <w:tc>
          <w:tcPr>
            <w:tcW w:w="446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2020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7.852,4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8.084,5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8.102,2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8.117,9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8.063,5</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Biv trekkingsrechten def</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51,5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Ejm exploitatie</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50,1</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Ejm investeringen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79,4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45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Financiering brigade speciale beveiligingsopdr (bsb)</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20,8</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Intensivering basisgereedheid</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-89,6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-123,1</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-176,2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-226,2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-272,7</w:t>
            </w:r>
          </w:p>
        </w:tc>
      </w:tr>
      <w:tr w:rsidRPr="00E15B86" w:rsidR="00E15B86" w:rsidTr="00E15B86">
        <w:trPr>
          <w:trHeight w:val="45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Intensivering basisgereedheid doorverdeling</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89,6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123,1</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176,2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226,2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272,7</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Intensivering grensbewaking kmar</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25,0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Kasschuif herijking dip</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-150,0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67,0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217,0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Kasschuif sbk</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-28,0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10,0</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-9,6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4,4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-1,8</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-10,8</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-148,6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1,2</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71,0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227,0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Loonbijstelling tranche 2016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88,9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78,1</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77,8</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78,5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79,0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Uitkeren cao middelen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39,4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39,4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39,4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39,4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39,4</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16,5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23,4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23,2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23,3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23,5</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1,3</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1,5</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146,1</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142,4</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141,6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140,5</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140,9</w:t>
            </w:r>
          </w:p>
        </w:tc>
      </w:tr>
      <w:tr w:rsidRPr="00E15B86" w:rsidR="00E15B86" w:rsidTr="00E15B86">
        <w:trPr>
          <w:trHeight w:val="225"/>
        </w:trPr>
        <w:tc>
          <w:tcPr>
            <w:tcW w:w="446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135,2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-6,2</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142,9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211,6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368,0</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7.987,7</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8.078,3</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8.245,0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8.329,4</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8.431,5</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304,1</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341,9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331,9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331,9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331,9</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8.291,8</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8.420,2</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8.576,9</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8.661,3</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8.763,3</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r>
      <w:tr w:rsidRPr="00E15B86" w:rsidR="00E15B86" w:rsidTr="00E15B86">
        <w:trPr>
          <w:trHeight w:val="240"/>
        </w:trPr>
        <w:tc>
          <w:tcPr>
            <w:tcW w:w="9660" w:type="dxa"/>
            <w:gridSpan w:val="6"/>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X DEFENSIE: NIET-BELASTINGONTVANGSTEN</w:t>
            </w:r>
          </w:p>
        </w:tc>
      </w:tr>
      <w:tr w:rsidRPr="00E15B86" w:rsidR="00E15B86" w:rsidTr="00E15B86">
        <w:trPr>
          <w:trHeight w:val="240"/>
        </w:trPr>
        <w:tc>
          <w:tcPr>
            <w:tcW w:w="446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2020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241,8</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288,4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339,9</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266,4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336,7</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0,0</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ind w:firstLine="180" w:firstLineChars="100"/>
              <w:rPr>
                <w:rFonts w:ascii="Verdana" w:hAnsi="Verdana"/>
                <w:color w:val="000000"/>
                <w:sz w:val="18"/>
                <w:szCs w:val="18"/>
              </w:rPr>
            </w:pPr>
            <w:r w:rsidRPr="00E15B86">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ind w:firstLine="360" w:firstLineChars="200"/>
              <w:rPr>
                <w:rFonts w:ascii="Verdana" w:hAnsi="Verdana"/>
                <w:color w:val="000000"/>
                <w:sz w:val="18"/>
                <w:szCs w:val="18"/>
              </w:rPr>
            </w:pPr>
            <w:r w:rsidRPr="00E15B86">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r>
      <w:tr w:rsidRPr="00E15B86" w:rsidR="00E15B86" w:rsidTr="00E15B86">
        <w:trPr>
          <w:trHeight w:val="225"/>
        </w:trPr>
        <w:tc>
          <w:tcPr>
            <w:tcW w:w="446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E15B86" w:rsidR="00E15B86" w:rsidP="00E15B86" w:rsidRDefault="00E15B86">
            <w:pPr>
              <w:rPr>
                <w:rFonts w:ascii="Verdana" w:hAnsi="Verdana"/>
                <w:color w:val="000000"/>
                <w:sz w:val="18"/>
                <w:szCs w:val="18"/>
              </w:rPr>
            </w:pP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243,5</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291,8</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343,3</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269,8</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340,1</w:t>
            </w:r>
          </w:p>
        </w:tc>
      </w:tr>
      <w:tr w:rsidRPr="00E15B86" w:rsidR="00E15B86" w:rsidTr="00E15B86">
        <w:trPr>
          <w:trHeight w:val="240"/>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16,8</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33,8</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6,7</w:t>
            </w:r>
          </w:p>
        </w:tc>
        <w:tc>
          <w:tcPr>
            <w:tcW w:w="1040" w:type="dxa"/>
            <w:tcBorders>
              <w:top w:val="nil"/>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6,7</w:t>
            </w:r>
          </w:p>
        </w:tc>
      </w:tr>
      <w:tr w:rsidRPr="00E15B86" w:rsidR="00E15B86" w:rsidTr="00E15B86">
        <w:trPr>
          <w:trHeight w:val="225"/>
        </w:trPr>
        <w:tc>
          <w:tcPr>
            <w:tcW w:w="4460" w:type="dxa"/>
            <w:tcBorders>
              <w:top w:val="nil"/>
              <w:left w:val="nil"/>
              <w:bottom w:val="nil"/>
              <w:right w:val="nil"/>
            </w:tcBorders>
            <w:shd w:val="clear" w:color="auto" w:fill="auto"/>
            <w:hideMark/>
          </w:tcPr>
          <w:p w:rsidRPr="00E15B86" w:rsidR="00E15B86" w:rsidP="00E15B86" w:rsidRDefault="00E15B86">
            <w:pPr>
              <w:rPr>
                <w:rFonts w:ascii="Verdana" w:hAnsi="Verdana"/>
                <w:color w:val="000000"/>
                <w:sz w:val="18"/>
                <w:szCs w:val="18"/>
              </w:rPr>
            </w:pPr>
            <w:r w:rsidRPr="00E15B86">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260,3</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325,6</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350,0</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276,5</w:t>
            </w:r>
          </w:p>
        </w:tc>
        <w:tc>
          <w:tcPr>
            <w:tcW w:w="1040" w:type="dxa"/>
            <w:tcBorders>
              <w:top w:val="single" w:color="000000" w:sz="8" w:space="0"/>
              <w:left w:val="nil"/>
              <w:bottom w:val="nil"/>
              <w:right w:val="nil"/>
            </w:tcBorders>
            <w:shd w:val="clear" w:color="auto" w:fill="auto"/>
            <w:hideMark/>
          </w:tcPr>
          <w:p w:rsidRPr="00E15B86" w:rsidR="00E15B86" w:rsidP="00E15B86" w:rsidRDefault="00E15B86">
            <w:pPr>
              <w:jc w:val="right"/>
              <w:rPr>
                <w:rFonts w:ascii="Verdana" w:hAnsi="Verdana"/>
                <w:color w:val="000000"/>
                <w:sz w:val="18"/>
                <w:szCs w:val="18"/>
              </w:rPr>
            </w:pPr>
            <w:r w:rsidRPr="00E15B86">
              <w:rPr>
                <w:rFonts w:ascii="Verdana" w:hAnsi="Verdana"/>
                <w:color w:val="000000"/>
                <w:sz w:val="18"/>
                <w:szCs w:val="18"/>
              </w:rPr>
              <w:t>346,8</w:t>
            </w:r>
          </w:p>
        </w:tc>
      </w:tr>
    </w:tbl>
    <w:p w:rsidRPr="00E15B86"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sz w:val="18"/>
          <w:szCs w:val="18"/>
        </w:rPr>
      </w:pPr>
      <w:r w:rsidRPr="00967B38">
        <w:rPr>
          <w:rFonts w:ascii="Verdana" w:hAnsi="Verdana"/>
          <w:i/>
          <w:sz w:val="18"/>
          <w:szCs w:val="18"/>
        </w:rPr>
        <w:t>BIV trekkingsrecht Defensie</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 xml:space="preserve">Dit betreft de financiering van activiteiten die de inzet in bijvoorbeeld vredesmissies of fragiele staten ondersteunen. Het gaat om zogeheten </w:t>
      </w:r>
      <w:r w:rsidRPr="00967B38">
        <w:rPr>
          <w:rFonts w:ascii="Verdana" w:hAnsi="Verdana"/>
          <w:i/>
          <w:sz w:val="18"/>
          <w:szCs w:val="18"/>
        </w:rPr>
        <w:t>enablers</w:t>
      </w:r>
      <w:r w:rsidRPr="00967B38">
        <w:rPr>
          <w:rFonts w:ascii="Verdana" w:hAnsi="Verdana"/>
          <w:sz w:val="18"/>
          <w:szCs w:val="18"/>
        </w:rPr>
        <w:t xml:space="preserve"> zoals transportvliegtuigen en </w:t>
      </w:r>
      <w:r w:rsidRPr="00967B38">
        <w:rPr>
          <w:rFonts w:ascii="Verdana" w:hAnsi="Verdana" w:cs="Verdana"/>
          <w:sz w:val="18"/>
          <w:szCs w:val="18"/>
        </w:rPr>
        <w:t>aan missies verbonden (na)zorgkosten voor uitgezonden defensiepersoneel</w:t>
      </w:r>
      <w:r w:rsidRPr="00967B38">
        <w:rPr>
          <w:rFonts w:ascii="Verdana" w:hAnsi="Verdana"/>
          <w:sz w:val="18"/>
          <w:szCs w:val="18"/>
        </w:rPr>
        <w:t>. Deze activiteiten worden door de defensieonderdelen uitgevoerd (totale omvang €51,5 miljoen).</w:t>
      </w:r>
    </w:p>
    <w:p w:rsidRPr="00967B38" w:rsidR="003C78A6" w:rsidP="00065FE3" w:rsidRDefault="003C78A6">
      <w:pPr>
        <w:autoSpaceDE w:val="0"/>
        <w:autoSpaceDN w:val="0"/>
        <w:adjustRightInd w:val="0"/>
        <w:spacing w:line="240" w:lineRule="exact"/>
        <w:rPr>
          <w:rFonts w:ascii="Verdana" w:hAnsi="Verdana"/>
          <w:sz w:val="18"/>
          <w:szCs w:val="18"/>
        </w:rPr>
      </w:pPr>
      <w:r w:rsidRPr="00967B38">
        <w:rPr>
          <w:rFonts w:ascii="Verdana" w:hAnsi="Verdana"/>
          <w:sz w:val="18"/>
          <w:szCs w:val="18"/>
        </w:rPr>
        <w:t xml:space="preserve"> </w:t>
      </w: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Ejm exploitatie</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Een bedrag van 50,1 mln. wordt via de eindejaarsmarge vanuit 2015 meegenomen en toegevoegd aan het exploitatiebudget in 2016.</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Ejm investeringen</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 xml:space="preserve">Een bedrag van 79,4 mln. wordt via de eindejaarsmarge vanuit 2015 meegenomen en toegevoegd aan het investeringsbudget in 2016. </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Financiering brigade speciale bev. opdrachten (bsb)</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Defensie verzorgt op verzoek van Buitenlandse Zaken de beveiliging van diplomaten en ambassades in gebieden waar dat noodzakelijk is.</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Intensivering basisgereedheid</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 xml:space="preserve">Het extra budget stelt Defensie in staat de basisgereedheid van de krijgsmacht in de komende jaren stapsgewijs te verbeteren door de personele en materiële gereedheid alsmede de geoefendheid te verhogen. Ook wordt geïnvesteerd in de ondersteuning en de bedrijfsvoering, onder meer in verwerving en IT. Een deel van het extra budget wordt gebruikt voor bijdragen aan de Very High Readiness Joint Taskforce (VJTF) en de verdere verdieping van internationale samenwerking. </w:t>
      </w:r>
      <w:bookmarkStart w:name="_GoBack" w:id="0"/>
      <w:bookmarkEnd w:id="0"/>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Intensivering grensbewaking kmar</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 xml:space="preserve">N.a.v. de verhoogde asielinstroom wordt incidenteel geïntensiveerd voor grensbewaking. </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Kasschuif herijking dip</w:t>
      </w:r>
    </w:p>
    <w:p w:rsidRPr="00967B38" w:rsidR="003C78A6" w:rsidP="00065FE3" w:rsidRDefault="003C78A6">
      <w:pPr>
        <w:spacing w:line="240" w:lineRule="exact"/>
        <w:rPr>
          <w:rFonts w:ascii="Verdana" w:hAnsi="Verdana"/>
          <w:i/>
          <w:sz w:val="18"/>
          <w:szCs w:val="18"/>
        </w:rPr>
      </w:pPr>
      <w:r w:rsidRPr="00967B38">
        <w:rPr>
          <w:rFonts w:ascii="Verdana" w:hAnsi="Verdana"/>
          <w:sz w:val="18"/>
          <w:szCs w:val="18"/>
        </w:rPr>
        <w:t>Er vindt een kasschuif plaats ten behoeve van de herijking van investeringsplannen. Hiermee kunnen deze investeringsplannen en –projecten in lijn worden gebracht met de actuele stand van zaken en prioriteiten. Het betreft onder meer de projecten Groot Pantserwielvoertuig Boxer, Precision Guided Ammunition, NH90, het door het RVB geprognosticeerde nieuwbouwprogramma voor de infrastructuurprojecten en enkele IT-projecten.</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Kasschuif sbk</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 xml:space="preserve">Er vindt een kasschuif plaats ten behoeve van een aangepast verloop van een aantal reorganisatietrajecten, waardoor personeel later instroomt in de regelingen van het sociaal beleidskader. </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Diversen (beleidsmatige mutaties)</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Dit betreft meerdere mutaties, waaronder de uitbouw van het ICT-onderzoekscentrum van de NAVO in Oostduinen.</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iCs/>
          <w:sz w:val="18"/>
          <w:szCs w:val="18"/>
        </w:rPr>
      </w:pPr>
      <w:r w:rsidRPr="00967B38">
        <w:rPr>
          <w:rFonts w:ascii="Verdana" w:hAnsi="Verdana"/>
          <w:i/>
          <w:iCs/>
          <w:sz w:val="18"/>
          <w:szCs w:val="18"/>
        </w:rPr>
        <w:t>Loonbijstelling tranche 2016</w:t>
      </w:r>
    </w:p>
    <w:p w:rsidRPr="00967B38" w:rsidR="003C78A6" w:rsidP="00065FE3" w:rsidRDefault="003C78A6">
      <w:pPr>
        <w:spacing w:line="240" w:lineRule="exact"/>
        <w:rPr>
          <w:rFonts w:ascii="Verdana" w:hAnsi="Verdana"/>
          <w:b/>
          <w:bCs/>
          <w:sz w:val="18"/>
          <w:szCs w:val="18"/>
        </w:rPr>
      </w:pPr>
      <w:r w:rsidRPr="00967B38">
        <w:rPr>
          <w:rFonts w:ascii="Verdana" w:hAnsi="Verdana"/>
          <w:sz w:val="18"/>
          <w:szCs w:val="18"/>
        </w:rPr>
        <w:t>De loonbijstelling tranche 2016 wordt overgemaakt naar de departementale begrotingen. Deze tranche bestaat uit een vergoeding voor sociale werkgeverslasten en de contractloonontwikkeling. Daarbovenop ontvangen departementen bij de loonbijstelling incidentele compensatie voor een deel van de kosten voor werkgevers van de herstelopslag van het ABP voor 2016.</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iCs/>
          <w:sz w:val="18"/>
          <w:szCs w:val="18"/>
        </w:rPr>
      </w:pPr>
      <w:r w:rsidRPr="00967B38">
        <w:rPr>
          <w:rFonts w:ascii="Verdana" w:hAnsi="Verdana"/>
          <w:i/>
          <w:iCs/>
          <w:sz w:val="18"/>
          <w:szCs w:val="18"/>
        </w:rPr>
        <w:t>Uitkeren cao middelen</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 xml:space="preserve">Overheidswerkgevers en drie centrales van overheidspersoneel hebben een bovensectorale overeenkomst loonruimte publieke sector gesloten. Ter financiering van de afspraak is 400 mln. gereserveerd op de Aanvullende Post. Deze middelen worden overgemaakt naar de departementale begrotingen. </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Diversen (technische mutaties uitgaven en ontvangsten)</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Dit betreft verschillende mutaties, waarvan de belangrijkste de uitkering van de prijsbijstelling aan het departement betreft (ca. 17 mln.).</w:t>
      </w:r>
    </w:p>
    <w:p w:rsidRPr="00967B38" w:rsidR="004032A8" w:rsidP="00065FE3" w:rsidRDefault="004032A8">
      <w:pPr>
        <w:spacing w:line="240" w:lineRule="exact"/>
        <w:rPr>
          <w:rFonts w:ascii="Verdana" w:hAnsi="Verdana" w:cs="Arial"/>
          <w:bCs/>
          <w:sz w:val="18"/>
          <w:szCs w:val="18"/>
        </w:rPr>
      </w:pPr>
      <w:r w:rsidRPr="00967B38">
        <w:rPr>
          <w:rFonts w:ascii="Verdana" w:hAnsi="Verdana" w:cs="Arial"/>
          <w:bCs/>
          <w:sz w:val="18"/>
          <w:szCs w:val="18"/>
        </w:rPr>
        <w:br w:type="page"/>
      </w:r>
    </w:p>
    <w:p w:rsidRPr="00967B38" w:rsidR="00AA2967" w:rsidP="00065FE3" w:rsidRDefault="00A06108">
      <w:pPr>
        <w:spacing w:line="240" w:lineRule="exact"/>
        <w:rPr>
          <w:rFonts w:ascii="Verdana" w:hAnsi="Verdana" w:cs="TrebuchetMS"/>
          <w:sz w:val="18"/>
          <w:szCs w:val="18"/>
        </w:rPr>
      </w:pPr>
      <w:r w:rsidRPr="00967B38">
        <w:rPr>
          <w:rFonts w:ascii="Verdana" w:hAnsi="Verdana" w:cs="Arial"/>
          <w:b/>
          <w:bCs/>
          <w:sz w:val="18"/>
          <w:szCs w:val="18"/>
        </w:rPr>
        <w:t xml:space="preserve">XII </w:t>
      </w:r>
      <w:r w:rsidRPr="00967B38" w:rsidR="00A15500">
        <w:rPr>
          <w:rFonts w:ascii="Verdana" w:hAnsi="Verdana" w:cs="Arial"/>
          <w:b/>
          <w:bCs/>
          <w:sz w:val="18"/>
          <w:szCs w:val="18"/>
        </w:rPr>
        <w:t>I</w:t>
      </w:r>
      <w:r w:rsidRPr="00967B38" w:rsidR="00B92FA0">
        <w:rPr>
          <w:rFonts w:ascii="Verdana" w:hAnsi="Verdana" w:cs="Arial"/>
          <w:b/>
          <w:bCs/>
          <w:sz w:val="18"/>
          <w:szCs w:val="18"/>
        </w:rPr>
        <w:t>nfrastructuur en Milieu</w:t>
      </w:r>
      <w:r w:rsidRPr="00967B38" w:rsidR="00AA2967">
        <w:rPr>
          <w:rFonts w:ascii="Verdana" w:hAnsi="Verdana" w:cs="TrebuchetMS"/>
          <w:sz w:val="18"/>
          <w:szCs w:val="18"/>
        </w:rPr>
        <w:t xml:space="preserve"> </w:t>
      </w:r>
    </w:p>
    <w:p w:rsidR="00AA2967" w:rsidP="00065FE3" w:rsidRDefault="00AA2967">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292DA1" w:rsidR="00292DA1" w:rsidTr="00292DA1">
        <w:trPr>
          <w:trHeight w:val="240"/>
        </w:trPr>
        <w:tc>
          <w:tcPr>
            <w:tcW w:w="9660" w:type="dxa"/>
            <w:gridSpan w:val="6"/>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XII INFRASTRUCTUUR EN MILIEU: UITGAVEN</w:t>
            </w:r>
          </w:p>
        </w:tc>
      </w:tr>
      <w:tr w:rsidRPr="00292DA1" w:rsidR="00292DA1" w:rsidTr="00292DA1">
        <w:trPr>
          <w:trHeight w:val="240"/>
        </w:trPr>
        <w:tc>
          <w:tcPr>
            <w:tcW w:w="446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2020</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8.155,7</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8.319,6</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8.332,2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8.371,6</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8.343,3</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ind w:firstLine="180" w:firstLineChars="100"/>
              <w:rPr>
                <w:rFonts w:ascii="Verdana" w:hAnsi="Verdana"/>
                <w:color w:val="000000"/>
                <w:sz w:val="18"/>
                <w:szCs w:val="18"/>
              </w:rPr>
            </w:pPr>
            <w:r w:rsidRPr="00292DA1">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ind w:firstLine="360" w:firstLineChars="200"/>
              <w:rPr>
                <w:rFonts w:ascii="Verdana" w:hAnsi="Verdana"/>
                <w:color w:val="000000"/>
                <w:sz w:val="18"/>
                <w:szCs w:val="18"/>
              </w:rPr>
            </w:pPr>
            <w:r w:rsidRPr="00292DA1">
              <w:rPr>
                <w:rFonts w:ascii="Verdana" w:hAnsi="Verdana"/>
                <w:color w:val="000000"/>
                <w:sz w:val="18"/>
                <w:szCs w:val="18"/>
              </w:rPr>
              <w:t>Huisvesting</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-16,0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16,0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ind w:firstLine="360" w:firstLineChars="200"/>
              <w:rPr>
                <w:rFonts w:ascii="Verdana" w:hAnsi="Verdana"/>
                <w:color w:val="000000"/>
                <w:sz w:val="18"/>
                <w:szCs w:val="18"/>
              </w:rPr>
            </w:pPr>
            <w:r w:rsidRPr="00292DA1">
              <w:rPr>
                <w:rFonts w:ascii="Verdana" w:hAnsi="Verdana"/>
                <w:color w:val="000000"/>
                <w:sz w:val="18"/>
                <w:szCs w:val="18"/>
              </w:rPr>
              <w:t>Toekenning eindejaarsmarge 2015</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27,7</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r>
      <w:tr w:rsidRPr="00292DA1" w:rsidR="00292DA1" w:rsidTr="00292DA1">
        <w:trPr>
          <w:trHeight w:val="240"/>
        </w:trPr>
        <w:tc>
          <w:tcPr>
            <w:tcW w:w="4460" w:type="dxa"/>
            <w:tcBorders>
              <w:top w:val="nil"/>
              <w:left w:val="nil"/>
              <w:bottom w:val="nil"/>
              <w:right w:val="nil"/>
            </w:tcBorders>
            <w:shd w:val="clear" w:color="auto" w:fill="auto"/>
            <w:hideMark/>
          </w:tcPr>
          <w:p w:rsidRPr="00292DA1" w:rsidR="00292DA1" w:rsidP="00292DA1" w:rsidRDefault="00292DA1">
            <w:pPr>
              <w:ind w:firstLine="360" w:firstLineChars="200"/>
              <w:rPr>
                <w:rFonts w:ascii="Verdana" w:hAnsi="Verdana"/>
                <w:color w:val="000000"/>
                <w:sz w:val="18"/>
                <w:szCs w:val="18"/>
              </w:rPr>
            </w:pPr>
            <w:r w:rsidRPr="00292DA1">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-3,5</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-5,8</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-1,9</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8,2</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10,2</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-1,9</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ind w:firstLine="180" w:firstLineChars="100"/>
              <w:rPr>
                <w:rFonts w:ascii="Verdana" w:hAnsi="Verdana"/>
                <w:color w:val="000000"/>
                <w:sz w:val="18"/>
                <w:szCs w:val="18"/>
              </w:rPr>
            </w:pPr>
            <w:r w:rsidRPr="00292DA1">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ind w:firstLine="360" w:firstLineChars="200"/>
              <w:rPr>
                <w:rFonts w:ascii="Verdana" w:hAnsi="Verdana"/>
                <w:color w:val="000000"/>
                <w:sz w:val="18"/>
                <w:szCs w:val="18"/>
              </w:rPr>
            </w:pPr>
            <w:r w:rsidRPr="00292DA1">
              <w:rPr>
                <w:rFonts w:ascii="Verdana" w:hAnsi="Verdana"/>
                <w:color w:val="000000"/>
                <w:sz w:val="18"/>
                <w:szCs w:val="18"/>
              </w:rPr>
              <w:t>Loon- en prijsbijstelling ienm</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47,1</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45,9</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44,7</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44,6</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44,6</w:t>
            </w:r>
          </w:p>
        </w:tc>
      </w:tr>
      <w:tr w:rsidRPr="00292DA1" w:rsidR="00292DA1" w:rsidTr="00292DA1">
        <w:trPr>
          <w:trHeight w:val="240"/>
        </w:trPr>
        <w:tc>
          <w:tcPr>
            <w:tcW w:w="4460" w:type="dxa"/>
            <w:tcBorders>
              <w:top w:val="nil"/>
              <w:left w:val="nil"/>
              <w:bottom w:val="nil"/>
              <w:right w:val="nil"/>
            </w:tcBorders>
            <w:shd w:val="clear" w:color="auto" w:fill="auto"/>
            <w:hideMark/>
          </w:tcPr>
          <w:p w:rsidRPr="00292DA1" w:rsidR="00292DA1" w:rsidP="00292DA1" w:rsidRDefault="00292DA1">
            <w:pPr>
              <w:ind w:firstLine="360" w:firstLineChars="200"/>
              <w:rPr>
                <w:rFonts w:ascii="Verdana" w:hAnsi="Verdana"/>
                <w:color w:val="000000"/>
                <w:sz w:val="18"/>
                <w:szCs w:val="18"/>
              </w:rPr>
            </w:pPr>
            <w:r w:rsidRPr="00292DA1">
              <w:rPr>
                <w:rFonts w:ascii="Verdana" w:hAnsi="Verdana"/>
                <w:color w:val="000000"/>
                <w:sz w:val="18"/>
                <w:szCs w:val="18"/>
              </w:rPr>
              <w:t>Overboeking naar pf voor beter benutten</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-58,4</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r>
      <w:tr w:rsidRPr="00292DA1" w:rsidR="00292DA1" w:rsidTr="00292DA1">
        <w:trPr>
          <w:trHeight w:val="450"/>
        </w:trPr>
        <w:tc>
          <w:tcPr>
            <w:tcW w:w="4460" w:type="dxa"/>
            <w:tcBorders>
              <w:top w:val="nil"/>
              <w:left w:val="nil"/>
              <w:bottom w:val="nil"/>
              <w:right w:val="nil"/>
            </w:tcBorders>
            <w:shd w:val="clear" w:color="auto" w:fill="auto"/>
            <w:hideMark/>
          </w:tcPr>
          <w:p w:rsidRPr="00292DA1" w:rsidR="00292DA1" w:rsidP="00292DA1" w:rsidRDefault="00292DA1">
            <w:pPr>
              <w:ind w:firstLine="360" w:firstLineChars="200"/>
              <w:rPr>
                <w:rFonts w:ascii="Verdana" w:hAnsi="Verdana"/>
                <w:color w:val="000000"/>
                <w:sz w:val="18"/>
                <w:szCs w:val="18"/>
              </w:rPr>
            </w:pPr>
            <w:r w:rsidRPr="00292DA1">
              <w:rPr>
                <w:rFonts w:ascii="Verdana" w:hAnsi="Verdana"/>
                <w:color w:val="000000"/>
                <w:sz w:val="18"/>
                <w:szCs w:val="18"/>
              </w:rPr>
              <w:t>Overboeking naar pf voor regiospecifiek pakket zuiderzeelijn</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-57,8</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r>
      <w:tr w:rsidRPr="00292DA1" w:rsidR="00292DA1" w:rsidTr="00292DA1">
        <w:trPr>
          <w:trHeight w:val="240"/>
        </w:trPr>
        <w:tc>
          <w:tcPr>
            <w:tcW w:w="4460" w:type="dxa"/>
            <w:tcBorders>
              <w:top w:val="nil"/>
              <w:left w:val="nil"/>
              <w:bottom w:val="nil"/>
              <w:right w:val="nil"/>
            </w:tcBorders>
            <w:shd w:val="clear" w:color="auto" w:fill="auto"/>
            <w:hideMark/>
          </w:tcPr>
          <w:p w:rsidRPr="00292DA1" w:rsidR="00292DA1" w:rsidP="00292DA1" w:rsidRDefault="00292DA1">
            <w:pPr>
              <w:ind w:firstLine="360" w:firstLineChars="200"/>
              <w:rPr>
                <w:rFonts w:ascii="Verdana" w:hAnsi="Verdana"/>
                <w:color w:val="000000"/>
                <w:sz w:val="18"/>
                <w:szCs w:val="18"/>
              </w:rPr>
            </w:pPr>
            <w:r w:rsidRPr="00292DA1">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7,7</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1,3</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2,3</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2,5</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-73,3</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53,6</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46,0</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46,9</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47,1</w:t>
            </w:r>
          </w:p>
        </w:tc>
      </w:tr>
      <w:tr w:rsidRPr="00292DA1" w:rsidR="00292DA1" w:rsidTr="00292DA1">
        <w:trPr>
          <w:trHeight w:val="225"/>
        </w:trPr>
        <w:tc>
          <w:tcPr>
            <w:tcW w:w="446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-65,2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63,9</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44,2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46,9</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47,1</w:t>
            </w:r>
          </w:p>
        </w:tc>
      </w:tr>
      <w:tr w:rsidRPr="00292DA1" w:rsidR="00292DA1" w:rsidTr="00292DA1">
        <w:trPr>
          <w:trHeight w:val="240"/>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8.090,6</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8.383,5</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8.376,4</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8.418,5</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8.390,4</w:t>
            </w:r>
          </w:p>
        </w:tc>
      </w:tr>
      <w:tr w:rsidRPr="00292DA1" w:rsidR="00292DA1" w:rsidTr="00292DA1">
        <w:trPr>
          <w:trHeight w:val="240"/>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27,6</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24,0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21,5</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21,5</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21,5</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8.118,2</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8.407,4</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8.397,9</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8.440,0</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8.411,9</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r>
      <w:tr w:rsidRPr="00292DA1" w:rsidR="00292DA1" w:rsidTr="00292DA1">
        <w:trPr>
          <w:trHeight w:val="240"/>
        </w:trPr>
        <w:tc>
          <w:tcPr>
            <w:tcW w:w="9660" w:type="dxa"/>
            <w:gridSpan w:val="6"/>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XII INFRASTRUCTUUR EN MILIEU: NIET-BELASTINGONTVANGSTEN</w:t>
            </w:r>
          </w:p>
        </w:tc>
      </w:tr>
      <w:tr w:rsidRPr="00292DA1" w:rsidR="00292DA1" w:rsidTr="00292DA1">
        <w:trPr>
          <w:trHeight w:val="240"/>
        </w:trPr>
        <w:tc>
          <w:tcPr>
            <w:tcW w:w="446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2020</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212,5</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237,9</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237,5</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370,5</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307,5</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ind w:firstLine="180" w:firstLineChars="100"/>
              <w:rPr>
                <w:rFonts w:ascii="Verdana" w:hAnsi="Verdana"/>
                <w:color w:val="000000"/>
                <w:sz w:val="18"/>
                <w:szCs w:val="18"/>
              </w:rPr>
            </w:pPr>
            <w:r w:rsidRPr="00292DA1">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40"/>
        </w:trPr>
        <w:tc>
          <w:tcPr>
            <w:tcW w:w="4460" w:type="dxa"/>
            <w:tcBorders>
              <w:top w:val="nil"/>
              <w:left w:val="nil"/>
              <w:bottom w:val="nil"/>
              <w:right w:val="nil"/>
            </w:tcBorders>
            <w:shd w:val="clear" w:color="auto" w:fill="auto"/>
            <w:hideMark/>
          </w:tcPr>
          <w:p w:rsidRPr="00292DA1" w:rsidR="00292DA1" w:rsidP="00292DA1" w:rsidRDefault="00292DA1">
            <w:pPr>
              <w:ind w:firstLine="360" w:firstLineChars="200"/>
              <w:rPr>
                <w:rFonts w:ascii="Verdana" w:hAnsi="Verdana"/>
                <w:color w:val="000000"/>
                <w:sz w:val="18"/>
                <w:szCs w:val="18"/>
              </w:rPr>
            </w:pPr>
            <w:r w:rsidRPr="00292DA1">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23,0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3,2</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23,0</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8,2</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3,2</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3,2</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3,2</w:t>
            </w:r>
          </w:p>
        </w:tc>
      </w:tr>
      <w:tr w:rsidRPr="00292DA1" w:rsidR="00292DA1" w:rsidTr="00292DA1">
        <w:trPr>
          <w:trHeight w:val="225"/>
        </w:trPr>
        <w:tc>
          <w:tcPr>
            <w:tcW w:w="446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23,0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8,2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3,2</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3,2</w:t>
            </w:r>
          </w:p>
        </w:tc>
      </w:tr>
      <w:tr w:rsidRPr="00292DA1" w:rsidR="00292DA1" w:rsidTr="00292DA1">
        <w:trPr>
          <w:trHeight w:val="240"/>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292DA1" w:rsidR="00292DA1" w:rsidP="00292DA1" w:rsidRDefault="00292DA1">
            <w:pPr>
              <w:rPr>
                <w:rFonts w:ascii="Verdana" w:hAnsi="Verdana"/>
                <w:color w:val="000000"/>
                <w:sz w:val="18"/>
                <w:szCs w:val="18"/>
              </w:rPr>
            </w:pP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235,5</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246,1</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240,7</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373,7</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310,7</w:t>
            </w:r>
          </w:p>
        </w:tc>
      </w:tr>
      <w:tr w:rsidRPr="00292DA1" w:rsidR="00292DA1" w:rsidTr="00292DA1">
        <w:trPr>
          <w:trHeight w:val="240"/>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5,9</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2,5</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0,0</w:t>
            </w:r>
          </w:p>
        </w:tc>
      </w:tr>
      <w:tr w:rsidRPr="00292DA1" w:rsidR="00292DA1" w:rsidTr="00292DA1">
        <w:trPr>
          <w:trHeight w:val="225"/>
        </w:trPr>
        <w:tc>
          <w:tcPr>
            <w:tcW w:w="4460" w:type="dxa"/>
            <w:tcBorders>
              <w:top w:val="nil"/>
              <w:left w:val="nil"/>
              <w:bottom w:val="nil"/>
              <w:right w:val="nil"/>
            </w:tcBorders>
            <w:shd w:val="clear" w:color="auto" w:fill="auto"/>
            <w:hideMark/>
          </w:tcPr>
          <w:p w:rsidRPr="00292DA1" w:rsidR="00292DA1" w:rsidP="00292DA1" w:rsidRDefault="00292DA1">
            <w:pPr>
              <w:rPr>
                <w:rFonts w:ascii="Verdana" w:hAnsi="Verdana"/>
                <w:color w:val="000000"/>
                <w:sz w:val="18"/>
                <w:szCs w:val="18"/>
              </w:rPr>
            </w:pPr>
            <w:r w:rsidRPr="00292DA1">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241,4</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248,6</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240,7</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373,7</w:t>
            </w:r>
          </w:p>
        </w:tc>
        <w:tc>
          <w:tcPr>
            <w:tcW w:w="1040" w:type="dxa"/>
            <w:tcBorders>
              <w:top w:val="single" w:color="000000" w:sz="8" w:space="0"/>
              <w:left w:val="nil"/>
              <w:bottom w:val="nil"/>
              <w:right w:val="nil"/>
            </w:tcBorders>
            <w:shd w:val="clear" w:color="auto" w:fill="auto"/>
            <w:hideMark/>
          </w:tcPr>
          <w:p w:rsidRPr="00292DA1" w:rsidR="00292DA1" w:rsidP="00292DA1" w:rsidRDefault="00292DA1">
            <w:pPr>
              <w:jc w:val="right"/>
              <w:rPr>
                <w:rFonts w:ascii="Verdana" w:hAnsi="Verdana"/>
                <w:color w:val="000000"/>
                <w:sz w:val="18"/>
                <w:szCs w:val="18"/>
              </w:rPr>
            </w:pPr>
            <w:r w:rsidRPr="00292DA1">
              <w:rPr>
                <w:rFonts w:ascii="Verdana" w:hAnsi="Verdana"/>
                <w:color w:val="000000"/>
                <w:sz w:val="18"/>
                <w:szCs w:val="18"/>
              </w:rPr>
              <w:t>310,7</w:t>
            </w:r>
          </w:p>
        </w:tc>
      </w:tr>
    </w:tbl>
    <w:p w:rsidR="00292DA1" w:rsidP="00065FE3" w:rsidRDefault="00292DA1">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Huisvesting</w:t>
      </w:r>
    </w:p>
    <w:p w:rsidRPr="00967B38" w:rsidR="003C78A6" w:rsidP="00065FE3" w:rsidRDefault="003C78A6">
      <w:pPr>
        <w:pStyle w:val="Geenafstand"/>
        <w:spacing w:line="240" w:lineRule="exact"/>
        <w:rPr>
          <w:szCs w:val="18"/>
        </w:rPr>
      </w:pPr>
      <w:r w:rsidRPr="00967B38">
        <w:rPr>
          <w:szCs w:val="18"/>
        </w:rPr>
        <w:t>De geplande verhuizing van het ministerie naar het nieuwe pand is verschoven van 2016 naar 2017. Het verhuisbudget van 16 mln. verhuist mee van 2016 naar 2017.</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Toekenning eindejaarsmarge 2015</w:t>
      </w:r>
    </w:p>
    <w:p w:rsidRPr="00967B38" w:rsidR="003C78A6" w:rsidP="00065FE3" w:rsidRDefault="003C78A6">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De eindejaarsmarge is toegevoegd aan de begroting van IenM. Een deel hiervan wordt ingezet voor de subsidieregeling GSM-R. Dit betreft subsidiemiddelen waarvan in 2015 geen gebruik is gemaakt, maar die naar verwachting nog wel tot uitkering komen en daarom aan de subsidiemiddelen voor 2016 worden toegevoegd.</w:t>
      </w:r>
    </w:p>
    <w:p w:rsidRPr="00967B38" w:rsidR="003C78A6" w:rsidP="00065FE3" w:rsidRDefault="003C78A6">
      <w:pPr>
        <w:autoSpaceDE w:val="0"/>
        <w:autoSpaceDN w:val="0"/>
        <w:adjustRightInd w:val="0"/>
        <w:spacing w:line="240" w:lineRule="exact"/>
        <w:rPr>
          <w:rFonts w:ascii="Verdana" w:hAnsi="Verdana"/>
          <w:i/>
          <w:sz w:val="18"/>
          <w:szCs w:val="18"/>
        </w:rPr>
      </w:pPr>
    </w:p>
    <w:p w:rsidRPr="00967B38" w:rsidR="003C78A6" w:rsidP="00065FE3" w:rsidRDefault="003C78A6">
      <w:pPr>
        <w:autoSpaceDE w:val="0"/>
        <w:autoSpaceDN w:val="0"/>
        <w:adjustRightInd w:val="0"/>
        <w:spacing w:line="240" w:lineRule="exact"/>
        <w:rPr>
          <w:rFonts w:ascii="Verdana" w:hAnsi="Verdana"/>
          <w:i/>
          <w:sz w:val="18"/>
          <w:szCs w:val="18"/>
        </w:rPr>
      </w:pPr>
      <w:r w:rsidRPr="00967B38">
        <w:rPr>
          <w:rFonts w:ascii="Verdana" w:hAnsi="Verdana"/>
          <w:i/>
          <w:sz w:val="18"/>
          <w:szCs w:val="18"/>
        </w:rPr>
        <w:t>Loon- en prijsbijstelling IenM</w:t>
      </w:r>
    </w:p>
    <w:p w:rsidRPr="00967B38" w:rsidR="003C78A6" w:rsidP="00065FE3" w:rsidRDefault="003C78A6">
      <w:pPr>
        <w:autoSpaceDE w:val="0"/>
        <w:autoSpaceDN w:val="0"/>
        <w:adjustRightInd w:val="0"/>
        <w:spacing w:line="240" w:lineRule="exact"/>
        <w:rPr>
          <w:rFonts w:ascii="Verdana" w:hAnsi="Verdana"/>
          <w:sz w:val="18"/>
          <w:szCs w:val="18"/>
        </w:rPr>
      </w:pPr>
      <w:r w:rsidRPr="00967B38">
        <w:rPr>
          <w:rFonts w:ascii="Verdana" w:hAnsi="Verdana"/>
          <w:sz w:val="18"/>
          <w:szCs w:val="18"/>
        </w:rPr>
        <w:t>De loon- en prijsbijstelling tranche 2016 is toegevoegd aan de begrotingen van IenM.</w:t>
      </w:r>
    </w:p>
    <w:p w:rsidRPr="00967B38" w:rsidR="003C78A6" w:rsidP="00065FE3" w:rsidRDefault="003C78A6">
      <w:pPr>
        <w:autoSpaceDE w:val="0"/>
        <w:autoSpaceDN w:val="0"/>
        <w:adjustRightInd w:val="0"/>
        <w:spacing w:line="240" w:lineRule="exact"/>
        <w:rPr>
          <w:rFonts w:ascii="Verdana" w:hAnsi="Verdana" w:cs="Univers"/>
          <w:sz w:val="18"/>
          <w:szCs w:val="18"/>
        </w:rPr>
      </w:pPr>
    </w:p>
    <w:p w:rsidRPr="00967B38" w:rsidR="003C78A6" w:rsidP="00065FE3" w:rsidRDefault="003C78A6">
      <w:pPr>
        <w:autoSpaceDE w:val="0"/>
        <w:autoSpaceDN w:val="0"/>
        <w:adjustRightInd w:val="0"/>
        <w:spacing w:line="240" w:lineRule="exact"/>
        <w:rPr>
          <w:rFonts w:ascii="Verdana" w:hAnsi="Verdana" w:cs="Univers"/>
          <w:i/>
          <w:sz w:val="18"/>
          <w:szCs w:val="18"/>
        </w:rPr>
      </w:pPr>
      <w:r w:rsidRPr="00967B38">
        <w:rPr>
          <w:rFonts w:ascii="Verdana" w:hAnsi="Verdana" w:cs="Univers"/>
          <w:i/>
          <w:sz w:val="18"/>
          <w:szCs w:val="18"/>
        </w:rPr>
        <w:t>Overboeking naar PF voor Beter Benutten</w:t>
      </w:r>
    </w:p>
    <w:p w:rsidRPr="00967B38" w:rsidR="003C78A6" w:rsidP="00065FE3" w:rsidRDefault="003C78A6">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Diverse provincies ontvangen een bijdrage van IenM voor projecten binnen het programma Beter Benutten. De middelen zijn afkomstig van het Infrastructuurfonds en zijn via de begroting van IenM overgeboekt naar het Provinciefonds.</w:t>
      </w:r>
    </w:p>
    <w:p w:rsidRPr="00967B38" w:rsidR="003C78A6" w:rsidP="00065FE3" w:rsidRDefault="003C78A6">
      <w:pPr>
        <w:autoSpaceDE w:val="0"/>
        <w:autoSpaceDN w:val="0"/>
        <w:adjustRightInd w:val="0"/>
        <w:spacing w:line="240" w:lineRule="exact"/>
        <w:rPr>
          <w:rFonts w:ascii="Verdana" w:hAnsi="Verdana" w:cs="Univers"/>
          <w:sz w:val="18"/>
          <w:szCs w:val="18"/>
        </w:rPr>
      </w:pPr>
    </w:p>
    <w:p w:rsidRPr="00967B38" w:rsidR="003C78A6" w:rsidP="00065FE3" w:rsidRDefault="003C78A6">
      <w:pPr>
        <w:autoSpaceDE w:val="0"/>
        <w:autoSpaceDN w:val="0"/>
        <w:adjustRightInd w:val="0"/>
        <w:spacing w:line="240" w:lineRule="exact"/>
        <w:rPr>
          <w:rFonts w:ascii="Verdana" w:hAnsi="Verdana" w:cs="Univers"/>
          <w:i/>
          <w:sz w:val="18"/>
          <w:szCs w:val="18"/>
        </w:rPr>
      </w:pPr>
      <w:r w:rsidRPr="00967B38">
        <w:rPr>
          <w:rFonts w:ascii="Verdana" w:hAnsi="Verdana"/>
          <w:i/>
          <w:sz w:val="18"/>
          <w:szCs w:val="18"/>
        </w:rPr>
        <w:t>Overboeking naar PF voor Regiospecifiek pakket Zuiderzeelijn</w:t>
      </w:r>
    </w:p>
    <w:p w:rsidRPr="00967B38" w:rsidR="003C78A6" w:rsidP="00065FE3" w:rsidRDefault="003C78A6">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De provincies Friesland, Groningen, Drenthe en Flevoland ontvangen van IenM resp. 35 mln., 18 mln., 3 mln. en 3 mln. voor concrete OV-projecten binnen het Regiospecifiek pakket Zuiderzeelijn (RSP). De middelen zijn afkomstig van het Infrastructuurfonds en zijn via de begroting van IenM overgeboekt naar het Provinciefonds.</w:t>
      </w:r>
    </w:p>
    <w:p w:rsidRPr="00967B38" w:rsidR="003C78A6" w:rsidP="00065FE3" w:rsidRDefault="003C78A6">
      <w:pPr>
        <w:autoSpaceDE w:val="0"/>
        <w:autoSpaceDN w:val="0"/>
        <w:adjustRightInd w:val="0"/>
        <w:spacing w:line="240" w:lineRule="exact"/>
        <w:rPr>
          <w:rFonts w:ascii="Verdana" w:hAnsi="Verdana" w:cs="Univers"/>
          <w:sz w:val="18"/>
          <w:szCs w:val="18"/>
        </w:rPr>
      </w:pPr>
    </w:p>
    <w:p w:rsidRPr="00967B38" w:rsidR="003C78A6" w:rsidP="00065FE3" w:rsidRDefault="003C78A6">
      <w:pPr>
        <w:spacing w:line="240" w:lineRule="exact"/>
        <w:rPr>
          <w:rFonts w:ascii="Verdana" w:hAnsi="Verdana"/>
          <w:sz w:val="18"/>
          <w:szCs w:val="18"/>
        </w:rPr>
      </w:pPr>
      <w:r w:rsidRPr="00967B38">
        <w:rPr>
          <w:rFonts w:ascii="Verdana" w:hAnsi="Verdana"/>
          <w:i/>
          <w:sz w:val="18"/>
          <w:szCs w:val="18"/>
        </w:rPr>
        <w:t>Diversen – Technische mutaties Niet-belastingontvangsten</w:t>
      </w:r>
    </w:p>
    <w:p w:rsidRPr="00967B38" w:rsidR="00AA2967" w:rsidP="00065FE3" w:rsidRDefault="003C78A6">
      <w:pPr>
        <w:spacing w:line="240" w:lineRule="exact"/>
        <w:rPr>
          <w:rFonts w:ascii="Verdana" w:hAnsi="Verdana"/>
          <w:sz w:val="18"/>
          <w:szCs w:val="18"/>
        </w:rPr>
      </w:pPr>
      <w:r w:rsidRPr="00967B38">
        <w:rPr>
          <w:rFonts w:ascii="Verdana" w:hAnsi="Verdana"/>
          <w:sz w:val="18"/>
          <w:szCs w:val="18"/>
        </w:rPr>
        <w:t>Deze post bestaat met name uit 11,3 mln. aan ontvangsten van agentschappen (met name RWS en ILT) voor centraal betaalde uitgaven voor ICT en facilitaire dienstverlening. De interne verrekening hiervan vindt door middel van facturering plaats.</w:t>
      </w:r>
    </w:p>
    <w:p w:rsidRPr="00967B38" w:rsidR="00AA2967" w:rsidP="00065FE3" w:rsidRDefault="00AA2967">
      <w:pPr>
        <w:spacing w:line="240" w:lineRule="exact"/>
        <w:rPr>
          <w:rFonts w:ascii="Verdana" w:hAnsi="Verdana"/>
          <w:sz w:val="18"/>
          <w:szCs w:val="18"/>
        </w:rPr>
      </w:pPr>
    </w:p>
    <w:p w:rsidRPr="00967B38" w:rsidR="00AA2967" w:rsidP="00065FE3" w:rsidRDefault="00AA2967">
      <w:pPr>
        <w:spacing w:line="240" w:lineRule="exact"/>
        <w:rPr>
          <w:rFonts w:ascii="Verdana" w:hAnsi="Verdana"/>
          <w:sz w:val="18"/>
          <w:szCs w:val="18"/>
        </w:rPr>
      </w:pPr>
    </w:p>
    <w:p w:rsidRPr="00967B38" w:rsidR="00AA2967" w:rsidP="00065FE3" w:rsidRDefault="00AA2967">
      <w:pPr>
        <w:spacing w:line="240" w:lineRule="exact"/>
        <w:rPr>
          <w:rFonts w:ascii="Verdana" w:hAnsi="Verdana"/>
          <w:sz w:val="18"/>
          <w:szCs w:val="18"/>
        </w:rPr>
      </w:pPr>
    </w:p>
    <w:p w:rsidRPr="00967B38" w:rsidR="00AA2967" w:rsidP="00065FE3" w:rsidRDefault="00AA2967">
      <w:pPr>
        <w:spacing w:line="240" w:lineRule="exact"/>
        <w:rPr>
          <w:rFonts w:ascii="Verdana" w:hAnsi="Verdana"/>
          <w:sz w:val="18"/>
          <w:szCs w:val="18"/>
        </w:rPr>
      </w:pPr>
    </w:p>
    <w:p w:rsidRPr="00967B38" w:rsidR="00AA2967" w:rsidP="00065FE3" w:rsidRDefault="00AA2967">
      <w:pPr>
        <w:spacing w:line="240" w:lineRule="exact"/>
        <w:rPr>
          <w:rFonts w:ascii="Verdana" w:hAnsi="Verdana"/>
          <w:sz w:val="18"/>
          <w:szCs w:val="18"/>
        </w:rPr>
      </w:pPr>
    </w:p>
    <w:p w:rsidRPr="00967B38" w:rsidR="00AA2967" w:rsidP="00065FE3" w:rsidRDefault="00AA2967">
      <w:pPr>
        <w:spacing w:line="240" w:lineRule="exact"/>
        <w:rPr>
          <w:rFonts w:ascii="Verdana" w:hAnsi="Verdana"/>
          <w:sz w:val="18"/>
          <w:szCs w:val="18"/>
        </w:rPr>
      </w:pPr>
    </w:p>
    <w:p w:rsidRPr="00967B38" w:rsidR="00AA2967" w:rsidP="00065FE3" w:rsidRDefault="00AA2967">
      <w:pPr>
        <w:spacing w:line="240" w:lineRule="exact"/>
        <w:rPr>
          <w:rFonts w:ascii="Verdana" w:hAnsi="Verdana"/>
          <w:sz w:val="18"/>
          <w:szCs w:val="18"/>
        </w:rPr>
      </w:pPr>
    </w:p>
    <w:p w:rsidRPr="00967B38" w:rsidR="00E42437" w:rsidP="00065FE3" w:rsidRDefault="00A15500">
      <w:pPr>
        <w:spacing w:line="240" w:lineRule="exact"/>
        <w:rPr>
          <w:rFonts w:ascii="Verdana" w:hAnsi="Verdana"/>
          <w:b/>
          <w:sz w:val="18"/>
          <w:szCs w:val="18"/>
        </w:rPr>
      </w:pPr>
      <w:r w:rsidRPr="00967B38">
        <w:rPr>
          <w:rFonts w:ascii="Verdana" w:hAnsi="Verdana"/>
          <w:b/>
          <w:sz w:val="18"/>
          <w:szCs w:val="18"/>
        </w:rPr>
        <w:br w:type="page"/>
      </w:r>
      <w:r w:rsidRPr="00967B38" w:rsidR="00A06108">
        <w:rPr>
          <w:rFonts w:ascii="Verdana" w:hAnsi="Verdana"/>
          <w:b/>
          <w:sz w:val="18"/>
          <w:szCs w:val="18"/>
        </w:rPr>
        <w:t xml:space="preserve">XIII </w:t>
      </w:r>
      <w:r w:rsidRPr="00967B38" w:rsidR="00457E12">
        <w:rPr>
          <w:rFonts w:ascii="Verdana" w:hAnsi="Verdana"/>
          <w:b/>
          <w:sz w:val="18"/>
          <w:szCs w:val="18"/>
        </w:rPr>
        <w:t>Economische Zaken</w:t>
      </w:r>
    </w:p>
    <w:p w:rsidRPr="00967B38" w:rsidR="00940673" w:rsidP="00940673" w:rsidRDefault="00940673">
      <w:pPr>
        <w:rPr>
          <w:rFonts w:ascii="Verdana" w:hAnsi="Verdana"/>
          <w:vanish/>
          <w:sz w:val="18"/>
          <w:szCs w:val="18"/>
        </w:rPr>
      </w:pPr>
    </w:p>
    <w:p w:rsidR="00940673" w:rsidP="00940673" w:rsidRDefault="00940673">
      <w:pPr>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D70E0C" w:rsidR="00D70E0C" w:rsidTr="00D70E0C">
        <w:trPr>
          <w:trHeight w:val="240"/>
        </w:trPr>
        <w:tc>
          <w:tcPr>
            <w:tcW w:w="9660" w:type="dxa"/>
            <w:gridSpan w:val="6"/>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XIII ECONOMISCHE ZAKEN: UITGAVEN</w:t>
            </w:r>
          </w:p>
        </w:tc>
      </w:tr>
      <w:tr w:rsidRPr="00D70E0C" w:rsidR="00D70E0C" w:rsidTr="00D70E0C">
        <w:trPr>
          <w:trHeight w:val="240"/>
        </w:trPr>
        <w:tc>
          <w:tcPr>
            <w:tcW w:w="446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2020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4.856,6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4.796,1</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4.954,3</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5.504,7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6.180,2</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180" w:firstLineChars="100"/>
              <w:rPr>
                <w:rFonts w:ascii="Verdana" w:hAnsi="Verdana"/>
                <w:color w:val="000000"/>
                <w:sz w:val="18"/>
                <w:szCs w:val="18"/>
              </w:rPr>
            </w:pPr>
            <w:r w:rsidRPr="00D70E0C">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Eindejaarsmarge 2015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46,6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Ets</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-22,0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Fund to fund</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29,4</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Innovatiekrediet</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18,6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-0,6</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Nvwa</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18,5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30,5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24,5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18,7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18,7</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Regionale ontwikkelingsmaatschappijen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42,0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Seed</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15,7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-0,1</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Toegepast onderzoek</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Verduurzamingsopgave groningen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18,5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5,8</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4,0</w:t>
            </w:r>
          </w:p>
        </w:tc>
      </w:tr>
      <w:tr w:rsidRPr="00D70E0C" w:rsidR="00D70E0C" w:rsidTr="00D70E0C">
        <w:trPr>
          <w:trHeight w:val="240"/>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-25,7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-21,1</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-17,5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-20,8</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224,1</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-12,1</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8,3</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6,2</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1,2</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180" w:firstLineChars="100"/>
              <w:rPr>
                <w:rFonts w:ascii="Verdana" w:hAnsi="Verdana"/>
                <w:color w:val="000000"/>
                <w:sz w:val="18"/>
                <w:szCs w:val="18"/>
              </w:rPr>
            </w:pPr>
            <w:r w:rsidRPr="00D70E0C">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450"/>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Loonbijstelling (incl. compensatie herstelpremie)</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37,9</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33,8</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32,3</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10,2</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3,3</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9,9</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16,1</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13,5</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180" w:firstLineChars="100"/>
              <w:rPr>
                <w:rFonts w:ascii="Verdana" w:hAnsi="Verdana"/>
                <w:color w:val="000000"/>
                <w:sz w:val="18"/>
                <w:szCs w:val="18"/>
              </w:rPr>
            </w:pPr>
            <w:r w:rsidRPr="00D70E0C">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450"/>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Meerjarenprogramma nationaal coordinator groningen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98,9</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68,6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13,6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12,9</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12,9</w:t>
            </w:r>
          </w:p>
        </w:tc>
      </w:tr>
      <w:tr w:rsidRPr="00D70E0C" w:rsidR="00D70E0C" w:rsidTr="00D70E0C">
        <w:trPr>
          <w:trHeight w:val="240"/>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167,0</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105,7</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56,2</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61,6</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58,7</w:t>
            </w:r>
          </w:p>
        </w:tc>
      </w:tr>
      <w:tr w:rsidRPr="00D70E0C" w:rsidR="00D70E0C" w:rsidTr="00D70E0C">
        <w:trPr>
          <w:trHeight w:val="225"/>
        </w:trPr>
        <w:tc>
          <w:tcPr>
            <w:tcW w:w="446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391,1</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93,8</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64,5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67,7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59,9</w:t>
            </w:r>
          </w:p>
        </w:tc>
      </w:tr>
      <w:tr w:rsidRPr="00D70E0C" w:rsidR="00D70E0C" w:rsidTr="00D70E0C">
        <w:trPr>
          <w:trHeight w:val="240"/>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5.247,7</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4.889,9</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5.018,8</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5.572,4</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6.240,2</w:t>
            </w:r>
          </w:p>
        </w:tc>
      </w:tr>
      <w:tr w:rsidRPr="00D70E0C" w:rsidR="00D70E0C" w:rsidTr="00D70E0C">
        <w:trPr>
          <w:trHeight w:val="240"/>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52,5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49,8</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48,9</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47,5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47,5</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5.300,2</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4.939,7</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5.067,7</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5.619,9</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6.287,6</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r>
      <w:tr w:rsidRPr="00D70E0C" w:rsidR="00D70E0C" w:rsidTr="00D70E0C">
        <w:trPr>
          <w:trHeight w:val="240"/>
        </w:trPr>
        <w:tc>
          <w:tcPr>
            <w:tcW w:w="9660" w:type="dxa"/>
            <w:gridSpan w:val="6"/>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XIII ECONOMISCHE ZAKEN: NIET-BELASTINGONTVANGSTEN</w:t>
            </w:r>
          </w:p>
        </w:tc>
      </w:tr>
      <w:tr w:rsidRPr="00D70E0C" w:rsidR="00D70E0C" w:rsidTr="00D70E0C">
        <w:trPr>
          <w:trHeight w:val="240"/>
        </w:trPr>
        <w:tc>
          <w:tcPr>
            <w:tcW w:w="446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2020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6.783,5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6.495,5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6.976,9</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7.774,0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8.296,2</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180" w:firstLineChars="100"/>
              <w:rPr>
                <w:rFonts w:ascii="Verdana" w:hAnsi="Verdana"/>
                <w:color w:val="000000"/>
                <w:sz w:val="18"/>
                <w:szCs w:val="18"/>
              </w:rPr>
            </w:pPr>
            <w:r w:rsidRPr="00D70E0C">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Regionale ontwikkelingsmaatschappijen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40"/>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22,3</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9,0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42,3</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9,0</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5,0</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180" w:firstLineChars="100"/>
              <w:rPr>
                <w:rFonts w:ascii="Verdana" w:hAnsi="Verdana"/>
                <w:color w:val="000000"/>
                <w:sz w:val="18"/>
                <w:szCs w:val="18"/>
              </w:rPr>
            </w:pPr>
            <w:r w:rsidRPr="00D70E0C">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2,3</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9,7</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11,6</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180" w:firstLineChars="100"/>
              <w:rPr>
                <w:rFonts w:ascii="Verdana" w:hAnsi="Verdana"/>
                <w:color w:val="000000"/>
                <w:sz w:val="18"/>
                <w:szCs w:val="18"/>
              </w:rPr>
            </w:pPr>
            <w:r w:rsidRPr="00D70E0C">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Bijstelling aardgasbaten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-3.600,0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-3.200,0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-3.250,0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-3.350,0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-3.300,0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Regionale ontwikkelingsmaatschappijen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78,8</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Verlenging umts-vergunningen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70,9</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40"/>
        </w:trPr>
        <w:tc>
          <w:tcPr>
            <w:tcW w:w="4460" w:type="dxa"/>
            <w:tcBorders>
              <w:top w:val="nil"/>
              <w:left w:val="nil"/>
              <w:bottom w:val="nil"/>
              <w:right w:val="nil"/>
            </w:tcBorders>
            <w:shd w:val="clear" w:color="auto" w:fill="auto"/>
            <w:hideMark/>
          </w:tcPr>
          <w:p w:rsidRPr="00D70E0C" w:rsidR="00D70E0C" w:rsidP="00D70E0C" w:rsidRDefault="00D70E0C">
            <w:pPr>
              <w:ind w:firstLine="360" w:firstLineChars="200"/>
              <w:rPr>
                <w:rFonts w:ascii="Verdana" w:hAnsi="Verdana"/>
                <w:color w:val="000000"/>
                <w:sz w:val="18"/>
                <w:szCs w:val="18"/>
              </w:rPr>
            </w:pPr>
            <w:r w:rsidRPr="00D70E0C">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-17,6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-2,8</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-7,0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-10,3</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-3.470,8</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-3.206,5</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-3.252,3</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-3.347,3</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-3.298,7</w:t>
            </w:r>
          </w:p>
        </w:tc>
      </w:tr>
      <w:tr w:rsidRPr="00D70E0C" w:rsidR="00D70E0C" w:rsidTr="00D70E0C">
        <w:trPr>
          <w:trHeight w:val="225"/>
        </w:trPr>
        <w:tc>
          <w:tcPr>
            <w:tcW w:w="446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-3.428,5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-3.197,5</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-3.247,3</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-3.347,2</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-3.298,7</w:t>
            </w:r>
          </w:p>
        </w:tc>
      </w:tr>
      <w:tr w:rsidRPr="00D70E0C" w:rsidR="00D70E0C" w:rsidTr="00D70E0C">
        <w:trPr>
          <w:trHeight w:val="240"/>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D70E0C" w:rsidR="00D70E0C" w:rsidP="00D70E0C" w:rsidRDefault="00D70E0C">
            <w:pPr>
              <w:rPr>
                <w:rFonts w:ascii="Verdana" w:hAnsi="Verdana"/>
                <w:color w:val="000000"/>
                <w:sz w:val="18"/>
                <w:szCs w:val="18"/>
              </w:rPr>
            </w:pP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3.354,9</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3.298,0</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3.729,6</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4.426,8</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4.997,4</w:t>
            </w:r>
          </w:p>
        </w:tc>
      </w:tr>
      <w:tr w:rsidRPr="00D70E0C" w:rsidR="00D70E0C" w:rsidTr="00D70E0C">
        <w:trPr>
          <w:trHeight w:val="240"/>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0,0</w:t>
            </w:r>
          </w:p>
        </w:tc>
      </w:tr>
      <w:tr w:rsidRPr="00D70E0C" w:rsidR="00D70E0C" w:rsidTr="00D70E0C">
        <w:trPr>
          <w:trHeight w:val="225"/>
        </w:trPr>
        <w:tc>
          <w:tcPr>
            <w:tcW w:w="4460" w:type="dxa"/>
            <w:tcBorders>
              <w:top w:val="nil"/>
              <w:left w:val="nil"/>
              <w:bottom w:val="nil"/>
              <w:right w:val="nil"/>
            </w:tcBorders>
            <w:shd w:val="clear" w:color="auto" w:fill="auto"/>
            <w:hideMark/>
          </w:tcPr>
          <w:p w:rsidRPr="00D70E0C" w:rsidR="00D70E0C" w:rsidP="00D70E0C" w:rsidRDefault="00D70E0C">
            <w:pPr>
              <w:rPr>
                <w:rFonts w:ascii="Verdana" w:hAnsi="Verdana"/>
                <w:color w:val="000000"/>
                <w:sz w:val="18"/>
                <w:szCs w:val="18"/>
              </w:rPr>
            </w:pPr>
            <w:r w:rsidRPr="00D70E0C">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3.354,9</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3.298,0</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3.729,6</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4.426,8</w:t>
            </w:r>
          </w:p>
        </w:tc>
        <w:tc>
          <w:tcPr>
            <w:tcW w:w="1040" w:type="dxa"/>
            <w:tcBorders>
              <w:top w:val="single" w:color="000000" w:sz="8" w:space="0"/>
              <w:left w:val="nil"/>
              <w:bottom w:val="nil"/>
              <w:right w:val="nil"/>
            </w:tcBorders>
            <w:shd w:val="clear" w:color="auto" w:fill="auto"/>
            <w:hideMark/>
          </w:tcPr>
          <w:p w:rsidRPr="00D70E0C" w:rsidR="00D70E0C" w:rsidP="00D70E0C" w:rsidRDefault="00D70E0C">
            <w:pPr>
              <w:jc w:val="right"/>
              <w:rPr>
                <w:rFonts w:ascii="Verdana" w:hAnsi="Verdana"/>
                <w:color w:val="000000"/>
                <w:sz w:val="18"/>
                <w:szCs w:val="18"/>
              </w:rPr>
            </w:pPr>
            <w:r w:rsidRPr="00D70E0C">
              <w:rPr>
                <w:rFonts w:ascii="Verdana" w:hAnsi="Verdana"/>
                <w:color w:val="000000"/>
                <w:sz w:val="18"/>
                <w:szCs w:val="18"/>
              </w:rPr>
              <w:t>4.997,4</w:t>
            </w:r>
          </w:p>
        </w:tc>
      </w:tr>
    </w:tbl>
    <w:p w:rsidR="00D70E0C" w:rsidP="00940673" w:rsidRDefault="00D70E0C">
      <w:pPr>
        <w:rPr>
          <w:rFonts w:ascii="Verdana" w:hAnsi="Verdana"/>
          <w:sz w:val="18"/>
          <w:szCs w:val="18"/>
        </w:rPr>
      </w:pPr>
    </w:p>
    <w:p w:rsidR="00D70E0C" w:rsidP="00940673" w:rsidRDefault="00D70E0C">
      <w:pPr>
        <w:rPr>
          <w:rFonts w:ascii="Verdana" w:hAnsi="Verdana"/>
          <w:i/>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Eindejaarsmarge 2015</w:t>
      </w:r>
    </w:p>
    <w:p w:rsidRPr="00967B38" w:rsidR="00940673" w:rsidP="00940673" w:rsidRDefault="00940673">
      <w:pPr>
        <w:rPr>
          <w:rFonts w:ascii="Verdana" w:hAnsi="Verdana"/>
          <w:sz w:val="18"/>
          <w:szCs w:val="18"/>
        </w:rPr>
      </w:pPr>
      <w:r w:rsidRPr="00967B38">
        <w:rPr>
          <w:rFonts w:ascii="Verdana" w:hAnsi="Verdana"/>
          <w:sz w:val="18"/>
          <w:szCs w:val="18"/>
        </w:rPr>
        <w:t>Deze mutatie betreft de reguliere eindejaarsmarge van EZ.</w:t>
      </w:r>
    </w:p>
    <w:p w:rsidRPr="00967B38" w:rsidR="00940673" w:rsidP="00940673" w:rsidRDefault="00940673">
      <w:pPr>
        <w:ind w:firstLine="708"/>
        <w:rPr>
          <w:rFonts w:ascii="Verdana" w:hAnsi="Verdana"/>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ETS</w:t>
      </w:r>
    </w:p>
    <w:p w:rsidRPr="00967B38" w:rsidR="00940673" w:rsidP="00940673" w:rsidRDefault="00940673">
      <w:pPr>
        <w:rPr>
          <w:rFonts w:ascii="Verdana" w:hAnsi="Verdana"/>
          <w:sz w:val="18"/>
          <w:szCs w:val="18"/>
        </w:rPr>
      </w:pPr>
      <w:r w:rsidRPr="00967B38">
        <w:rPr>
          <w:rFonts w:ascii="Verdana" w:hAnsi="Verdana"/>
          <w:sz w:val="18"/>
          <w:szCs w:val="18"/>
        </w:rPr>
        <w:t>De ETS regeling is een regeling om de energie intensieve bedrijven te ontzien. Door de introductie van het Europese Emissiehandelssysteem (ETS) wordt de CO2-prijs door de elektriciteitsproducenten aan de elektriciteitsgrootgebruikers doorberekend. De ETS regeling voorziet in compensatie hiervan. De CO2-prijs is lager dan eerder geraamd, daardoor hoeven bedrijven minder gecompenseerd te worden en zijn er lagere uitgaven. Tegelijkertijd worden de niet bestede middelen aan ETS in 2015 toegevoegd aan de begroting 2016.</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Fund to fund</w:t>
      </w:r>
    </w:p>
    <w:p w:rsidRPr="00967B38" w:rsidR="00940673" w:rsidP="00940673" w:rsidRDefault="00940673">
      <w:pPr>
        <w:rPr>
          <w:rFonts w:ascii="Verdana" w:hAnsi="Verdana"/>
          <w:sz w:val="18"/>
          <w:szCs w:val="18"/>
        </w:rPr>
      </w:pPr>
      <w:r w:rsidRPr="00967B38">
        <w:rPr>
          <w:rFonts w:ascii="Verdana" w:hAnsi="Verdana"/>
          <w:sz w:val="18"/>
          <w:szCs w:val="18"/>
        </w:rPr>
        <w:t>De niet bestede middelen in 2015 worden toegevoegd aan de begroting 2016.</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Innovatiekrediet</w:t>
      </w:r>
    </w:p>
    <w:p w:rsidRPr="00967B38" w:rsidR="00940673" w:rsidP="00940673" w:rsidRDefault="00940673">
      <w:pPr>
        <w:rPr>
          <w:rFonts w:ascii="Verdana" w:hAnsi="Verdana"/>
          <w:sz w:val="18"/>
          <w:szCs w:val="18"/>
        </w:rPr>
      </w:pPr>
      <w:r w:rsidRPr="00967B38">
        <w:rPr>
          <w:rFonts w:ascii="Verdana" w:hAnsi="Verdana"/>
          <w:sz w:val="18"/>
          <w:szCs w:val="18"/>
        </w:rPr>
        <w:t xml:space="preserve">Er wordt een ramingsbijstelling toegepast, omdat er jaarlijks minder aan innovatiekrediet wordt verstrekt dan geraamd. De niet bestede middelen van 2015 worden toegevoegd aan de begroting 2016. </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NVWA</w:t>
      </w:r>
    </w:p>
    <w:p w:rsidRPr="00967B38" w:rsidR="00940673" w:rsidP="00940673" w:rsidRDefault="00940673">
      <w:pPr>
        <w:rPr>
          <w:rFonts w:ascii="Verdana" w:hAnsi="Verdana"/>
          <w:sz w:val="18"/>
          <w:szCs w:val="18"/>
        </w:rPr>
      </w:pPr>
      <w:r w:rsidRPr="00967B38">
        <w:rPr>
          <w:rFonts w:ascii="Verdana" w:hAnsi="Verdana"/>
          <w:sz w:val="18"/>
          <w:szCs w:val="18"/>
        </w:rPr>
        <w:t xml:space="preserve">De kosten voor de NVWA bestaan uit stroomlijning van ICT, facturabiliteit van reistijd en instandhouding van het opdrachtenpakket. </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Regionale ontwikkelingsmaatschappijen (uitgaven en ontvangsten, beleidsmatige en technische mutaties)</w:t>
      </w:r>
    </w:p>
    <w:p w:rsidRPr="00967B38" w:rsidR="00940673" w:rsidP="00940673" w:rsidRDefault="00940673">
      <w:pPr>
        <w:rPr>
          <w:rFonts w:ascii="Verdana" w:hAnsi="Verdana"/>
          <w:sz w:val="18"/>
          <w:szCs w:val="18"/>
        </w:rPr>
      </w:pPr>
      <w:r w:rsidRPr="00967B38">
        <w:rPr>
          <w:rFonts w:ascii="Verdana" w:hAnsi="Verdana"/>
          <w:sz w:val="18"/>
          <w:szCs w:val="18"/>
        </w:rPr>
        <w:t xml:space="preserve">De geschatte verkoopopbrengst van de verkoop van aandelen NOM aan de noordelijke provincies bedraagt  46,8 mln. Dit komt ten </w:t>
      </w:r>
      <w:r w:rsidR="00BC6D15">
        <w:rPr>
          <w:rFonts w:ascii="Verdana" w:hAnsi="Verdana"/>
          <w:sz w:val="18"/>
          <w:szCs w:val="18"/>
        </w:rPr>
        <w:t>gunste</w:t>
      </w:r>
      <w:r w:rsidRPr="00967B38" w:rsidR="00BC6D15">
        <w:rPr>
          <w:rFonts w:ascii="Verdana" w:hAnsi="Verdana"/>
          <w:sz w:val="18"/>
          <w:szCs w:val="18"/>
        </w:rPr>
        <w:t xml:space="preserve"> </w:t>
      </w:r>
      <w:r w:rsidRPr="00967B38">
        <w:rPr>
          <w:rFonts w:ascii="Verdana" w:hAnsi="Verdana"/>
          <w:sz w:val="18"/>
          <w:szCs w:val="18"/>
        </w:rPr>
        <w:t xml:space="preserve">van het generale beeld. </w:t>
      </w:r>
      <w:r w:rsidRPr="00967B38">
        <w:rPr>
          <w:rFonts w:ascii="Verdana" w:hAnsi="Verdana" w:eastAsiaTheme="minorHAnsi" w:cstheme="minorBidi"/>
          <w:sz w:val="18"/>
          <w:szCs w:val="18"/>
          <w:lang w:eastAsia="en-US"/>
        </w:rPr>
        <w:t xml:space="preserve">Daarnaast wordt </w:t>
      </w:r>
      <w:r w:rsidRPr="00967B38">
        <w:rPr>
          <w:rFonts w:ascii="Verdana" w:hAnsi="Verdana"/>
          <w:sz w:val="18"/>
          <w:szCs w:val="18"/>
        </w:rPr>
        <w:t>naar verwachting 20 mln. aan dividend ontvangen van de NOM.</w:t>
      </w:r>
    </w:p>
    <w:p w:rsidRPr="00967B38" w:rsidR="00940673" w:rsidP="00940673" w:rsidRDefault="00940673">
      <w:pPr>
        <w:rPr>
          <w:rFonts w:ascii="Verdana" w:hAnsi="Verdana"/>
          <w:sz w:val="18"/>
          <w:szCs w:val="18"/>
        </w:rPr>
      </w:pPr>
      <w:r w:rsidRPr="00967B38">
        <w:rPr>
          <w:rFonts w:ascii="Verdana" w:hAnsi="Verdana"/>
          <w:sz w:val="18"/>
          <w:szCs w:val="18"/>
        </w:rPr>
        <w:t xml:space="preserve">De verkoopopbrengst van 32 mln. in het kader van de aandelenverkoop LIOF zal in 2016 in plaats van 2015 worden gerealiseerd. </w:t>
      </w:r>
      <w:r w:rsidRPr="00967B38">
        <w:rPr>
          <w:rFonts w:ascii="Verdana" w:hAnsi="Verdana" w:eastAsiaTheme="minorHAnsi" w:cstheme="minorBidi"/>
          <w:sz w:val="18"/>
          <w:szCs w:val="18"/>
          <w:lang w:eastAsia="en-US"/>
        </w:rPr>
        <w:t xml:space="preserve">Deze opbrengst zal samen met 10 mln. dividendontvangsten NOM (gerealiseerd in 2015) worden geherinvesteerd in andere Regionale ontwikkelingsmaatschappijen.  </w:t>
      </w:r>
    </w:p>
    <w:p w:rsidRPr="00967B38" w:rsidR="00940673" w:rsidP="00940673" w:rsidRDefault="00940673">
      <w:pPr>
        <w:rPr>
          <w:rFonts w:ascii="Verdana" w:hAnsi="Verdana"/>
          <w:i/>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Seed</w:t>
      </w:r>
    </w:p>
    <w:p w:rsidRPr="00967B38" w:rsidR="00940673" w:rsidP="00940673" w:rsidRDefault="00940673">
      <w:pPr>
        <w:rPr>
          <w:rFonts w:ascii="Verdana" w:hAnsi="Verdana"/>
          <w:sz w:val="18"/>
          <w:szCs w:val="18"/>
        </w:rPr>
      </w:pPr>
      <w:r w:rsidRPr="00967B38">
        <w:rPr>
          <w:rFonts w:ascii="Verdana" w:hAnsi="Verdana"/>
          <w:sz w:val="18"/>
          <w:szCs w:val="18"/>
        </w:rPr>
        <w:t>De niet bestede middelen in 2015 worden toegevoegd aan de begroting 2016.</w:t>
      </w:r>
      <w:r w:rsidRPr="00967B38">
        <w:rPr>
          <w:rFonts w:ascii="Verdana" w:hAnsi="Verdana"/>
          <w:sz w:val="18"/>
          <w:szCs w:val="18"/>
        </w:rPr>
        <w:br/>
      </w:r>
    </w:p>
    <w:p w:rsidRPr="00967B38" w:rsidR="00940673" w:rsidP="00940673" w:rsidRDefault="00940673">
      <w:pPr>
        <w:rPr>
          <w:rFonts w:ascii="Verdana" w:hAnsi="Verdana"/>
          <w:i/>
          <w:sz w:val="18"/>
          <w:szCs w:val="18"/>
        </w:rPr>
      </w:pPr>
      <w:r w:rsidRPr="00967B38">
        <w:rPr>
          <w:rFonts w:ascii="Verdana" w:hAnsi="Verdana"/>
          <w:i/>
          <w:sz w:val="18"/>
          <w:szCs w:val="18"/>
        </w:rPr>
        <w:t>Toegepast onderzoek</w:t>
      </w:r>
    </w:p>
    <w:p w:rsidRPr="00967B38" w:rsidR="00940673" w:rsidP="00940673" w:rsidRDefault="00940673">
      <w:pPr>
        <w:rPr>
          <w:rFonts w:ascii="Verdana" w:hAnsi="Verdana"/>
          <w:sz w:val="18"/>
          <w:szCs w:val="18"/>
        </w:rPr>
      </w:pPr>
      <w:r w:rsidRPr="00967B38">
        <w:rPr>
          <w:rFonts w:ascii="Verdana" w:hAnsi="Verdana"/>
          <w:sz w:val="18"/>
          <w:szCs w:val="18"/>
        </w:rPr>
        <w:t>De niet bestede middelen in 2015 worden toegevoegd aan de begroting 2016.</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Verduurzamingsopgave Groningen</w:t>
      </w:r>
    </w:p>
    <w:p w:rsidRPr="00967B38" w:rsidR="00940673" w:rsidP="00940673" w:rsidRDefault="00940673">
      <w:pPr>
        <w:rPr>
          <w:rFonts w:ascii="Verdana" w:hAnsi="Verdana"/>
          <w:sz w:val="18"/>
          <w:szCs w:val="18"/>
        </w:rPr>
      </w:pPr>
      <w:r w:rsidRPr="00967B38">
        <w:rPr>
          <w:rFonts w:ascii="Verdana" w:hAnsi="Verdana"/>
          <w:sz w:val="18"/>
          <w:szCs w:val="18"/>
        </w:rPr>
        <w:t xml:space="preserve">Voor het verduurzamen van 10.000 te versterken woningen in Groningen trekt EZ in de periode 2016 t/m 2020 40 mln. uit. </w:t>
      </w:r>
    </w:p>
    <w:p w:rsidRPr="00967B38" w:rsidR="00940673" w:rsidP="00940673" w:rsidRDefault="00940673">
      <w:pPr>
        <w:rPr>
          <w:rFonts w:ascii="Verdana" w:hAnsi="Verdana"/>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Diversen (beleidsmatige mutaties uitgaven)</w:t>
      </w:r>
    </w:p>
    <w:p w:rsidRPr="00967B38" w:rsidR="00940673" w:rsidP="00940673" w:rsidRDefault="00940673">
      <w:pPr>
        <w:rPr>
          <w:rFonts w:ascii="Verdana" w:hAnsi="Verdana"/>
          <w:sz w:val="18"/>
          <w:szCs w:val="18"/>
        </w:rPr>
      </w:pPr>
      <w:r w:rsidRPr="00967B38">
        <w:rPr>
          <w:rFonts w:ascii="Verdana" w:hAnsi="Verdana"/>
          <w:sz w:val="18"/>
          <w:szCs w:val="18"/>
        </w:rPr>
        <w:t>Dit betreft diverse mutaties waaronder het stoppen van de voeding van de interne begrotingsreserve Apurement, omdat de reserve naar huidige inzichten toereikend is. Hiermee wordt een deel van de kosten van de NVWA gedekt.</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Loonbijstelling (incl. compensatie herstelpremie)</w:t>
      </w:r>
    </w:p>
    <w:p w:rsidRPr="00967B38" w:rsidR="00940673" w:rsidP="00940673" w:rsidRDefault="00940673">
      <w:pPr>
        <w:rPr>
          <w:rFonts w:ascii="Verdana" w:hAnsi="Verdana"/>
          <w:sz w:val="18"/>
          <w:szCs w:val="18"/>
        </w:rPr>
      </w:pPr>
      <w:r w:rsidRPr="00967B38">
        <w:rPr>
          <w:rFonts w:ascii="Verdana" w:hAnsi="Verdana"/>
          <w:sz w:val="18"/>
          <w:szCs w:val="18"/>
        </w:rPr>
        <w:t>De loonbijstelling tranche 2016 wordt overgemaakt naar de departementale begrotingen. Deze tranche bestaat uit een vergoeding voor sociale werkgeverslasten en de contractloonontwikkeling. Daarbovenop ontvangen departementen bij de loonbijstelling incidentele compensatie voor een deel van de kosten voor werkgevers van de herstelopslag van het ABP voor 2016.</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Diversen (technische mutaties RBG eng uitgaven)</w:t>
      </w:r>
    </w:p>
    <w:p w:rsidRPr="00967B38" w:rsidR="00940673" w:rsidP="00940673" w:rsidRDefault="00940673">
      <w:pPr>
        <w:rPr>
          <w:rFonts w:ascii="Verdana" w:hAnsi="Verdana" w:eastAsiaTheme="minorHAnsi" w:cstheme="minorBidi"/>
          <w:sz w:val="18"/>
          <w:szCs w:val="18"/>
          <w:lang w:eastAsia="en-US"/>
        </w:rPr>
      </w:pPr>
      <w:r w:rsidRPr="00967B38">
        <w:rPr>
          <w:rFonts w:ascii="Verdana" w:hAnsi="Verdana" w:eastAsiaTheme="minorHAnsi" w:cstheme="minorBidi"/>
          <w:sz w:val="18"/>
          <w:szCs w:val="18"/>
          <w:lang w:eastAsia="en-US"/>
        </w:rPr>
        <w:t>Dit betreft diverse mutaties waaronder 14,2 mln. aan middelen voor het CAO akkoord: overheidswerkgevers en drie centrales van overheidspersoneel hebben een bovensectorale overeenkomst loonruimte publieke sector gesloten. Ter financiering van de afspraak is 400 mln. gereserveerd op de Aanvullende Post. Deze middelen worden overgemaakt naar de departementale begrotingen.</w:t>
      </w:r>
    </w:p>
    <w:p w:rsidRPr="00967B38" w:rsidR="00940673" w:rsidP="00940673" w:rsidRDefault="00940673">
      <w:pPr>
        <w:ind w:left="708"/>
        <w:rPr>
          <w:rFonts w:ascii="Verdana" w:hAnsi="Verdana"/>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Meerjarenprogramma nationaal coördinator Groningen</w:t>
      </w:r>
    </w:p>
    <w:p w:rsidR="0064292E" w:rsidP="00940673" w:rsidRDefault="0064292E">
      <w:pPr>
        <w:rPr>
          <w:rFonts w:ascii="Verdana" w:hAnsi="Verdana"/>
          <w:sz w:val="18"/>
          <w:szCs w:val="18"/>
        </w:rPr>
      </w:pPr>
      <w:r>
        <w:rPr>
          <w:rFonts w:ascii="Verdana" w:hAnsi="Verdana"/>
          <w:sz w:val="18"/>
          <w:szCs w:val="18"/>
        </w:rPr>
        <w:t>Eenmalig wordt 244 mln. in de jaren 2016 tot en met 2024 uit de gasbaten ingezet. Dit geld zal in aanvulling op de 1,2 mld. uit het bestuurlijk akkoord worden ingezet voor Groningen samenhangend met aardbevingen.</w:t>
      </w:r>
    </w:p>
    <w:p w:rsidRPr="00967B38" w:rsidR="00940673" w:rsidP="00940673" w:rsidRDefault="00940673">
      <w:pPr>
        <w:rPr>
          <w:rFonts w:ascii="Verdana" w:hAnsi="Verdana"/>
          <w:i/>
          <w:sz w:val="18"/>
          <w:szCs w:val="18"/>
        </w:rPr>
      </w:pPr>
      <w:r w:rsidRPr="00967B38">
        <w:rPr>
          <w:rFonts w:ascii="Verdana" w:hAnsi="Verdana"/>
          <w:i/>
          <w:sz w:val="18"/>
          <w:szCs w:val="18"/>
        </w:rPr>
        <w:t>Diversen (technische mutaties niet tot een ijklijn behorend uitgaven)</w:t>
      </w:r>
    </w:p>
    <w:p w:rsidRPr="00967B38" w:rsidR="00940673" w:rsidP="00940673" w:rsidRDefault="00940673">
      <w:pPr>
        <w:rPr>
          <w:rFonts w:ascii="Verdana" w:hAnsi="Verdana"/>
          <w:sz w:val="18"/>
          <w:szCs w:val="18"/>
        </w:rPr>
      </w:pPr>
      <w:r w:rsidRPr="00967B38">
        <w:rPr>
          <w:rFonts w:ascii="Verdana" w:hAnsi="Verdana"/>
          <w:sz w:val="18"/>
          <w:szCs w:val="18"/>
        </w:rPr>
        <w:t>De beschikbare kasmiddelen voor de rentedragende lening aan ECN worden met 20 mln. worden verhoogd. De totale hoofdsom van maximaal 82 mln. blijft ongewijzigd.</w:t>
      </w:r>
    </w:p>
    <w:p w:rsidRPr="00967B38" w:rsidR="00940673" w:rsidP="00940673" w:rsidRDefault="00940673">
      <w:pPr>
        <w:rPr>
          <w:rFonts w:ascii="Verdana" w:hAnsi="Verdana"/>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Diversen (beleidsmatige mutaties RBG eng ontvangsten)</w:t>
      </w:r>
    </w:p>
    <w:p w:rsidRPr="00967B38" w:rsidR="00940673" w:rsidP="00940673" w:rsidRDefault="00940673">
      <w:pPr>
        <w:rPr>
          <w:rFonts w:ascii="Verdana" w:hAnsi="Verdana"/>
          <w:sz w:val="18"/>
          <w:szCs w:val="18"/>
        </w:rPr>
      </w:pPr>
      <w:r w:rsidRPr="00967B38">
        <w:rPr>
          <w:rFonts w:ascii="Verdana" w:hAnsi="Verdana"/>
          <w:sz w:val="18"/>
          <w:szCs w:val="18"/>
        </w:rPr>
        <w:t xml:space="preserve">Dit betreft diverse mutaties waaronder 7,8 mln. aan ontvangsten als gevolg van verkoop van BBL-grond (Bureau Beheer Landbouwgronden) ter dekking van een deel van de kosten van de NVWA. </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Bijstelling aardgasbaten</w:t>
      </w:r>
    </w:p>
    <w:p w:rsidRPr="00967B38" w:rsidR="00940673" w:rsidP="00940673" w:rsidRDefault="00940673">
      <w:pPr>
        <w:rPr>
          <w:rFonts w:ascii="Verdana" w:hAnsi="Verdana"/>
          <w:sz w:val="18"/>
          <w:szCs w:val="18"/>
        </w:rPr>
      </w:pPr>
      <w:r w:rsidRPr="00967B38">
        <w:rPr>
          <w:rFonts w:ascii="Verdana" w:hAnsi="Verdana"/>
          <w:sz w:val="18"/>
          <w:szCs w:val="18"/>
        </w:rPr>
        <w:t>De aardgasbaten zijn naar beneden bijgesteld door mac</w:t>
      </w:r>
      <w:r w:rsidR="00BC6D15">
        <w:rPr>
          <w:rFonts w:ascii="Verdana" w:hAnsi="Verdana"/>
          <w:sz w:val="18"/>
          <w:szCs w:val="18"/>
        </w:rPr>
        <w:t>ro economische ontwikkelingen (e</w:t>
      </w:r>
      <w:r w:rsidRPr="00967B38">
        <w:rPr>
          <w:rFonts w:ascii="Verdana" w:hAnsi="Verdana"/>
          <w:sz w:val="18"/>
          <w:szCs w:val="18"/>
        </w:rPr>
        <w:t>en sterke daling van de verwachte meerjarige gasprijs</w:t>
      </w:r>
      <w:r w:rsidR="00BC6D15">
        <w:rPr>
          <w:rFonts w:ascii="Verdana" w:hAnsi="Verdana"/>
          <w:sz w:val="18"/>
          <w:szCs w:val="18"/>
        </w:rPr>
        <w:t>)</w:t>
      </w:r>
      <w:r w:rsidRPr="00967B38">
        <w:rPr>
          <w:rFonts w:ascii="Verdana" w:hAnsi="Verdana"/>
          <w:sz w:val="18"/>
          <w:szCs w:val="18"/>
        </w:rPr>
        <w:t xml:space="preserve"> en volumebeperking. </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Verlenging UMTS-vergunningen</w:t>
      </w:r>
    </w:p>
    <w:p w:rsidRPr="00967B38" w:rsidR="00940673" w:rsidP="00940673" w:rsidRDefault="00940673">
      <w:pPr>
        <w:rPr>
          <w:rFonts w:ascii="Verdana" w:hAnsi="Verdana"/>
          <w:sz w:val="18"/>
          <w:szCs w:val="18"/>
        </w:rPr>
      </w:pPr>
      <w:r w:rsidRPr="00967B38">
        <w:rPr>
          <w:rFonts w:ascii="Verdana" w:hAnsi="Verdana"/>
          <w:sz w:val="18"/>
          <w:szCs w:val="18"/>
        </w:rPr>
        <w:t>De opbrengsten van de verlenging van de 2.100 MHz vergunning bedragen 70,9 mln. in 2016.</w:t>
      </w:r>
    </w:p>
    <w:p w:rsidRPr="00967B38" w:rsidR="00940673" w:rsidP="00940673" w:rsidRDefault="00940673">
      <w:pPr>
        <w:pStyle w:val="Lijstalinea"/>
        <w:rPr>
          <w:rFonts w:ascii="Verdana" w:hAnsi="Verdana" w:eastAsia="Times New Roman"/>
          <w:sz w:val="18"/>
          <w:szCs w:val="18"/>
        </w:rPr>
      </w:pPr>
    </w:p>
    <w:p w:rsidRPr="00967B38" w:rsidR="00940673" w:rsidP="00940673" w:rsidRDefault="00940673">
      <w:pPr>
        <w:rPr>
          <w:rFonts w:ascii="Verdana" w:hAnsi="Verdana"/>
          <w:i/>
          <w:sz w:val="18"/>
          <w:szCs w:val="18"/>
        </w:rPr>
      </w:pPr>
      <w:r w:rsidRPr="00967B38">
        <w:rPr>
          <w:rFonts w:ascii="Verdana" w:hAnsi="Verdana"/>
          <w:i/>
          <w:sz w:val="18"/>
          <w:szCs w:val="18"/>
        </w:rPr>
        <w:t>Diversen (technische mutaties niet tot een ijklijn behorend ontvangsten)</w:t>
      </w:r>
    </w:p>
    <w:p w:rsidRPr="00967B38" w:rsidR="001B64DA" w:rsidP="00940673" w:rsidRDefault="00940673">
      <w:pPr>
        <w:spacing w:line="240" w:lineRule="exact"/>
        <w:rPr>
          <w:rFonts w:ascii="Verdana" w:hAnsi="Verdana" w:eastAsia="Verdana"/>
          <w:sz w:val="18"/>
          <w:szCs w:val="18"/>
          <w:lang w:eastAsia="en-US"/>
        </w:rPr>
      </w:pPr>
      <w:r w:rsidRPr="00967B38">
        <w:rPr>
          <w:rFonts w:ascii="Verdana" w:hAnsi="Verdana"/>
          <w:sz w:val="18"/>
          <w:szCs w:val="18"/>
        </w:rPr>
        <w:t>Dit betreft onder andere een correctie van 15,8 mln. op de terugboeking van de terugbetaling aan Veronica.</w:t>
      </w:r>
    </w:p>
    <w:p w:rsidRPr="00967B38" w:rsidR="004032A8" w:rsidP="00065FE3" w:rsidRDefault="004032A8">
      <w:pPr>
        <w:spacing w:line="240" w:lineRule="exact"/>
        <w:rPr>
          <w:rFonts w:ascii="Verdana" w:hAnsi="Verdana"/>
          <w:b/>
          <w:sz w:val="18"/>
          <w:szCs w:val="18"/>
        </w:rPr>
      </w:pPr>
      <w:r w:rsidRPr="00967B38">
        <w:rPr>
          <w:rFonts w:ascii="Verdana" w:hAnsi="Verdana"/>
          <w:b/>
          <w:sz w:val="18"/>
          <w:szCs w:val="18"/>
        </w:rPr>
        <w:br w:type="page"/>
      </w:r>
    </w:p>
    <w:p w:rsidRPr="00967B38" w:rsidR="002D0117" w:rsidP="00065FE3" w:rsidRDefault="002D0117">
      <w:pPr>
        <w:spacing w:line="240" w:lineRule="exact"/>
        <w:rPr>
          <w:rFonts w:ascii="Verdana" w:hAnsi="Verdana"/>
          <w:b/>
          <w:sz w:val="18"/>
          <w:szCs w:val="18"/>
        </w:rPr>
      </w:pPr>
      <w:r w:rsidRPr="00967B38">
        <w:rPr>
          <w:rFonts w:ascii="Verdana" w:hAnsi="Verdana"/>
          <w:b/>
          <w:sz w:val="18"/>
          <w:szCs w:val="18"/>
        </w:rPr>
        <w:t xml:space="preserve">XV </w:t>
      </w:r>
      <w:r w:rsidRPr="00967B38" w:rsidR="00457E12">
        <w:rPr>
          <w:rFonts w:ascii="Verdana" w:hAnsi="Verdana"/>
          <w:b/>
          <w:sz w:val="18"/>
          <w:szCs w:val="18"/>
        </w:rPr>
        <w:t>Sociale Zaken en Werkgelegenheid</w:t>
      </w:r>
    </w:p>
    <w:p w:rsidR="00FB51B9" w:rsidP="00065FE3" w:rsidRDefault="00FB51B9">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5114E2" w:rsidR="005114E2" w:rsidTr="005114E2">
        <w:trPr>
          <w:trHeight w:val="240"/>
        </w:trPr>
        <w:tc>
          <w:tcPr>
            <w:tcW w:w="9660" w:type="dxa"/>
            <w:gridSpan w:val="6"/>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XV SOCIALE ZAKEN EN WERKGELEGENHEID: UITGAVEN</w:t>
            </w:r>
          </w:p>
        </w:tc>
      </w:tr>
      <w:tr w:rsidRPr="005114E2" w:rsidR="005114E2" w:rsidTr="005114E2">
        <w:trPr>
          <w:trHeight w:val="240"/>
        </w:trPr>
        <w:tc>
          <w:tcPr>
            <w:tcW w:w="446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2020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31.766,7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32.179,4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32.726,3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33.414,4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33.843,0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1,1</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Aio</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-7,2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-26,8</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-31,2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-31,5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-30,1</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Bijstand</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37,7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84,3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206,9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189,8</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143,9</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Kinderopvangtoeslag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23,2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-38,9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10,3</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Leningen inburgering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90,2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110,0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95,4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60,7</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Overbruggingsregeling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-16,9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Toeslagenwet</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-9,2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-13,9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-15,5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-13,8</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Voorinburgering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14,2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16,3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11,0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-0,6</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Wajong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34,9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11,7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9,0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4,8</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0,9</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148,1</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122,9</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279,9</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241,4</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171,3</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Kasschuiven rbg-eng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-55,9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-33,3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48,9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41,2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11,7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-0,4</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Intensivering kinderopvangtoeslag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14,8</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-21,1</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22,6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29,6</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Kaseffect ww</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-23,4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-23,4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-23,4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-23,4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-23,4</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Kasschuiven sza</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54,7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-76,0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8,3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4,7</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Maatschappelijke begeleiding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51,3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57,7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42,5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9,6</w:t>
            </w:r>
          </w:p>
        </w:tc>
      </w:tr>
      <w:tr w:rsidRPr="005114E2" w:rsidR="005114E2" w:rsidTr="005114E2">
        <w:trPr>
          <w:trHeight w:val="450"/>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Neutrale herschikking uitvoeringskosten uwv</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-40,3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-37,9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-36,8</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-36,3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-36,1</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Participatiebudget</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68,0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68,0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Re-integratie wajong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-35,0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Voorfinanciering bijstand</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85,0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90,0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-21,9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-21,9</w:t>
            </w: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35,4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28,3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12,8</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7,4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7,1</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166,3</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35,6</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38,5</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7,9</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-28,8</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Doorstart naar werk</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-31,3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-55,5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-33,3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13,4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8,9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5,8</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5,7</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Doorstart naar werk</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31,3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55,5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33,3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Intensivering akw</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103,7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103,7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103,7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103,7</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Intensivering kinderopvangtoeslag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Voorschoolse voorziening peuters</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-6,0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-6,4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0,9</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Bikk aow</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12,1</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-52,1</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-55,1</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-58,3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-61,7</w:t>
            </w:r>
          </w:p>
        </w:tc>
      </w:tr>
      <w:tr w:rsidRPr="005114E2" w:rsidR="005114E2" w:rsidTr="005114E2">
        <w:trPr>
          <w:trHeight w:val="450"/>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Rijksbijdrage vermogenstekort ouderdomsfonds</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34,3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61,7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153,6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145,7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139,7</w:t>
            </w: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4,8</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148,2</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298,3</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382,2</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362,2</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343,1</w:t>
            </w:r>
          </w:p>
        </w:tc>
      </w:tr>
      <w:tr w:rsidRPr="005114E2" w:rsidR="005114E2" w:rsidTr="005114E2">
        <w:trPr>
          <w:trHeight w:val="225"/>
        </w:trPr>
        <w:tc>
          <w:tcPr>
            <w:tcW w:w="446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462,4</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456,9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700,6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611,6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485,4</w:t>
            </w: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32.229,0</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32.636,3</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33.426,9</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34.025,9</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34.328,4</w:t>
            </w: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0,5</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32.229,5</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32.636,8</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33.427,4</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34.026,4</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34.328,8</w:t>
            </w:r>
          </w:p>
        </w:tc>
      </w:tr>
      <w:tr w:rsidRPr="005114E2" w:rsidR="005114E2" w:rsidTr="005114E2">
        <w:trPr>
          <w:trHeight w:val="225"/>
        </w:trPr>
        <w:tc>
          <w:tcPr>
            <w:tcW w:w="4460" w:type="dxa"/>
            <w:tcBorders>
              <w:top w:val="nil"/>
              <w:left w:val="nil"/>
              <w:bottom w:val="nil"/>
              <w:right w:val="nil"/>
            </w:tcBorders>
            <w:shd w:val="clear" w:color="auto" w:fill="auto"/>
            <w:hideMark/>
          </w:tcPr>
          <w:p w:rsidR="005114E2" w:rsidP="005114E2" w:rsidRDefault="005114E2">
            <w:pPr>
              <w:rPr>
                <w:rFonts w:ascii="Verdana" w:hAnsi="Verdana"/>
                <w:color w:val="000000"/>
                <w:sz w:val="18"/>
                <w:szCs w:val="18"/>
              </w:rPr>
            </w:pPr>
          </w:p>
          <w:p w:rsidR="005114E2" w:rsidP="005114E2" w:rsidRDefault="005114E2">
            <w:pPr>
              <w:rPr>
                <w:rFonts w:ascii="Verdana" w:hAnsi="Verdana"/>
                <w:color w:val="000000"/>
                <w:sz w:val="18"/>
                <w:szCs w:val="18"/>
              </w:rPr>
            </w:pPr>
          </w:p>
          <w:p w:rsidR="005114E2" w:rsidP="005114E2" w:rsidRDefault="005114E2">
            <w:pPr>
              <w:rPr>
                <w:rFonts w:ascii="Verdana" w:hAnsi="Verdana"/>
                <w:color w:val="000000"/>
                <w:sz w:val="18"/>
                <w:szCs w:val="18"/>
              </w:rPr>
            </w:pPr>
          </w:p>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r>
      <w:tr w:rsidRPr="005114E2" w:rsidR="005114E2" w:rsidTr="005114E2">
        <w:trPr>
          <w:trHeight w:val="240"/>
        </w:trPr>
        <w:tc>
          <w:tcPr>
            <w:tcW w:w="9660" w:type="dxa"/>
            <w:gridSpan w:val="6"/>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XV SOCIALE ZAKEN EN WERKGELEGENHEID: NIET-BELASTINGONTVANGSTEN</w:t>
            </w:r>
          </w:p>
        </w:tc>
      </w:tr>
      <w:tr w:rsidRPr="005114E2" w:rsidR="005114E2" w:rsidTr="005114E2">
        <w:trPr>
          <w:trHeight w:val="240"/>
        </w:trPr>
        <w:tc>
          <w:tcPr>
            <w:tcW w:w="446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2020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1.724,0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1.730,7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1.720,2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1.745,0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1.740,6</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Akw</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21,7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Kinderopvangtoeslag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62,6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-3,3</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2,1</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Kindgebonden budget</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23,9</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22,6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22,2</w:t>
            </w:r>
          </w:p>
        </w:tc>
      </w:tr>
      <w:tr w:rsidRPr="005114E2" w:rsidR="005114E2" w:rsidTr="005114E2">
        <w:trPr>
          <w:trHeight w:val="450"/>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Ontvangsten sociale werkvoorziening en participatiebudget</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22,1</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124,8</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23,3</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26,5</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19,3</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24,3</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-0,8</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-0,3</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Intensivering kinderopvangtoeslag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3,1</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11,5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18,8</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24,0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-0,8</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2,4</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11,7</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18,9</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23,7</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ind w:firstLine="180" w:firstLineChars="100"/>
              <w:rPr>
                <w:rFonts w:ascii="Verdana" w:hAnsi="Verdana"/>
                <w:color w:val="000000"/>
                <w:sz w:val="18"/>
                <w:szCs w:val="18"/>
              </w:rPr>
            </w:pPr>
            <w:r w:rsidRPr="005114E2">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ind w:firstLine="360" w:firstLineChars="200"/>
              <w:rPr>
                <w:rFonts w:ascii="Verdana" w:hAnsi="Verdana"/>
                <w:color w:val="000000"/>
                <w:sz w:val="18"/>
                <w:szCs w:val="18"/>
              </w:rPr>
            </w:pPr>
            <w:r w:rsidRPr="005114E2">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1,5</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125,5</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25,7</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38,2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38,2</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47,9</w:t>
            </w: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5114E2" w:rsidR="005114E2" w:rsidP="005114E2" w:rsidRDefault="005114E2">
            <w:pPr>
              <w:rPr>
                <w:rFonts w:ascii="Verdana" w:hAnsi="Verdana"/>
                <w:color w:val="000000"/>
                <w:sz w:val="18"/>
                <w:szCs w:val="18"/>
              </w:rPr>
            </w:pP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1.849,5</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1.756,3</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1.758,4</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1.783,1</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1.788,6</w:t>
            </w:r>
          </w:p>
        </w:tc>
      </w:tr>
      <w:tr w:rsidRPr="005114E2" w:rsidR="005114E2" w:rsidTr="005114E2">
        <w:trPr>
          <w:trHeight w:val="240"/>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0,0</w:t>
            </w:r>
          </w:p>
        </w:tc>
      </w:tr>
      <w:tr w:rsidRPr="005114E2" w:rsidR="005114E2" w:rsidTr="005114E2">
        <w:trPr>
          <w:trHeight w:val="225"/>
        </w:trPr>
        <w:tc>
          <w:tcPr>
            <w:tcW w:w="4460" w:type="dxa"/>
            <w:tcBorders>
              <w:top w:val="nil"/>
              <w:left w:val="nil"/>
              <w:bottom w:val="nil"/>
              <w:right w:val="nil"/>
            </w:tcBorders>
            <w:shd w:val="clear" w:color="auto" w:fill="auto"/>
            <w:hideMark/>
          </w:tcPr>
          <w:p w:rsidRPr="005114E2" w:rsidR="005114E2" w:rsidP="005114E2" w:rsidRDefault="005114E2">
            <w:pPr>
              <w:rPr>
                <w:rFonts w:ascii="Verdana" w:hAnsi="Verdana"/>
                <w:color w:val="000000"/>
                <w:sz w:val="18"/>
                <w:szCs w:val="18"/>
              </w:rPr>
            </w:pPr>
            <w:r w:rsidRPr="005114E2">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1.849,5</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1.756,3</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1.758,4</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1.783,1</w:t>
            </w:r>
          </w:p>
        </w:tc>
        <w:tc>
          <w:tcPr>
            <w:tcW w:w="1040" w:type="dxa"/>
            <w:tcBorders>
              <w:top w:val="single" w:color="000000" w:sz="8" w:space="0"/>
              <w:left w:val="nil"/>
              <w:bottom w:val="nil"/>
              <w:right w:val="nil"/>
            </w:tcBorders>
            <w:shd w:val="clear" w:color="auto" w:fill="auto"/>
            <w:hideMark/>
          </w:tcPr>
          <w:p w:rsidRPr="005114E2" w:rsidR="005114E2" w:rsidP="005114E2" w:rsidRDefault="005114E2">
            <w:pPr>
              <w:jc w:val="right"/>
              <w:rPr>
                <w:rFonts w:ascii="Verdana" w:hAnsi="Verdana"/>
                <w:color w:val="000000"/>
                <w:sz w:val="18"/>
                <w:szCs w:val="18"/>
              </w:rPr>
            </w:pPr>
            <w:r w:rsidRPr="005114E2">
              <w:rPr>
                <w:rFonts w:ascii="Verdana" w:hAnsi="Verdana"/>
                <w:color w:val="000000"/>
                <w:sz w:val="18"/>
                <w:szCs w:val="18"/>
              </w:rPr>
              <w:t>1.788,6</w:t>
            </w:r>
          </w:p>
        </w:tc>
      </w:tr>
    </w:tbl>
    <w:p w:rsidRPr="005114E2" w:rsidR="005114E2" w:rsidP="00065FE3" w:rsidRDefault="005114E2">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AIO</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Deze bijstelling wordt voornamelijk veroorzaakt doordat het aantal niet-westerse allochtonen dat de AOW-leeftijd bereikt lager uitvalt dan waar bij het opstellen van de begroting rekening mee werd gehouden.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Bijstand</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De raming van uitgaven aan de bijstand wordt per saldo opwaarts opgesteld. Deze totale bijstelling wordt met name veroorzaakt door lagere uitgaven als gevolg van een lagere werkloosheid en hogere uitgaven als gevolg van de verwerking van realisatiecijfers (volume en prijs) over 2015 en verhoogde asielinstroom.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Kinderopvangtoeslag (uitgaven en inkomsten)</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Deze bijstellingen worden vooral verklaard door kaseffecten en slechts in zeer beperkte mate door volumeontwikkeling.</w:t>
      </w:r>
      <w:r w:rsidRPr="00967B38">
        <w:rPr>
          <w:rFonts w:ascii="Verdana" w:hAnsi="Verdana"/>
          <w:color w:val="1F497D"/>
          <w:sz w:val="18"/>
          <w:szCs w:val="18"/>
        </w:rPr>
        <w:t xml:space="preserve"> </w:t>
      </w:r>
      <w:r w:rsidRPr="00967B38">
        <w:rPr>
          <w:rFonts w:ascii="Verdana" w:hAnsi="Verdana"/>
          <w:sz w:val="18"/>
          <w:szCs w:val="18"/>
        </w:rPr>
        <w:t xml:space="preserve">Vanwege hoger dan verwachte nabetalingen en ontvangsten kinderopvangtoeslag over oude toeslagjaren zijn de uitgaven en inkomsten naar boven bijgesteld.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Leningen inburgering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raming voor de leningen voor inburgering wordt naar boven bijgesteld als gevolg van de hogere asielinstroom en een hoger gemiddeld leenbedrag.</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Overbruggingsregeling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uitgavenraming  voor de Overbruggingsregeling AOW voor het jaar 2016 wordt neerwaarts bijgesteld. Momenteel loopt een onderzoek naar het gebruik van de Overbruggingsregeling.</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Toeslagenwet</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raming is aangepast aan de volume- en prijsontwikkeling in de Januarinota van het UWV. Daarnaast is het WW-volume neerwaarts bijgesteld op basis van Cep. Bij een lagere instroom in de WW wordt er minder beroep gedaan op de TW.</w:t>
      </w:r>
    </w:p>
    <w:p w:rsidRPr="00967B38" w:rsidR="00996C45" w:rsidP="00065FE3" w:rsidRDefault="00996C45">
      <w:pPr>
        <w:spacing w:line="240" w:lineRule="exact"/>
        <w:rPr>
          <w:rFonts w:ascii="Verdana" w:hAnsi="Verdana"/>
          <w:i/>
          <w:sz w:val="18"/>
          <w:szCs w:val="18"/>
        </w:rPr>
      </w:pPr>
    </w:p>
    <w:p w:rsidR="005114E2" w:rsidP="00065FE3" w:rsidRDefault="005114E2">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Voorinburgering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raming voor voorinburgering is naar boven bijgesteld als gevolg van de hogere asielinstroom.</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Wajong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raming van de Wajong-uitkeringslasten en de raming van de Wajong-tegemoetkoming zijn op basis van uitvoeringsinformatie uit de Januarinota UWV bijgesteld. Daarnaast heeft er een nabetaling plaatsgevonden als gevolg van de afrekening 2015.</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Kasschuiven RBG-eng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Er wordt een aantal kasschuiven gedaan. De grootste betreft een kasschuif ten behoeve van de sectorplannen. Een deel van het budget voor de sectorplannen wordt - vanwege een gewijzigde  liquiditeitsbehoefte - </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van 2016 en 2017 verschoven naar 2018 en 2019.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Intensivering Kinderopvangtoeslag (beleidsmatig en technisch)</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In het belastingplan is 200 mln. aan aanvullende middelen beschikbaar gekomen voor de kinderopvangtoeslag. De intensivering van 200 mln. is een saldo van de hogere uitgaven en ontvangsten. Als gevolg van kaseffecten en een ingroeipad (ouders passen niet direct hun gedrag aan) is het bedrag jaarlijks niet precies gelijk aan 200 mln.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Kaseffect WW</w:t>
      </w:r>
    </w:p>
    <w:p w:rsidRPr="00967B38" w:rsidR="00996C45" w:rsidP="00065FE3" w:rsidRDefault="00996C45">
      <w:pPr>
        <w:pStyle w:val="Default"/>
        <w:spacing w:line="240" w:lineRule="exact"/>
        <w:rPr>
          <w:sz w:val="18"/>
          <w:szCs w:val="18"/>
        </w:rPr>
      </w:pPr>
      <w:r w:rsidRPr="00967B38">
        <w:rPr>
          <w:sz w:val="18"/>
          <w:szCs w:val="18"/>
        </w:rPr>
        <w:t xml:space="preserve">Als gevolg van de inkomstenverrekening krijgen WW-gerechtigden pas na afloop van de maand hun WW-uitkering uitbetaald. Door de verschuiving van lasten naar latere jaren treden er incidentele besparingen op. Deze besparing is eerder over meerdere jaren plat geslagen. Daarnaast vindt er een overboeking plaats naar hoofdstuk 40.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Kasschuiven SZA</w:t>
      </w:r>
    </w:p>
    <w:p w:rsidRPr="00967B38" w:rsidR="00996C45" w:rsidP="00065FE3" w:rsidRDefault="00996C45">
      <w:pPr>
        <w:spacing w:line="240" w:lineRule="exact"/>
        <w:rPr>
          <w:rFonts w:ascii="Verdana" w:hAnsi="Verdana" w:cs="Courier New"/>
          <w:sz w:val="18"/>
          <w:szCs w:val="18"/>
        </w:rPr>
      </w:pPr>
      <w:r w:rsidRPr="00967B38">
        <w:rPr>
          <w:rFonts w:ascii="Verdana" w:hAnsi="Verdana" w:cs="Courier New"/>
          <w:sz w:val="18"/>
          <w:szCs w:val="18"/>
        </w:rPr>
        <w:t>Als gevolg van een wijziging in de fasering van uitgaven binnen het kader SZA worden diverse kasschuiven gedaan.</w:t>
      </w:r>
    </w:p>
    <w:p w:rsidRPr="00967B38" w:rsidR="00996C45" w:rsidP="00065FE3" w:rsidRDefault="00996C45">
      <w:pPr>
        <w:spacing w:line="240" w:lineRule="exact"/>
        <w:rPr>
          <w:rFonts w:ascii="Verdana" w:hAnsi="Verdana" w:cs="Courier New"/>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Maatschappelijke begeleiding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In het Bestuursakkoord Verhoogde Asielinstroom is afgesproken dat het budget voor maatschappelijke begeleiding per vergunninghouder wordt verhoogd van 1000 naar 2370 euro. Daarnaast is sprake van een volumegroei.</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Neutrale herschikking uitvoeringskosten UWV</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uitvoeringskosten UWV worden  budgettair neutraal herschikt. Tegenover de lagere begrotingsgefinancierde uitvoeringskosten UWV staat een gelijke stijging van de premiegefinancierde uitvoeringskosten UWV.</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Participatiebudget</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In het uitwerkingsakkoord Verhoogde Asielinstroom is afgesproken dat het Rijk voor gemeenten voor het participatiebudget additionele middelen beschikbaar stelt, zodat gemeenten maximaal kunnen inzetten op de integratie en participatie van vergunninghouders.</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Re-integratie Wajong</w:t>
      </w:r>
    </w:p>
    <w:p w:rsidRPr="00967B38" w:rsidR="00996C45" w:rsidP="00065FE3" w:rsidRDefault="00996C45">
      <w:pPr>
        <w:spacing w:line="240" w:lineRule="exact"/>
        <w:rPr>
          <w:rFonts w:ascii="Verdana" w:hAnsi="Verdana"/>
          <w:color w:val="1F497D"/>
          <w:sz w:val="18"/>
          <w:szCs w:val="18"/>
        </w:rPr>
      </w:pPr>
      <w:r w:rsidRPr="00967B38">
        <w:rPr>
          <w:rFonts w:ascii="Verdana" w:hAnsi="Verdana"/>
          <w:sz w:val="18"/>
          <w:szCs w:val="18"/>
        </w:rPr>
        <w:t xml:space="preserve">Op basis van de realisatie 2015 is de raming van de uitgaven re-integratie Wajong naar beneden bijgesteld.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Voorfinanciering bijstand</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In het uitwerkingsakkoord met gemeenten dit voorjaar is afgesproken dat gemeenten intertemporeel tegemoet worden gekomen in de kosten aan bijstandsuitkeringen.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Diversen (beleidsmatig)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Deze post diversen bestaat uit meerdere mutaties. De grootste hiervan betreft uitbreiding van het programma voorinburgering door het COA.</w:t>
      </w:r>
    </w:p>
    <w:p w:rsidRPr="00967B38" w:rsidR="00996C45" w:rsidP="00065FE3" w:rsidRDefault="00996C45">
      <w:pPr>
        <w:spacing w:line="240" w:lineRule="exact"/>
        <w:rPr>
          <w:rFonts w:ascii="Verdana" w:hAnsi="Verdana"/>
          <w:sz w:val="18"/>
          <w:szCs w:val="18"/>
        </w:rPr>
      </w:pPr>
    </w:p>
    <w:p w:rsidR="005114E2" w:rsidP="00065FE3" w:rsidRDefault="005114E2">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Doorstart naar werk (RBG-eng en SZA)</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Vanuit het budget voor sectorplannen wordt geld ingezet voor de ondersteuning van transitie naar nieuw werk.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Intensivering AKW</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Naar aanleiding van het belastingplan wordt er in 2016 100 mln. geïntensiveerd op de AKW. De intensivering van de extra tegemoetkoming voor alleenstaande of alleenverdienende ouders van een thuiswonend gehandicapt kind  heeft –omdat achteraf wordt betaald- voor het eerst in 2017 een kaseffect.</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Voorschoolse voorziening peuters</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overboeking van SZW naar het gemeentefonds betreft een voorschoolse voorziening voor peuters die nu nog niet naar een voorschoolse voorziening gaan.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BIKK AOW</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Op basis van het Centraal Economisch Plan van het CPB is de raming voor de bijdrage in de kosten van de heffingskortingen (BIKK) aan het ouderdomsfonds neerwaarts bijgesteld. </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Rijksbijdrage vermogenstekort ouderdomsfonds</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Op basis van het Centraal Economisch Plan van het CPB is de raming voor de rijksbijdrage aan het vermogenstekort van het ouderdomsfonds opwaarts bijgesteld.</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iCs/>
          <w:sz w:val="18"/>
          <w:szCs w:val="18"/>
        </w:rPr>
        <w:t xml:space="preserve">Ontvangsten sociale werkvoorziening en participatiebudget </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Deze ontvangsten betreffen de terugontvangsten van de sociale werkvoorziening (WSW) en het Participatiebudget in verband met onderrealisatie bij de WSW en terugvordering bij het Participatiebudget.</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AKW (ontvangsten)</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Begrotingsgefinancierde regelingen worden gedurende het jaar aan uitvoeringsinstanties bevoorschot en achteraf exact afgerekend. De afrekening AKW 2015 leidt in 2016 tot een terugbetaling.</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Kindgebonden budget (ontvangsten)</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Recente uitvoeringsinformatie leidt tot hogere  te verwachten terugvorderingen. Dit leidt tot een structurele meevaller in de ontvangsten vanaf 2017.</w:t>
      </w:r>
    </w:p>
    <w:p w:rsidRPr="00967B38" w:rsidR="00FB51B9" w:rsidP="00065FE3" w:rsidRDefault="00FB51B9">
      <w:pPr>
        <w:spacing w:line="240" w:lineRule="exact"/>
        <w:rPr>
          <w:rFonts w:ascii="Verdana" w:hAnsi="Verdana" w:eastAsiaTheme="minorEastAsia"/>
          <w:sz w:val="18"/>
          <w:szCs w:val="18"/>
        </w:rPr>
      </w:pPr>
      <w:r w:rsidRPr="00967B38">
        <w:rPr>
          <w:rFonts w:ascii="Verdana" w:hAnsi="Verdana"/>
          <w:sz w:val="18"/>
          <w:szCs w:val="18"/>
        </w:rPr>
        <w:t xml:space="preserve"> </w:t>
      </w:r>
    </w:p>
    <w:p w:rsidRPr="00967B38" w:rsidR="004032A8" w:rsidP="00065FE3" w:rsidRDefault="004032A8">
      <w:pPr>
        <w:spacing w:after="200" w:line="240" w:lineRule="exact"/>
        <w:rPr>
          <w:rFonts w:ascii="Verdana" w:hAnsi="Verdana"/>
          <w:b/>
          <w:sz w:val="18"/>
          <w:szCs w:val="18"/>
        </w:rPr>
      </w:pPr>
      <w:r w:rsidRPr="00967B38">
        <w:rPr>
          <w:rFonts w:ascii="Verdana" w:hAnsi="Verdana"/>
          <w:b/>
          <w:sz w:val="18"/>
          <w:szCs w:val="18"/>
        </w:rPr>
        <w:br w:type="page"/>
      </w:r>
    </w:p>
    <w:p w:rsidRPr="00967B38" w:rsidR="00A15500" w:rsidP="00065FE3" w:rsidRDefault="00B92FA0">
      <w:pPr>
        <w:spacing w:line="240" w:lineRule="exact"/>
        <w:rPr>
          <w:rFonts w:ascii="Verdana" w:hAnsi="Verdana"/>
          <w:b/>
          <w:sz w:val="18"/>
          <w:szCs w:val="18"/>
        </w:rPr>
      </w:pPr>
      <w:r w:rsidRPr="00967B38">
        <w:rPr>
          <w:rFonts w:ascii="Verdana" w:hAnsi="Verdana"/>
          <w:b/>
          <w:sz w:val="18"/>
          <w:szCs w:val="18"/>
        </w:rPr>
        <w:t xml:space="preserve">Sociale </w:t>
      </w:r>
      <w:r w:rsidRPr="00967B38" w:rsidR="002065F2">
        <w:rPr>
          <w:rFonts w:ascii="Verdana" w:hAnsi="Verdana"/>
          <w:b/>
          <w:sz w:val="18"/>
          <w:szCs w:val="18"/>
        </w:rPr>
        <w:t>Z</w:t>
      </w:r>
      <w:r w:rsidRPr="00967B38">
        <w:rPr>
          <w:rFonts w:ascii="Verdana" w:hAnsi="Verdana"/>
          <w:b/>
          <w:sz w:val="18"/>
          <w:szCs w:val="18"/>
        </w:rPr>
        <w:t>ekerheid</w:t>
      </w:r>
    </w:p>
    <w:p w:rsidRPr="00967B38" w:rsidR="00253F08" w:rsidP="00065FE3" w:rsidRDefault="00253F08">
      <w:pPr>
        <w:spacing w:line="240" w:lineRule="exact"/>
        <w:rPr>
          <w:rFonts w:ascii="Verdana" w:hAnsi="Verdana" w:cs="Arial"/>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C165E7" w:rsidR="00C165E7" w:rsidTr="00C165E7">
        <w:trPr>
          <w:trHeight w:val="240"/>
        </w:trPr>
        <w:tc>
          <w:tcPr>
            <w:tcW w:w="9660" w:type="dxa"/>
            <w:gridSpan w:val="6"/>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SOCIALE ZEKERHEID: UITGAVEN</w:t>
            </w:r>
          </w:p>
        </w:tc>
      </w:tr>
      <w:tr w:rsidRPr="00C165E7" w:rsidR="00C165E7" w:rsidTr="00C165E7">
        <w:trPr>
          <w:trHeight w:val="240"/>
        </w:trPr>
        <w:tc>
          <w:tcPr>
            <w:tcW w:w="446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2020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Stand Miljoenennota 2016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78.482,2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79.177,5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79.691,1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80.448,6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81.130,7</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180" w:firstLineChars="100"/>
              <w:rPr>
                <w:rFonts w:ascii="Verdana" w:hAnsi="Verdana"/>
                <w:color w:val="000000"/>
                <w:sz w:val="18"/>
                <w:szCs w:val="18"/>
              </w:rPr>
            </w:pPr>
            <w:r w:rsidRPr="00C165E7">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Aio</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-7,2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-26,8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-31,2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-31,5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-30,1</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Anw</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-17,4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-21,4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-28,7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-34,2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-40,5</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Aow</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144,1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211,1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305,8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303,9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302,4</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Bijstand</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37,7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84,3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206,9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189,8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143,9</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Iva</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-30,4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-23,3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-13,4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-16,4</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Kinderopvangtoeslag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23,2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-38,9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10,3</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Leningen inburgering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90,2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110,0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95,4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60,7</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Nominale ontwikkeling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-43,9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369,5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470,3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466,3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464,8</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Wajong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34,9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Wazo</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-47,5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-38,8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-30,7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-21,1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-15,0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Wga</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-52,2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-55,3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-58,8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-62,4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-66,3</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Ww</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-690,4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-956,9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-1.049,0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-1.004,0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-952,4</w:t>
            </w:r>
          </w:p>
        </w:tc>
      </w:tr>
      <w:tr w:rsidRPr="00C165E7" w:rsidR="00C165E7" w:rsidTr="00C165E7">
        <w:trPr>
          <w:trHeight w:val="240"/>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15,2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1,4</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-584,3</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-403,0</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-126,3</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-118,9</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-137,2</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180" w:firstLineChars="100"/>
              <w:rPr>
                <w:rFonts w:ascii="Verdana" w:hAnsi="Verdana"/>
                <w:color w:val="000000"/>
                <w:sz w:val="18"/>
                <w:szCs w:val="18"/>
              </w:rPr>
            </w:pPr>
            <w:r w:rsidRPr="00C165E7">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Intensivering kinderopvangtoeslag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14,8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-21,1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22,6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29,6</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Kaseffect ww</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-106,4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-55,4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-25,4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-23,4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-23,4</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Kasschuiven sza</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-29,3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11,5</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Maatschappelijke begeleiding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51,3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57,7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42,5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9,6</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Participatiebudget</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68,0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68,0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Re-integratie wajong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-35,0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Reservering uitvoeringskosten</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23,3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-57,0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-37,6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-18,6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-29,7</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Voorfinanciering bijstand</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85,0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-21,9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-21,9</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Ziektewet</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-45,9</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-77,5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-96,7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-117,0</w:t>
            </w:r>
          </w:p>
        </w:tc>
      </w:tr>
      <w:tr w:rsidRPr="00C165E7" w:rsidR="00C165E7" w:rsidTr="00C165E7">
        <w:trPr>
          <w:trHeight w:val="240"/>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41,2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41,0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17,6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11,3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120,5</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33,0</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-68,9</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-112,0</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-131,3</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180" w:firstLineChars="100"/>
              <w:rPr>
                <w:rFonts w:ascii="Verdana" w:hAnsi="Verdana"/>
                <w:color w:val="000000"/>
                <w:sz w:val="18"/>
                <w:szCs w:val="18"/>
              </w:rPr>
            </w:pPr>
            <w:r w:rsidRPr="00C165E7">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Brutering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33,0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-305,0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-308,5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-267,5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-270,3</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Doorstart naar werk</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31,3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55,5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33,3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Intensivering akw</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103,7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103,7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103,7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103,7</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Intensivering kinderopvangtoeslag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200,0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Voorschoolse voorziening peuters</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-50,0</w:t>
            </w:r>
          </w:p>
        </w:tc>
      </w:tr>
      <w:tr w:rsidRPr="00C165E7" w:rsidR="00C165E7" w:rsidTr="00C165E7">
        <w:trPr>
          <w:trHeight w:val="240"/>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-12,3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7,5</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142,0</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24,6</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-1,4</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-0,2</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-9,1</w:t>
            </w:r>
          </w:p>
        </w:tc>
      </w:tr>
      <w:tr w:rsidRPr="00C165E7" w:rsidR="00C165E7" w:rsidTr="00C165E7">
        <w:trPr>
          <w:trHeight w:val="225"/>
        </w:trPr>
        <w:tc>
          <w:tcPr>
            <w:tcW w:w="446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40"/>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-322,1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-345,4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-196,6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-231,1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-277,6</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78.160,1</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78.832,2</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79.494,5</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80.217,4</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80.853,1</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r>
      <w:tr w:rsidRPr="00C165E7" w:rsidR="00C165E7" w:rsidTr="00C165E7">
        <w:trPr>
          <w:trHeight w:val="240"/>
        </w:trPr>
        <w:tc>
          <w:tcPr>
            <w:tcW w:w="9660" w:type="dxa"/>
            <w:gridSpan w:val="6"/>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SOCIALE ZEKERHEID: NIET-BELASTINGONTVANGSTEN</w:t>
            </w:r>
          </w:p>
        </w:tc>
      </w:tr>
      <w:tr w:rsidRPr="00C165E7" w:rsidR="00C165E7" w:rsidTr="00C165E7">
        <w:trPr>
          <w:trHeight w:val="240"/>
        </w:trPr>
        <w:tc>
          <w:tcPr>
            <w:tcW w:w="446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2020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Stand Miljoenennota 2016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1.003,8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1.009,3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1.004,8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1.006,8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1.014,3</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180" w:firstLineChars="100"/>
              <w:rPr>
                <w:rFonts w:ascii="Verdana" w:hAnsi="Verdana"/>
                <w:color w:val="000000"/>
                <w:sz w:val="18"/>
                <w:szCs w:val="18"/>
              </w:rPr>
            </w:pPr>
            <w:r w:rsidRPr="00C165E7">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Kinderopvangtoeslag</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62,6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-3,3</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2,1</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Ww</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-40,1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-40,1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-40,1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-40,1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-40,1</w:t>
            </w:r>
          </w:p>
        </w:tc>
      </w:tr>
      <w:tr w:rsidRPr="00C165E7" w:rsidR="00C165E7" w:rsidTr="00C165E7">
        <w:trPr>
          <w:trHeight w:val="240"/>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61,2</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19,7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22,6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20,8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19,9</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83,7</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-17,7</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-14,9</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-22,6</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-18,1</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ind w:firstLine="180" w:firstLineChars="100"/>
              <w:rPr>
                <w:rFonts w:ascii="Verdana" w:hAnsi="Verdana"/>
                <w:color w:val="000000"/>
                <w:sz w:val="18"/>
                <w:szCs w:val="18"/>
              </w:rPr>
            </w:pPr>
            <w:r w:rsidRPr="00C165E7">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40"/>
        </w:trPr>
        <w:tc>
          <w:tcPr>
            <w:tcW w:w="4460" w:type="dxa"/>
            <w:tcBorders>
              <w:top w:val="nil"/>
              <w:left w:val="nil"/>
              <w:bottom w:val="nil"/>
              <w:right w:val="nil"/>
            </w:tcBorders>
            <w:shd w:val="clear" w:color="auto" w:fill="auto"/>
            <w:hideMark/>
          </w:tcPr>
          <w:p w:rsidRPr="00C165E7" w:rsidR="00C165E7" w:rsidP="00C165E7" w:rsidRDefault="00C165E7">
            <w:pPr>
              <w:ind w:firstLine="360" w:firstLineChars="200"/>
              <w:rPr>
                <w:rFonts w:ascii="Verdana" w:hAnsi="Verdana"/>
                <w:color w:val="000000"/>
                <w:sz w:val="18"/>
                <w:szCs w:val="18"/>
              </w:rPr>
            </w:pPr>
            <w:r w:rsidRPr="00C165E7">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3,1</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11,5</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18,8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24,0</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3,1</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11,5</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18,8</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24,0</w:t>
            </w:r>
          </w:p>
        </w:tc>
      </w:tr>
      <w:tr w:rsidRPr="00C165E7" w:rsidR="00C165E7" w:rsidTr="00C165E7">
        <w:trPr>
          <w:trHeight w:val="225"/>
        </w:trPr>
        <w:tc>
          <w:tcPr>
            <w:tcW w:w="446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C165E7" w:rsidR="00C165E7" w:rsidP="00C165E7" w:rsidRDefault="00C165E7">
            <w:pPr>
              <w:rPr>
                <w:rFonts w:ascii="Verdana" w:hAnsi="Verdana"/>
                <w:color w:val="000000"/>
                <w:sz w:val="18"/>
                <w:szCs w:val="18"/>
              </w:rPr>
            </w:pPr>
          </w:p>
        </w:tc>
      </w:tr>
      <w:tr w:rsidRPr="00C165E7" w:rsidR="00C165E7" w:rsidTr="00C165E7">
        <w:trPr>
          <w:trHeight w:val="240"/>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83,7</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-14,6</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-3,8</w:t>
            </w:r>
          </w:p>
        </w:tc>
        <w:tc>
          <w:tcPr>
            <w:tcW w:w="1040" w:type="dxa"/>
            <w:tcBorders>
              <w:top w:val="nil"/>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5,9</w:t>
            </w:r>
          </w:p>
        </w:tc>
      </w:tr>
      <w:tr w:rsidRPr="00C165E7" w:rsidR="00C165E7" w:rsidTr="00C165E7">
        <w:trPr>
          <w:trHeight w:val="225"/>
        </w:trPr>
        <w:tc>
          <w:tcPr>
            <w:tcW w:w="4460" w:type="dxa"/>
            <w:tcBorders>
              <w:top w:val="nil"/>
              <w:left w:val="nil"/>
              <w:bottom w:val="nil"/>
              <w:right w:val="nil"/>
            </w:tcBorders>
            <w:shd w:val="clear" w:color="auto" w:fill="auto"/>
            <w:hideMark/>
          </w:tcPr>
          <w:p w:rsidRPr="00C165E7" w:rsidR="00C165E7" w:rsidP="00C165E7" w:rsidRDefault="00C165E7">
            <w:pPr>
              <w:rPr>
                <w:rFonts w:ascii="Verdana" w:hAnsi="Verdana"/>
                <w:color w:val="000000"/>
                <w:sz w:val="18"/>
                <w:szCs w:val="18"/>
              </w:rPr>
            </w:pPr>
            <w:r w:rsidRPr="00C165E7">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1.087,5</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994,7</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1.001,4</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1.003,0</w:t>
            </w:r>
          </w:p>
        </w:tc>
        <w:tc>
          <w:tcPr>
            <w:tcW w:w="1040" w:type="dxa"/>
            <w:tcBorders>
              <w:top w:val="single" w:color="000000" w:sz="8" w:space="0"/>
              <w:left w:val="nil"/>
              <w:bottom w:val="nil"/>
              <w:right w:val="nil"/>
            </w:tcBorders>
            <w:shd w:val="clear" w:color="auto" w:fill="auto"/>
            <w:hideMark/>
          </w:tcPr>
          <w:p w:rsidRPr="00C165E7" w:rsidR="00C165E7" w:rsidP="00C165E7" w:rsidRDefault="00C165E7">
            <w:pPr>
              <w:jc w:val="right"/>
              <w:rPr>
                <w:rFonts w:ascii="Verdana" w:hAnsi="Verdana"/>
                <w:color w:val="000000"/>
                <w:sz w:val="18"/>
                <w:szCs w:val="18"/>
              </w:rPr>
            </w:pPr>
            <w:r w:rsidRPr="00C165E7">
              <w:rPr>
                <w:rFonts w:ascii="Verdana" w:hAnsi="Verdana"/>
                <w:color w:val="000000"/>
                <w:sz w:val="18"/>
                <w:szCs w:val="18"/>
              </w:rPr>
              <w:t>1.020,2</w:t>
            </w:r>
          </w:p>
        </w:tc>
      </w:tr>
    </w:tbl>
    <w:p w:rsidRPr="00967B38" w:rsidR="00996C45" w:rsidP="00065FE3" w:rsidRDefault="00996C45">
      <w:pPr>
        <w:spacing w:line="240" w:lineRule="exact"/>
        <w:rPr>
          <w:rFonts w:ascii="Verdana" w:hAnsi="Verdana"/>
          <w:vanish/>
          <w:sz w:val="18"/>
          <w:szCs w:val="18"/>
        </w:rPr>
      </w:pPr>
    </w:p>
    <w:p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AIO</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Deze bijstelling wordt voornamelijk veroorzaakt doordat het aantal niet-westerse allochtonen dat de AOW-leeftijd bereikt lager uitvalt dan waar bij het opstellen van de begroting rekening mee werd gehouden.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ANW</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Naar aanleiding van de volumeprognose van de SVB wordt de raming ANW naar beneden bijgesteld.</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AOW</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raming van de AOW-uitgaven is opwaarts bijgesteld als gevolg van de nieuwe CBS-bevolkingsprognose. Het aantal mensen met een AOW-uitkering stijgt als gevolg van de gestegen levensverwachting. Daarnaast valt de gemiddelde hoogte van onvolledige AOW-uitkeringen hoger uit.</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Bijstand</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De raming van uitgaven aan de bijstand wordt per saldo opwaarts opgesteld. Deze totale bijstelling wordt met name veroorzaakt door lagere uitgaven als gevolg van een lagere werkloosheid en hogere uitgaven als gevolg van de verwerking van realisatiecijfers (volume en prijs) over 2015 en verhoogde asielinstroom.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IVA</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instroom in de IVA is naar beneden bijgesteld op basis van uitvoeringsinformatie van het UWV, waardoor een meevaller resulteert op de IVA. Daarnaast is er voor 2017 en 2018 sprake van een meevaller op de gemiddelde jaaruitkering in de IVA.</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Kinderopvangtoeslag (uitgaven en inkomsten)</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Deze bijstellingen worden vooral verklaard door kaseffecten en slechts in zeer beperkte mate door volumeontwikkeling. Vanwege hoger dan verwachte nabetalingen en ontvangsten kinderopvangtoeslag over oude toeslagjaren zijn de uitgaven en inkomsten naar boven bijgesteld. </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Leningen inburgering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raming voor de leningen voor inburgering wordt naar boven bijgesteld als gevolg van de hogere asielinstroom en een hoger gemiddeld leenbedrag.</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Nominale Ontwikkeling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Deze mutatie betreft een aanpassing in de geraamde nominale ontwikkeling binnen het SZA-kader als gevolg van CPB-ramingen van loon- en prijsontwikkeling en als gevolg van mutaties in uitgavenramingen binnen de Sociale Zekerheid.</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Wajong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raming van de Wajong-uitkeringslasten en de raming van de Wajong tegemoetkoming zijn op basis van uitvoeringsinformatie uit de Januarinota UWV bijgesteld. Daarnaast heeft er een nabetaling plaatsgevonden als gevolg van de afrekening 2015.</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Wazo</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raming van de WAZO-uitgaven wordt naar beneden bijgesteld. Het totaal aantal geboortes ligt lager dan eerder geraamd.</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WGA</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Op basis van uitvoeringsinformatie van het UWV zijn de herleidingsfactor en gemiddelde jaaruitkering in de WGA naar beneden bijgesteld. Hierdoor resulteert meerjarig een meevaller in de WGA.</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WW</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raming van de WW-uitgaven wordt neerwaarts bijgesteld. Deze bijstelling wordt voornamelijk veroorzaakt omdat de  werkloosheid lager is bij de MEV werd verwacht. Daarnaast zijn de realisatiecijfers uit de Januarinota van het UWV verwerkt.</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Intensivering Kinderopvangtoeslag (beleidsmatig en technisch)</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In het belastingplan is 200 mln. aan aanvullende middelen beschikbaar gekomen voor de kinderopvangtoeslag. De intensivering van 200 mln. is een saldo van de hogere uitgaven en ontvangsten. Als gevolg van kaseffecten en een ingroeipad (ouders passen niet direct hun gedrag aan) is het bedrag jaarlijks niet precies gelijk aan 200 mln. </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Kaseffect WW</w:t>
      </w:r>
    </w:p>
    <w:p w:rsidRPr="00967B38" w:rsidR="00996C45" w:rsidP="00065FE3" w:rsidRDefault="00996C45">
      <w:pPr>
        <w:pStyle w:val="Default"/>
        <w:spacing w:line="240" w:lineRule="exact"/>
        <w:rPr>
          <w:sz w:val="18"/>
          <w:szCs w:val="18"/>
        </w:rPr>
      </w:pPr>
      <w:r w:rsidRPr="00967B38">
        <w:rPr>
          <w:sz w:val="18"/>
          <w:szCs w:val="18"/>
        </w:rPr>
        <w:t>Als gevolg van de inkomstenverrekening krijgen WW-gerechtigden pas na afloop van de maand hun WW-uitkering uitbetaald. Door de verschuiving van lasten naar latere jaren treden er incidentele besparingen op. Een deel van deze besparing is eerder over meerdere jaren plat geslagen.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Kasschuiven SZA</w:t>
      </w:r>
    </w:p>
    <w:p w:rsidRPr="00967B38" w:rsidR="00996C45" w:rsidP="00065FE3" w:rsidRDefault="00996C45">
      <w:pPr>
        <w:spacing w:line="240" w:lineRule="exact"/>
        <w:rPr>
          <w:rFonts w:ascii="Verdana" w:hAnsi="Verdana"/>
          <w:sz w:val="18"/>
          <w:szCs w:val="18"/>
        </w:rPr>
      </w:pPr>
      <w:r w:rsidRPr="00967B38">
        <w:rPr>
          <w:rFonts w:ascii="Verdana" w:hAnsi="Verdana" w:cs="Courier New"/>
          <w:sz w:val="18"/>
          <w:szCs w:val="18"/>
        </w:rPr>
        <w:t>Als gevolg van een wijziging in de fasering van uitgaven binnen het kader SZA worden diverse kasschuiven gedaan.</w:t>
      </w:r>
    </w:p>
    <w:p w:rsidRPr="00967B38" w:rsidR="00996C45" w:rsidP="00065FE3" w:rsidRDefault="00996C45">
      <w:pPr>
        <w:spacing w:line="240" w:lineRule="exact"/>
        <w:rPr>
          <w:rFonts w:ascii="Verdana" w:hAnsi="Verdana" w:cs="Courier New"/>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Maatschappelijke begeleiding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In het uitwerkingsakkoord met gemeenten is afgesproken dat het budget voor maatschappelijke begeleiding per vergunninghouder wordt verhoogd van 1000 naar 2370 euro. Daarnaast is er sprake van een hoger volume.</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Participatiebudget</w:t>
      </w:r>
    </w:p>
    <w:p w:rsidRPr="00967B38" w:rsidR="00996C45" w:rsidP="00065FE3" w:rsidRDefault="00996C45">
      <w:pPr>
        <w:pStyle w:val="Default"/>
        <w:spacing w:line="240" w:lineRule="exact"/>
        <w:rPr>
          <w:sz w:val="18"/>
          <w:szCs w:val="18"/>
        </w:rPr>
      </w:pPr>
      <w:r w:rsidRPr="00967B38">
        <w:rPr>
          <w:sz w:val="18"/>
          <w:szCs w:val="18"/>
        </w:rPr>
        <w:t>In het uitwerkingsakkoord Verhoogde Asielinstroom is afgesproken dat het Rijk  gemeenten additionele middelen voor het participatiebudget beschikbaar stelt</w:t>
      </w:r>
      <w:r w:rsidRPr="00967B38">
        <w:rPr>
          <w:rFonts w:cs="Times New Roman"/>
          <w:color w:val="auto"/>
          <w:sz w:val="18"/>
          <w:szCs w:val="18"/>
        </w:rPr>
        <w:t>, zodat gemeenten maximaal kunnen inzetten op de integratie en participatie van vergunninghouders.</w:t>
      </w:r>
      <w:r w:rsidRPr="00967B38">
        <w:rPr>
          <w:sz w:val="18"/>
          <w:szCs w:val="18"/>
        </w:rPr>
        <w:t xml:space="preserve"> </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Re-integratie Wajong</w:t>
      </w:r>
    </w:p>
    <w:p w:rsidRPr="00967B38" w:rsidR="00996C45" w:rsidP="00065FE3" w:rsidRDefault="00996C45">
      <w:pPr>
        <w:spacing w:line="240" w:lineRule="exact"/>
        <w:rPr>
          <w:rFonts w:ascii="Verdana" w:hAnsi="Verdana"/>
          <w:color w:val="1F497D"/>
          <w:sz w:val="18"/>
          <w:szCs w:val="18"/>
        </w:rPr>
      </w:pPr>
      <w:r w:rsidRPr="00967B38">
        <w:rPr>
          <w:rFonts w:ascii="Verdana" w:hAnsi="Verdana"/>
          <w:sz w:val="18"/>
          <w:szCs w:val="18"/>
        </w:rPr>
        <w:t xml:space="preserve">Op basis van de realisatie 2015 is de raming van de uitgaven re-integratie Wajong naar beneden bijgesteld.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Uitvoeringskosten ZBO’s</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Inzet van reserveringen op de begroting ten behoeve van uitvoeringskosten ZBO’s.</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Voorfinanciering bijstand</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In het uitwerkingsakkoord met gemeenten dit voorjaar is afgesproken dat gemeenten intertemporeel tegemoet worden gekomen in de kosten die worden gemaakt aan bijstandsuitkeringen.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Ziektewet</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Het aantal zieke werklozen is in de raming afhankelijk gemaakt van de ontwikkeling van het aantal WW-gerechtigden. Dit leidt tot een neerwaartse bijstelling van het ZW-volume.</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Diversen (beleidsmatig)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post diversen bestaat uit meerdere mutaties. De grootste hiervan betreft uitbreiding van het programma voorinburgering door het COA.</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Brutering</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Diverse uitkeringen zijn netto gekoppeld aan het netto minimumloon, maar kennen een ander bruto-netto traject dan het minimumloon. Wijzigingen in het bruto-netto traject van het minimumloon leiden tot aanpassing van het netto minimumloon. De uitkeringen die netto zijn gekoppeld aan het netto minimumloon, worden evenredig aangepast maar door het andere bruto-netto traject kan de bruto uitkering een afwijkende ontwikkeling vertonen dan die van het bruto mimimumloon. Het effect hiervan op de uitkeringslasten wordt het bruteringseffect genoemd. Het uitgavenkader SZA is voor dit effect gecorrigeerd.</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Doorstart naar werk</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Vanuit het budget voor sectorplannen wordt geld ingezet voor de ondersteuning van transitie naar nieuw werk.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Intensivering AKW</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Naar aanleiding van het belastingplan wordt er in 2016 100 mln. geïntensiveerd op de AKW. Deze intensivering van de extra tegemoetkoming van 3,7 mln. voor alleenstaande of alleenverdienende ouders van een thuiswonend gehandicapt kind  heeft - omdat achteraf wordt betaald- voor het eerst in 2017 een kaseffect.</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Voorschoolse voorziening peuters</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Dit betreft een overboeking van SZW naar het gemeentefonds voor het bereiken van peuters die nu nog niet naar een voorschoolse voorziening gaan.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WW (inkomsten)</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Overheidswerkgevers zijn eigenrisicodrager voor de WW-uitkeringen, waardoor WW-uitkeringen van (ex)-overheidspersoneel ten laste komen van het Uitvoeringsfonds voor de Overheid (Ufo). Deze inkomsten betreffen het verhaal op het Ufo. Naar aanleiding van de Januarinota van het UWV zijn deze inkomsten neerwaarts bijgesteld. </w:t>
      </w:r>
    </w:p>
    <w:p w:rsidRPr="00967B38" w:rsidR="00F30FCC" w:rsidP="00065FE3" w:rsidRDefault="00F30FCC">
      <w:pPr>
        <w:spacing w:line="240" w:lineRule="exact"/>
        <w:rPr>
          <w:rFonts w:ascii="Verdana" w:hAnsi="Verdana" w:eastAsiaTheme="minorEastAsia"/>
          <w:sz w:val="18"/>
          <w:szCs w:val="18"/>
        </w:rPr>
      </w:pPr>
    </w:p>
    <w:p w:rsidRPr="00967B38" w:rsidR="002B5FE1" w:rsidP="00065FE3" w:rsidRDefault="002B5FE1">
      <w:pPr>
        <w:spacing w:after="200" w:line="240" w:lineRule="exact"/>
        <w:rPr>
          <w:rFonts w:ascii="Verdana" w:hAnsi="Verdana" w:cs="Arial"/>
          <w:sz w:val="18"/>
          <w:szCs w:val="18"/>
        </w:rPr>
      </w:pPr>
      <w:r w:rsidRPr="00967B38">
        <w:rPr>
          <w:rFonts w:ascii="Verdana" w:hAnsi="Verdana" w:cs="Arial"/>
          <w:sz w:val="18"/>
          <w:szCs w:val="18"/>
        </w:rPr>
        <w:br w:type="page"/>
      </w:r>
    </w:p>
    <w:p w:rsidRPr="00967B38" w:rsidR="002B5FE1" w:rsidP="00065FE3" w:rsidRDefault="00A06108">
      <w:pPr>
        <w:spacing w:line="240" w:lineRule="exact"/>
        <w:rPr>
          <w:rFonts w:ascii="Verdana" w:hAnsi="Verdana" w:cs="Courier New"/>
          <w:b/>
          <w:sz w:val="18"/>
          <w:szCs w:val="18"/>
        </w:rPr>
      </w:pPr>
      <w:r w:rsidRPr="00967B38">
        <w:rPr>
          <w:rFonts w:ascii="Verdana" w:hAnsi="Verdana" w:cs="Courier New"/>
          <w:b/>
          <w:sz w:val="18"/>
          <w:szCs w:val="18"/>
        </w:rPr>
        <w:t xml:space="preserve">XVI </w:t>
      </w:r>
      <w:r w:rsidRPr="00967B38" w:rsidR="00212995">
        <w:rPr>
          <w:rFonts w:ascii="Verdana" w:hAnsi="Verdana" w:cs="Courier New"/>
          <w:b/>
          <w:sz w:val="18"/>
          <w:szCs w:val="18"/>
        </w:rPr>
        <w:t>Volksgezondheid, Welzijn en Sport</w:t>
      </w:r>
    </w:p>
    <w:p w:rsidR="00B262FD" w:rsidP="00065FE3" w:rsidRDefault="00B262FD">
      <w:pPr>
        <w:spacing w:line="240" w:lineRule="exact"/>
        <w:rPr>
          <w:rFonts w:ascii="Verdana" w:hAnsi="Verdana" w:cs="Arial"/>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XVI VOLKSGEZONDHEID, WELZIJN EN SPORT: UITGAVEN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14.551,4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14.938,9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15.075,2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15.281,5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15.769,0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Backpay</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45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Doorschuiven middelen subsidie transitie jeugd</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73,0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Taakstellende onderuitputting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-36,1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Uitvoeringskosten wanbetalers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55,6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0,5</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Herstelpremie umc's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45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Overheveling resterende middelen integrale tarieven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-18,8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-16,0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Sectorale pensioenregeling voor umc's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17,0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17,0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17,0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17,0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17,0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120,0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-52,0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-34,1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-5,5</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Buurtsportcoaches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-47,1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Loonbijstelling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29,1</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Pgb trekkingsrechten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47,6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34,3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48,6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44,7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42,2</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Schadeloosstelling erasmus mc</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81,0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5,2</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Bikk wlz</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18,4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-88,5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-93,6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-99,0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-104,7</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Zorgtoeslag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-27,2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-317,5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-188,2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-189,9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-97,8</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144,7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-241,3</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-204,7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-126,0</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264,5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-293,2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-236,8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-231,4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-131,5</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14.816,0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14.645,7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14.838,3</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15.050,1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15.637,5</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14.821,1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14.650,7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14.843,4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15.055,1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15.642,5</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XVI VOLKSGEZONDHEID, WELZIJN EN SPORT: NIET-BELASTINGONTVANGSTEN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174,7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91,7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96,7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91,7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91,7</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12,2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12,2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1,2</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1,2</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1,2</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190,2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89,5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94,5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92,9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92,8</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190,2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89,5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94,5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92,9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92,8</w:t>
            </w:r>
          </w:p>
        </w:tc>
      </w:tr>
    </w:tbl>
    <w:p w:rsidR="003F0A25" w:rsidP="00065FE3" w:rsidRDefault="003F0A25">
      <w:pPr>
        <w:spacing w:line="240" w:lineRule="exact"/>
        <w:rPr>
          <w:rFonts w:ascii="Verdana" w:hAnsi="Verdana" w:cs="Arial"/>
          <w:sz w:val="18"/>
          <w:szCs w:val="18"/>
        </w:rPr>
      </w:pPr>
    </w:p>
    <w:p w:rsidRPr="00967B38" w:rsidR="00646340" w:rsidP="00065FE3" w:rsidRDefault="00646340">
      <w:pPr>
        <w:pStyle w:val="Geenafstand"/>
        <w:spacing w:line="240" w:lineRule="exact"/>
        <w:rPr>
          <w:i/>
          <w:szCs w:val="18"/>
        </w:rPr>
      </w:pPr>
    </w:p>
    <w:p w:rsidRPr="003F0A25" w:rsidR="006A46B3" w:rsidP="006A46B3" w:rsidRDefault="00646340">
      <w:pPr>
        <w:pStyle w:val="Geenafstand"/>
        <w:spacing w:line="240" w:lineRule="exact"/>
        <w:rPr>
          <w:i/>
          <w:szCs w:val="18"/>
        </w:rPr>
      </w:pPr>
      <w:r w:rsidRPr="003F0A25">
        <w:rPr>
          <w:i/>
          <w:szCs w:val="18"/>
        </w:rPr>
        <w:t xml:space="preserve">Backpay </w:t>
      </w:r>
    </w:p>
    <w:p w:rsidRPr="00967B38" w:rsidR="00646340" w:rsidP="006A46B3" w:rsidRDefault="00646340">
      <w:pPr>
        <w:pStyle w:val="Geenafstand"/>
        <w:spacing w:line="240" w:lineRule="exact"/>
        <w:rPr>
          <w:szCs w:val="18"/>
        </w:rPr>
      </w:pPr>
      <w:r w:rsidRPr="00967B38">
        <w:rPr>
          <w:szCs w:val="18"/>
        </w:rPr>
        <w:t xml:space="preserve">Eind 2015 is besloten om een financiële regeling te treffen voor de backpay. De backpay heeft in 2015 niet tot uitgaven geleid. De betalingen vinden plaats in 2016.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Doorschuiven middelen subsidie transitie jeugd</w:t>
      </w:r>
    </w:p>
    <w:p w:rsidRPr="00967B38" w:rsidR="00646340" w:rsidP="00065FE3" w:rsidRDefault="00646340">
      <w:pPr>
        <w:pStyle w:val="Geenafstand"/>
        <w:spacing w:line="240" w:lineRule="exact"/>
        <w:rPr>
          <w:szCs w:val="18"/>
        </w:rPr>
      </w:pPr>
      <w:r w:rsidRPr="00967B38">
        <w:rPr>
          <w:szCs w:val="18"/>
        </w:rPr>
        <w:t>In de jeugdzorg zijn subsidies op grond van de subsidieregeling bijzondere transitiekosten Jeugd in 2015 lager uitgevallen dan geraamd. Er zijn minder instellingen in de financiële problemen gekomen dan eerder verwacht. In 2015 hebben instellingen ingeteerd op hun eigen vermogen, daarnaast is het overgangsrecht voor cliënten in 2016 niet meer toepassing. Dit leidt tot de verwachting dat vanaf 2016 meer instellingen in de problemen kunnen komen en er zodoende een groter beroep op de subsidieregeling gedaan kan worden. Daarom zijn de niet-bestede middelen in 2015 via een kasschuif doorgeschoven naar 2016.</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Taakstellende onderuitputting</w:t>
      </w:r>
    </w:p>
    <w:p w:rsidRPr="00967B38" w:rsidR="00646340" w:rsidP="00065FE3" w:rsidRDefault="00646340">
      <w:pPr>
        <w:pStyle w:val="Geenafstand"/>
        <w:spacing w:line="240" w:lineRule="exact"/>
        <w:rPr>
          <w:szCs w:val="18"/>
        </w:rPr>
      </w:pPr>
      <w:r w:rsidRPr="00967B38">
        <w:rPr>
          <w:szCs w:val="18"/>
        </w:rPr>
        <w:t xml:space="preserve">De taakstellende onderuitputting is vanaf 2016 verhoogd. De taakstellende onderuitputting wordt bezien in de uitvoering ofwel in de loop van het jaar concreet ingevuld met onderuitputting waarvan bij aanvang van het jaar nog niet bekend is waar deze precies optreedt.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 xml:space="preserve">Uitvoeringskosten wanbetalers </w:t>
      </w:r>
    </w:p>
    <w:p w:rsidRPr="00967B38" w:rsidR="00646340" w:rsidP="00065FE3" w:rsidRDefault="00646340">
      <w:pPr>
        <w:pStyle w:val="Geenafstand"/>
        <w:spacing w:line="240" w:lineRule="exact"/>
        <w:rPr>
          <w:szCs w:val="18"/>
        </w:rPr>
      </w:pPr>
      <w:r w:rsidRPr="00967B38">
        <w:rPr>
          <w:szCs w:val="18"/>
        </w:rPr>
        <w:t xml:space="preserve">Met het oog op de invoering van de Wet verbetering wanbetalersmaatregelen is in 2015 de raming van zowel uitgaven als ontvangsten voor de wanbetalersregeling structureel verhoogd. De wet treedt (pas) in werking per 1 juli 2016. Voor 2016 volgt zodoende een incidentele meevaller bij de uitgaven van 20 mln.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Diversen – Beleidsmatige mutaties – Rijksbegroting in enge zin</w:t>
      </w:r>
    </w:p>
    <w:p w:rsidRPr="00967B38" w:rsidR="00646340" w:rsidP="00065FE3" w:rsidRDefault="00646340">
      <w:pPr>
        <w:pStyle w:val="Geenafstand"/>
        <w:spacing w:line="240" w:lineRule="exact"/>
        <w:rPr>
          <w:szCs w:val="18"/>
        </w:rPr>
      </w:pPr>
      <w:r w:rsidRPr="00967B38">
        <w:rPr>
          <w:szCs w:val="18"/>
        </w:rPr>
        <w:t>Deze post betreft onder andere een kasschuif bij de regeling huisvestingslasten jeugdzorgplus, diverse kleine knelpunten op het apparaatsbudget en een knelpunt bij uitvoeringskosten van het CAK.</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Herstelpremie UMC’s</w:t>
      </w:r>
    </w:p>
    <w:p w:rsidRPr="00967B38" w:rsidR="00646340" w:rsidP="00065FE3" w:rsidRDefault="00646340">
      <w:pPr>
        <w:pStyle w:val="Geenafstand"/>
        <w:spacing w:line="240" w:lineRule="exact"/>
        <w:rPr>
          <w:szCs w:val="18"/>
        </w:rPr>
      </w:pPr>
      <w:r w:rsidRPr="00967B38">
        <w:rPr>
          <w:szCs w:val="18"/>
        </w:rPr>
        <w:t xml:space="preserve">VWS compenseert de UMC’s voor hogere pensioenlasten van het ABP.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 xml:space="preserve">Overheveling resterende middelen integrale tarieven </w:t>
      </w:r>
    </w:p>
    <w:p w:rsidRPr="00967B38" w:rsidR="00646340" w:rsidP="00065FE3" w:rsidRDefault="00646340">
      <w:pPr>
        <w:pStyle w:val="Geenafstand"/>
        <w:spacing w:line="240" w:lineRule="exact"/>
        <w:rPr>
          <w:szCs w:val="18"/>
        </w:rPr>
      </w:pPr>
      <w:r w:rsidRPr="00967B38">
        <w:rPr>
          <w:szCs w:val="18"/>
        </w:rPr>
        <w:t>De resterende middelen integrale tarieven op het begrotingsgefinancierd BKZ worden overgeheveld naar het premiegefinancierd BKZ.</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Sectorale pensioenregeling UMC’s</w:t>
      </w:r>
    </w:p>
    <w:p w:rsidRPr="00967B38" w:rsidR="00646340" w:rsidP="00065FE3" w:rsidRDefault="00646340">
      <w:pPr>
        <w:spacing w:line="240" w:lineRule="exact"/>
        <w:rPr>
          <w:rFonts w:ascii="Verdana" w:hAnsi="Verdana"/>
          <w:sz w:val="18"/>
          <w:szCs w:val="18"/>
        </w:rPr>
      </w:pPr>
      <w:r w:rsidRPr="00967B38">
        <w:rPr>
          <w:rFonts w:ascii="Verdana" w:hAnsi="Verdana"/>
          <w:sz w:val="18"/>
          <w:szCs w:val="18"/>
        </w:rPr>
        <w:t>Dit betreft een reservering van middelen ten behoeve van het creëren van een level playing field op het gebied van pensioenen door middel van sectoralisatie van UMC’s binnen het ABP.</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 xml:space="preserve">Diversen – Beleidsmatige mutaties – Zorg </w:t>
      </w:r>
    </w:p>
    <w:p w:rsidRPr="00967B38" w:rsidR="00646340" w:rsidP="00065FE3" w:rsidRDefault="00646340">
      <w:pPr>
        <w:pStyle w:val="Geenafstand"/>
        <w:spacing w:line="240" w:lineRule="exact"/>
        <w:rPr>
          <w:szCs w:val="18"/>
        </w:rPr>
      </w:pPr>
      <w:r w:rsidRPr="00967B38">
        <w:rPr>
          <w:szCs w:val="18"/>
        </w:rPr>
        <w:t xml:space="preserve">Deze post bestaat onder andere uit kosten voor de subsidieregeling integrale tarieven en hogere zorguitgaven Caribisch Nederland in verband met de dollarkoers.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Buurtsportcoaches</w:t>
      </w:r>
    </w:p>
    <w:p w:rsidRPr="00967B38" w:rsidR="00646340" w:rsidP="00065FE3" w:rsidRDefault="00646340">
      <w:pPr>
        <w:pStyle w:val="Geenafstand"/>
        <w:spacing w:line="240" w:lineRule="exact"/>
        <w:rPr>
          <w:szCs w:val="18"/>
        </w:rPr>
      </w:pPr>
      <w:r w:rsidRPr="00967B38">
        <w:rPr>
          <w:szCs w:val="18"/>
        </w:rPr>
        <w:t>De brede impuls combinatiefunctie is een onderdeel van het programma ‘Sport en bewegen in de buurt’. In 2016 hebben 373 gemeenten een aanvraag ingediend voor de brede impuls combinatiefuncties. Het Rijk draagt hieraan bij. De middelen worden toegevoegd aan de decentralisatie-uitkering buurtsportcoaches.</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 xml:space="preserve">Loonbijstelling </w:t>
      </w:r>
    </w:p>
    <w:p w:rsidRPr="00967B38" w:rsidR="00646340" w:rsidP="00065FE3" w:rsidRDefault="00646340">
      <w:pPr>
        <w:spacing w:line="240" w:lineRule="exact"/>
        <w:rPr>
          <w:rFonts w:ascii="Verdana" w:hAnsi="Verdana"/>
          <w:b/>
          <w:bCs/>
          <w:sz w:val="18"/>
          <w:szCs w:val="18"/>
        </w:rPr>
      </w:pPr>
      <w:r w:rsidRPr="00967B38">
        <w:rPr>
          <w:rFonts w:ascii="Verdana" w:hAnsi="Verdana"/>
          <w:sz w:val="18"/>
          <w:szCs w:val="18"/>
        </w:rPr>
        <w:t>De loonbijstelling tranche 2016 wordt overgemaakt naar de departementale begrotingen. Deze tranche bestaat uit een vergoeding voor sociale werkgeverslasten en de contractloonontwikkeling. Daarbovenop ontvangen departementen bij de loonbijstelling incidentele compensatie voor een deel van de kosten voor werkgevers van de herstelopslag van het ABP voor 2016.</w:t>
      </w:r>
    </w:p>
    <w:p w:rsidRPr="00967B38" w:rsidR="00646340" w:rsidP="00065FE3" w:rsidRDefault="00646340">
      <w:pPr>
        <w:pStyle w:val="Geenafstand"/>
        <w:spacing w:line="240" w:lineRule="exact"/>
        <w:rPr>
          <w:szCs w:val="18"/>
        </w:rPr>
      </w:pPr>
    </w:p>
    <w:p w:rsidR="003F0A25" w:rsidP="00065FE3" w:rsidRDefault="003F0A25">
      <w:pPr>
        <w:pStyle w:val="Geenafstand"/>
        <w:spacing w:line="240" w:lineRule="exact"/>
        <w:rPr>
          <w:i/>
          <w:szCs w:val="18"/>
        </w:rPr>
      </w:pPr>
    </w:p>
    <w:p w:rsidR="003F0A25" w:rsidP="00065FE3" w:rsidRDefault="003F0A25">
      <w:pPr>
        <w:pStyle w:val="Geenafstand"/>
        <w:spacing w:line="240" w:lineRule="exact"/>
        <w:rPr>
          <w:i/>
          <w:szCs w:val="18"/>
        </w:rPr>
      </w:pPr>
    </w:p>
    <w:p w:rsidRPr="00967B38" w:rsidR="00646340" w:rsidP="00065FE3" w:rsidRDefault="00646340">
      <w:pPr>
        <w:pStyle w:val="Geenafstand"/>
        <w:spacing w:line="240" w:lineRule="exact"/>
        <w:rPr>
          <w:i/>
          <w:szCs w:val="18"/>
        </w:rPr>
      </w:pPr>
      <w:r w:rsidRPr="00967B38">
        <w:rPr>
          <w:i/>
          <w:szCs w:val="18"/>
        </w:rPr>
        <w:t xml:space="preserve">Pgb trekkingsrechten </w:t>
      </w:r>
    </w:p>
    <w:p w:rsidRPr="00967B38" w:rsidR="00646340" w:rsidP="00065FE3" w:rsidRDefault="00646340">
      <w:pPr>
        <w:pStyle w:val="Geenafstand"/>
        <w:spacing w:line="240" w:lineRule="exact"/>
        <w:rPr>
          <w:szCs w:val="18"/>
        </w:rPr>
      </w:pPr>
      <w:r w:rsidRPr="00967B38">
        <w:rPr>
          <w:szCs w:val="18"/>
        </w:rPr>
        <w:t xml:space="preserve">Vanuit het BKZ en vanuit gemeentes worden budgetten overgeboekt voor de uitvoeringskosten van de trekkingsrechten pgb.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 xml:space="preserve">Diversen – Technische mutaties – Rijksbegroting in enge zin </w:t>
      </w:r>
    </w:p>
    <w:p w:rsidRPr="00967B38" w:rsidR="00646340" w:rsidP="00065FE3" w:rsidRDefault="00646340">
      <w:pPr>
        <w:pStyle w:val="Geenafstand"/>
        <w:spacing w:line="240" w:lineRule="exact"/>
        <w:rPr>
          <w:szCs w:val="18"/>
        </w:rPr>
      </w:pPr>
      <w:r w:rsidRPr="00967B38">
        <w:rPr>
          <w:szCs w:val="18"/>
        </w:rPr>
        <w:t xml:space="preserve">Deze post omvat onder andere overboekingen vanuit het BKZ voor de uitvoering van ‘Waardigheid en trots’ en ter bevordering van zorgnetwerken om antibioticaresistentie te beheersen.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Schadeloosstelling Erasmus MC</w:t>
      </w:r>
    </w:p>
    <w:p w:rsidRPr="00967B38" w:rsidR="00646340" w:rsidP="00065FE3" w:rsidRDefault="00646340">
      <w:pPr>
        <w:pStyle w:val="Geenafstand"/>
        <w:spacing w:line="240" w:lineRule="exact"/>
        <w:rPr>
          <w:i/>
          <w:szCs w:val="18"/>
        </w:rPr>
      </w:pPr>
      <w:r w:rsidRPr="00967B38">
        <w:rPr>
          <w:szCs w:val="18"/>
        </w:rPr>
        <w:t>In een bindend advies is de schadevergoeding die VWS aan Erasmus MC moet betalen vanwege het niet nakomen van twee toezeggingen uit 2009 vastgesteld op 235,9 mln. (stand ultimo 2014, exclusief rente). VWS betaalt in 2015 en 2016 een bedrag van 85 mln. en het restant in 2017. De middelen zijn naar Hoofdstuk XVI overgeboekt, maar blijven behoren tot het BKZ (begrotingsgefinancierde BKZ-uitgaven).</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 xml:space="preserve">Diversen – Technische mutaties – Zorg </w:t>
      </w:r>
    </w:p>
    <w:p w:rsidRPr="00967B38" w:rsidR="00646340" w:rsidP="00065FE3" w:rsidRDefault="00646340">
      <w:pPr>
        <w:pStyle w:val="Geenafstand"/>
        <w:spacing w:line="240" w:lineRule="exact"/>
        <w:rPr>
          <w:szCs w:val="18"/>
        </w:rPr>
      </w:pPr>
      <w:r w:rsidRPr="00967B38">
        <w:rPr>
          <w:szCs w:val="18"/>
        </w:rPr>
        <w:t xml:space="preserve">Deze post bevat onder meer de loon- en prijsbijstelling voor het begrotingsgefinancierde deel van het BKZ.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BIKK Wlz</w:t>
      </w:r>
    </w:p>
    <w:p w:rsidRPr="00967B38" w:rsidR="00646340" w:rsidP="00065FE3" w:rsidRDefault="00646340">
      <w:pPr>
        <w:pStyle w:val="Geenafstand"/>
        <w:spacing w:line="240" w:lineRule="exact"/>
        <w:rPr>
          <w:szCs w:val="18"/>
        </w:rPr>
      </w:pPr>
      <w:r w:rsidRPr="00967B38">
        <w:rPr>
          <w:szCs w:val="18"/>
        </w:rPr>
        <w:t xml:space="preserve">Dit is de bijstelling Bijdrage in Kosten van Kortingen (BIKK) naar aanleiding van de CEP-raming van het Centraal Planbureau.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 xml:space="preserve">Zorgtoeslag </w:t>
      </w:r>
    </w:p>
    <w:p w:rsidRPr="00967B38" w:rsidR="00646340" w:rsidP="00065FE3" w:rsidRDefault="00646340">
      <w:pPr>
        <w:pStyle w:val="Geenafstand"/>
        <w:spacing w:line="240" w:lineRule="exact"/>
        <w:rPr>
          <w:szCs w:val="18"/>
        </w:rPr>
      </w:pPr>
      <w:r w:rsidRPr="00967B38">
        <w:rPr>
          <w:szCs w:val="18"/>
        </w:rPr>
        <w:t xml:space="preserve">Dit is de bijstelling van de uitgavenraming zorgtoeslag naar aanleiding van de CEP-raming van het Centraal Planbureau. </w:t>
      </w:r>
    </w:p>
    <w:p w:rsidRPr="00967B38" w:rsidR="00646340" w:rsidP="00065FE3" w:rsidRDefault="00646340">
      <w:pPr>
        <w:pStyle w:val="Geenafstand"/>
        <w:spacing w:line="240" w:lineRule="exact"/>
        <w:rPr>
          <w:szCs w:val="18"/>
        </w:rPr>
      </w:pPr>
    </w:p>
    <w:p w:rsidRPr="00967B38" w:rsidR="00646340" w:rsidP="00065FE3" w:rsidRDefault="00646340">
      <w:pPr>
        <w:pStyle w:val="Geenafstand"/>
        <w:spacing w:line="240" w:lineRule="exact"/>
        <w:rPr>
          <w:i/>
          <w:szCs w:val="18"/>
        </w:rPr>
      </w:pPr>
      <w:r w:rsidRPr="00967B38">
        <w:rPr>
          <w:i/>
          <w:szCs w:val="18"/>
        </w:rPr>
        <w:t>Diversen – Niet-belastingontvangsten – Beleidsmatige mutaties – Rijksbegroting in enge zin</w:t>
      </w:r>
    </w:p>
    <w:p w:rsidRPr="00967B38" w:rsidR="00646340" w:rsidP="00065FE3" w:rsidRDefault="00646340">
      <w:pPr>
        <w:pStyle w:val="Geenafstand"/>
        <w:spacing w:line="240" w:lineRule="exact"/>
        <w:rPr>
          <w:szCs w:val="18"/>
        </w:rPr>
      </w:pPr>
      <w:r w:rsidRPr="00967B38">
        <w:rPr>
          <w:szCs w:val="18"/>
        </w:rPr>
        <w:t xml:space="preserve">Dit betreft een verhoging van de ontvangsten (en uitgaven) in verband met de tijdelijke projectdirectie ALT. </w:t>
      </w:r>
    </w:p>
    <w:p w:rsidRPr="00967B38" w:rsidR="00B262FD" w:rsidP="00065FE3" w:rsidRDefault="00B262FD">
      <w:pPr>
        <w:spacing w:line="240" w:lineRule="exact"/>
        <w:rPr>
          <w:rFonts w:ascii="Verdana" w:hAnsi="Verdana"/>
          <w:sz w:val="18"/>
          <w:szCs w:val="18"/>
        </w:rPr>
      </w:pPr>
    </w:p>
    <w:p w:rsidRPr="00967B38" w:rsidR="00406846" w:rsidP="00065FE3" w:rsidRDefault="00B92FA0">
      <w:pPr>
        <w:spacing w:line="240" w:lineRule="exact"/>
        <w:rPr>
          <w:rFonts w:ascii="Verdana" w:hAnsi="Verdana" w:cs="Arial"/>
          <w:sz w:val="18"/>
          <w:szCs w:val="18"/>
        </w:rPr>
      </w:pPr>
      <w:r w:rsidRPr="00967B38">
        <w:rPr>
          <w:rFonts w:ascii="Verdana" w:hAnsi="Verdana" w:cs="Arial"/>
          <w:sz w:val="18"/>
          <w:szCs w:val="18"/>
        </w:rPr>
        <w:br w:type="page"/>
      </w:r>
    </w:p>
    <w:p w:rsidRPr="00967B38" w:rsidR="0071290E" w:rsidP="00065FE3" w:rsidRDefault="00406846">
      <w:pPr>
        <w:spacing w:line="240" w:lineRule="exact"/>
        <w:rPr>
          <w:rFonts w:ascii="Verdana" w:hAnsi="Verdana" w:cs="Courier New"/>
          <w:b/>
          <w:sz w:val="18"/>
          <w:szCs w:val="18"/>
        </w:rPr>
      </w:pPr>
      <w:r w:rsidRPr="00967B38">
        <w:rPr>
          <w:rFonts w:ascii="Verdana" w:hAnsi="Verdana" w:cs="Courier New"/>
          <w:b/>
          <w:sz w:val="18"/>
          <w:szCs w:val="18"/>
        </w:rPr>
        <w:t>Budgettair Kader Zorg</w:t>
      </w:r>
      <w:r w:rsidRPr="00967B38" w:rsidR="0071290E">
        <w:rPr>
          <w:rFonts w:ascii="Verdana" w:hAnsi="Verdana" w:cs="Courier New"/>
          <w:b/>
          <w:sz w:val="18"/>
          <w:szCs w:val="18"/>
        </w:rPr>
        <w:t xml:space="preserve"> </w:t>
      </w:r>
    </w:p>
    <w:p w:rsidRPr="003F0A25" w:rsidR="0055692F" w:rsidP="00065FE3" w:rsidRDefault="0055692F">
      <w:pPr>
        <w:spacing w:line="240" w:lineRule="exact"/>
        <w:rPr>
          <w:rFonts w:ascii="Verdana" w:hAnsi="Verdana" w:cs="Arial"/>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ZORG: UITGAVEN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72.883,9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74.290,9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77.509,4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80.801,7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84.628,8</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Nominale ontwikkeling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-288,5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-159,2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-130,7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-135,8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-143,6</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Wijkverpleging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37,7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Ziekenvervoer</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-36,7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-11,7</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Zorg in natura</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17,0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32,0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2,8</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-292,7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-136,1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-139,6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-144,7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-152,5</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45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Besluitvorming overschrijdingen msz 2012 en 2013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Kasschuif msz-kader</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-68,8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34,0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Migratie</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27,1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81,0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95,4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95,4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95,4</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Nominale bijstellingen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109,9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61,5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56,0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40,8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-13,3</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Schadeloosstelling erasmus mc</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81,0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-87,5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-68,0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Verwarde personen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Vrijval nominaal en onverdeeld</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-471,9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-732,7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-755,5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-808,9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-879,9</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48,7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47,2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38,7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27,5</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-329,0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-548,5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-603,0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-638,0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-730,3</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-72,6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-47,7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-39,1</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-72,6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-47,7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-39,1</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-694,3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-736,2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-790,2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-831,7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-921,8</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72.189,7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73.554,8</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76.719,3</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79.970,0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83.707,0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ZORG: NIET-BELASTINGONTVANGSTEN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5.042,8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5.120,0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5.245,0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5.436,9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5.585,0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Eigen bijdrage wlz</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-33,8</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-33,8</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-33,8</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5.020,9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5.100,4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5.223,1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5.385,3</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5.551,2</w:t>
            </w:r>
          </w:p>
        </w:tc>
      </w:tr>
    </w:tbl>
    <w:p w:rsidRPr="003F0A25" w:rsidR="00646340" w:rsidP="00065FE3" w:rsidRDefault="00646340">
      <w:pPr>
        <w:spacing w:line="240" w:lineRule="exact"/>
        <w:rPr>
          <w:rFonts w:ascii="Verdana" w:hAnsi="Verdana"/>
          <w:vanish/>
          <w:sz w:val="18"/>
          <w:szCs w:val="18"/>
        </w:rPr>
      </w:pPr>
    </w:p>
    <w:p w:rsidRPr="003F0A25" w:rsidR="00646340" w:rsidP="00065FE3" w:rsidRDefault="00646340">
      <w:pPr>
        <w:spacing w:line="240" w:lineRule="exact"/>
        <w:rPr>
          <w:rFonts w:ascii="Verdana" w:hAnsi="Verdana"/>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Nominale ontwikkeling</w:t>
      </w:r>
    </w:p>
    <w:p w:rsidRPr="00967B38" w:rsidR="00646340" w:rsidP="00065FE3" w:rsidRDefault="00646340">
      <w:pPr>
        <w:spacing w:line="240" w:lineRule="exact"/>
        <w:rPr>
          <w:rFonts w:ascii="Verdana" w:hAnsi="Verdana" w:eastAsia="Verdana"/>
          <w:sz w:val="18"/>
          <w:szCs w:val="18"/>
          <w:lang w:eastAsia="en-US"/>
        </w:rPr>
      </w:pPr>
      <w:r w:rsidRPr="00967B38">
        <w:rPr>
          <w:rFonts w:ascii="Verdana" w:hAnsi="Verdana" w:eastAsia="Verdana"/>
          <w:sz w:val="18"/>
          <w:szCs w:val="18"/>
          <w:lang w:eastAsia="en-US"/>
        </w:rPr>
        <w:t xml:space="preserve">De raming van de loon- en prijsbijstelling is aangepast op basis van de meest recente macro-economische inzichten in het </w:t>
      </w:r>
      <w:r w:rsidRPr="00967B38">
        <w:rPr>
          <w:rFonts w:ascii="Verdana" w:hAnsi="Verdana" w:eastAsia="Verdana" w:cs="Arial"/>
          <w:sz w:val="18"/>
          <w:szCs w:val="18"/>
          <w:lang w:eastAsia="en-US"/>
        </w:rPr>
        <w:t xml:space="preserve">Centraal Economisch Plan (CEP 2016) </w:t>
      </w:r>
      <w:r w:rsidRPr="00967B38">
        <w:rPr>
          <w:rFonts w:ascii="Verdana" w:hAnsi="Verdana" w:eastAsia="Verdana"/>
          <w:sz w:val="18"/>
          <w:szCs w:val="18"/>
          <w:lang w:eastAsia="en-US"/>
        </w:rPr>
        <w:t>van het CPB.</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 xml:space="preserve">Wijkverpleging </w:t>
      </w:r>
    </w:p>
    <w:p w:rsidRPr="00967B38" w:rsidR="00646340" w:rsidP="00065FE3" w:rsidRDefault="00646340">
      <w:pPr>
        <w:spacing w:line="240" w:lineRule="exact"/>
        <w:rPr>
          <w:rFonts w:ascii="Verdana" w:hAnsi="Verdana"/>
          <w:sz w:val="18"/>
          <w:szCs w:val="18"/>
        </w:rPr>
      </w:pPr>
      <w:r w:rsidRPr="00967B38">
        <w:rPr>
          <w:rFonts w:ascii="Verdana" w:hAnsi="Verdana"/>
          <w:sz w:val="18"/>
          <w:szCs w:val="18"/>
        </w:rPr>
        <w:t>Op basis van de voorlopige realisatiecijfers van het Zorginstituut Nederland (ZiNl) wordt de raming van de uitgaven aan wijkverpleging in 2016 met ca 38 mln. verhoogd. Er wordt een hogere patiënteninstroom verwacht als gevolg van demografische ontwikkelingen en extramuralisering.</w:t>
      </w:r>
    </w:p>
    <w:p w:rsidRPr="00967B38" w:rsidR="00646340" w:rsidP="00065FE3" w:rsidRDefault="00646340">
      <w:pPr>
        <w:spacing w:line="240" w:lineRule="exact"/>
        <w:rPr>
          <w:rFonts w:ascii="Verdana" w:hAnsi="Verdana"/>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Ziekenvervoer</w:t>
      </w:r>
    </w:p>
    <w:p w:rsidRPr="00967B38" w:rsidR="00646340" w:rsidP="00065FE3" w:rsidRDefault="00646340">
      <w:pPr>
        <w:spacing w:line="240" w:lineRule="exact"/>
        <w:rPr>
          <w:rFonts w:ascii="Verdana" w:hAnsi="Verdana"/>
          <w:sz w:val="18"/>
          <w:szCs w:val="18"/>
        </w:rPr>
      </w:pPr>
      <w:r w:rsidRPr="00967B38">
        <w:rPr>
          <w:rFonts w:ascii="Verdana" w:hAnsi="Verdana"/>
          <w:sz w:val="18"/>
          <w:szCs w:val="18"/>
        </w:rPr>
        <w:t xml:space="preserve">De uitgaven voor overig ziekenvervoer laten op basis van de voorlopige realisatiecijfers een meevaller zien. De meevaller wordt niet geheel structureel doorgetrokken in verband met de herijking van het referentiekader in 2017. </w:t>
      </w:r>
    </w:p>
    <w:p w:rsidRPr="00967B38" w:rsidR="00646340" w:rsidP="00065FE3" w:rsidRDefault="00646340">
      <w:pPr>
        <w:spacing w:line="240" w:lineRule="exact"/>
        <w:rPr>
          <w:rFonts w:ascii="Verdana" w:hAnsi="Verdana"/>
          <w:i/>
          <w:sz w:val="18"/>
          <w:szCs w:val="18"/>
        </w:rPr>
      </w:pPr>
    </w:p>
    <w:p w:rsidR="003F0A25" w:rsidP="00065FE3" w:rsidRDefault="003F0A25">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Zorg in natura</w:t>
      </w:r>
    </w:p>
    <w:p w:rsidRPr="00967B38" w:rsidR="00646340" w:rsidP="00065FE3" w:rsidRDefault="00B32701">
      <w:pPr>
        <w:spacing w:line="240" w:lineRule="exact"/>
        <w:rPr>
          <w:rFonts w:ascii="Verdana" w:hAnsi="Verdana"/>
          <w:sz w:val="18"/>
          <w:szCs w:val="18"/>
        </w:rPr>
      </w:pPr>
      <w:r w:rsidRPr="003C78A6">
        <w:rPr>
          <w:rFonts w:ascii="Verdana" w:hAnsi="Verdana"/>
          <w:sz w:val="18"/>
          <w:szCs w:val="18"/>
        </w:rPr>
        <w:t xml:space="preserve">Dit betreffen extra Wlz-uitgaven in 2016 en 2017 vanwege het niet extramuraliseren van </w:t>
      </w:r>
      <w:r>
        <w:rPr>
          <w:rFonts w:ascii="Verdana" w:hAnsi="Verdana"/>
          <w:sz w:val="18"/>
          <w:szCs w:val="18"/>
        </w:rPr>
        <w:t xml:space="preserve">ZZP </w:t>
      </w:r>
      <w:r w:rsidRPr="003C78A6">
        <w:rPr>
          <w:rFonts w:ascii="Verdana" w:hAnsi="Verdana"/>
          <w:sz w:val="18"/>
          <w:szCs w:val="18"/>
        </w:rPr>
        <w:t>VG3</w:t>
      </w:r>
      <w:r>
        <w:rPr>
          <w:rFonts w:ascii="Verdana" w:hAnsi="Verdana"/>
          <w:sz w:val="18"/>
          <w:szCs w:val="18"/>
        </w:rPr>
        <w:t xml:space="preserve"> (wonen met begeleiding en verzorging)</w:t>
      </w:r>
      <w:r w:rsidRPr="003C78A6">
        <w:rPr>
          <w:rFonts w:ascii="Verdana" w:hAnsi="Verdana"/>
          <w:sz w:val="18"/>
          <w:szCs w:val="18"/>
        </w:rPr>
        <w:t>. Er is geen doorwerking in 2018 en latere jaren omdat het Wmo-kader vanaf 2018 hierop zal worden aangepast.</w:t>
      </w:r>
      <w:r w:rsidRPr="00967B38" w:rsidR="00646340">
        <w:rPr>
          <w:rFonts w:ascii="Verdana" w:hAnsi="Verdana"/>
          <w:sz w:val="18"/>
          <w:szCs w:val="18"/>
        </w:rPr>
        <w:t xml:space="preserve">   </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Diversen</w:t>
      </w:r>
    </w:p>
    <w:p w:rsidRPr="00967B38" w:rsidR="00646340" w:rsidP="00065FE3" w:rsidRDefault="00646340">
      <w:pPr>
        <w:spacing w:line="240" w:lineRule="exact"/>
        <w:rPr>
          <w:rFonts w:ascii="Verdana" w:hAnsi="Verdana"/>
          <w:sz w:val="18"/>
          <w:szCs w:val="18"/>
        </w:rPr>
      </w:pPr>
      <w:r w:rsidRPr="00967B38">
        <w:rPr>
          <w:rFonts w:ascii="Verdana" w:hAnsi="Verdana"/>
          <w:sz w:val="18"/>
          <w:szCs w:val="18"/>
        </w:rPr>
        <w:t>Dit betreft het saldo van diverse mee- en tegenvallers waaronder meevallers bij de geriatrische revalidatiezorg (-26 mln.) en de grensoverschrijdende zorg (-22 mln.) en tegenvallers bij de sector overig curatief (45 mln.) en geneesmiddelen (24 mln.).</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Besluitvorming overschrijdingen MSZ 2012 en 2013</w:t>
      </w:r>
    </w:p>
    <w:p w:rsidRPr="00967B38" w:rsidR="00646340" w:rsidP="00065FE3" w:rsidRDefault="00646340">
      <w:pPr>
        <w:spacing w:line="240" w:lineRule="exact"/>
        <w:rPr>
          <w:rFonts w:ascii="Verdana" w:hAnsi="Verdana"/>
          <w:sz w:val="18"/>
          <w:szCs w:val="18"/>
        </w:rPr>
      </w:pPr>
      <w:r w:rsidRPr="00967B38">
        <w:rPr>
          <w:rFonts w:ascii="Verdana" w:hAnsi="Verdana"/>
          <w:sz w:val="18"/>
          <w:szCs w:val="18"/>
        </w:rPr>
        <w:t>Naar aanleiding van bestuurlijk overleg met partijen van het bestuurlijk Hoofdlijnenakkoord MSZ is besloten dat in verband met de geconstateerde overschrijdingen in 2012 en 2013 resp. € 70 miljoenmln. euro in mindering zal worden gebracht op het beschikbare macrokader 2016 en 29 mln. euro in 2017.</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Kasschuif MSZ-kader</w:t>
      </w:r>
    </w:p>
    <w:p w:rsidRPr="00967B38" w:rsidR="00646340" w:rsidP="00065FE3" w:rsidRDefault="00B32701">
      <w:pPr>
        <w:spacing w:line="240" w:lineRule="exact"/>
        <w:rPr>
          <w:rFonts w:ascii="Verdana" w:hAnsi="Verdana"/>
          <w:sz w:val="18"/>
          <w:szCs w:val="18"/>
        </w:rPr>
      </w:pPr>
      <w:r>
        <w:rPr>
          <w:rFonts w:ascii="Verdana" w:hAnsi="Verdana"/>
          <w:sz w:val="18"/>
          <w:szCs w:val="18"/>
        </w:rPr>
        <w:t xml:space="preserve">De </w:t>
      </w:r>
      <w:r w:rsidRPr="003C78A6">
        <w:rPr>
          <w:rFonts w:ascii="Verdana" w:hAnsi="Verdana"/>
          <w:sz w:val="18"/>
          <w:szCs w:val="18"/>
        </w:rPr>
        <w:t xml:space="preserve">niet benodigde middelen voor de overgang naar integrale tarieven blijven voor de sector MSZ beschikbaar. Via een kasschuif worden ze </w:t>
      </w:r>
      <w:r>
        <w:rPr>
          <w:rFonts w:ascii="Verdana" w:hAnsi="Verdana"/>
          <w:sz w:val="18"/>
          <w:szCs w:val="18"/>
        </w:rPr>
        <w:t xml:space="preserve"> in het gewenste kasritme gebracht.</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Migratie</w:t>
      </w:r>
    </w:p>
    <w:p w:rsidRPr="00967B38" w:rsidR="00646340" w:rsidP="00065FE3" w:rsidRDefault="00646340">
      <w:pPr>
        <w:spacing w:line="240" w:lineRule="exact"/>
        <w:rPr>
          <w:rFonts w:ascii="Verdana" w:hAnsi="Verdana" w:eastAsia="Verdana"/>
          <w:sz w:val="18"/>
          <w:szCs w:val="18"/>
          <w:lang w:eastAsia="en-US"/>
        </w:rPr>
      </w:pPr>
      <w:r w:rsidRPr="00967B38">
        <w:rPr>
          <w:rFonts w:ascii="Verdana" w:hAnsi="Verdana" w:eastAsia="Verdana"/>
          <w:sz w:val="18"/>
          <w:szCs w:val="18"/>
          <w:lang w:eastAsia="en-US"/>
        </w:rPr>
        <w:t xml:space="preserve">De verhoogde instroom van asielzoekers leidt tot tegenvallende uitgaven op het BKZ. Er worden extra uitgaven verwacht bij de curatieve zorg </w:t>
      </w:r>
      <w:r w:rsidRPr="003C78A6" w:rsidR="00B32701">
        <w:rPr>
          <w:rFonts w:ascii="Verdana" w:hAnsi="Verdana" w:eastAsia="Verdana"/>
          <w:sz w:val="18"/>
          <w:szCs w:val="18"/>
          <w:lang w:eastAsia="en-US"/>
        </w:rPr>
        <w:t>(o.a. huisartsenzorg</w:t>
      </w:r>
      <w:r w:rsidR="00B32701">
        <w:rPr>
          <w:rFonts w:ascii="Verdana" w:hAnsi="Verdana" w:eastAsia="Verdana"/>
          <w:sz w:val="18"/>
          <w:szCs w:val="18"/>
          <w:lang w:eastAsia="en-US"/>
        </w:rPr>
        <w:t>,</w:t>
      </w:r>
      <w:r w:rsidRPr="003C78A6" w:rsidR="00B32701">
        <w:rPr>
          <w:rFonts w:ascii="Verdana" w:hAnsi="Verdana" w:eastAsia="Verdana"/>
          <w:sz w:val="18"/>
          <w:szCs w:val="18"/>
          <w:lang w:eastAsia="en-US"/>
        </w:rPr>
        <w:t>ggz</w:t>
      </w:r>
      <w:r w:rsidR="00B32701">
        <w:rPr>
          <w:rFonts w:ascii="Verdana" w:hAnsi="Verdana" w:eastAsia="Verdana"/>
          <w:sz w:val="18"/>
          <w:szCs w:val="18"/>
          <w:lang w:eastAsia="en-US"/>
        </w:rPr>
        <w:t xml:space="preserve"> en msz</w:t>
      </w:r>
      <w:r w:rsidRPr="003C78A6" w:rsidR="00B32701">
        <w:rPr>
          <w:rFonts w:ascii="Verdana" w:hAnsi="Verdana" w:eastAsia="Verdana"/>
          <w:sz w:val="18"/>
          <w:szCs w:val="18"/>
          <w:lang w:eastAsia="en-US"/>
        </w:rPr>
        <w:t>)</w:t>
      </w:r>
      <w:r w:rsidR="00B32701">
        <w:rPr>
          <w:rFonts w:ascii="Verdana" w:hAnsi="Verdana" w:eastAsia="Verdana"/>
          <w:sz w:val="18"/>
          <w:szCs w:val="18"/>
          <w:lang w:eastAsia="en-US"/>
        </w:rPr>
        <w:t xml:space="preserve"> </w:t>
      </w:r>
      <w:r w:rsidRPr="00967B38">
        <w:rPr>
          <w:rFonts w:ascii="Verdana" w:hAnsi="Verdana" w:eastAsia="Verdana"/>
          <w:sz w:val="18"/>
          <w:szCs w:val="18"/>
          <w:lang w:eastAsia="en-US"/>
        </w:rPr>
        <w:t>en het gemeentelijk domein (preventie).</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Nominale bijstellingen</w:t>
      </w:r>
    </w:p>
    <w:p w:rsidRPr="00967B38" w:rsidR="00646340" w:rsidP="00065FE3" w:rsidRDefault="00B32701">
      <w:pPr>
        <w:spacing w:line="240" w:lineRule="exact"/>
        <w:rPr>
          <w:rFonts w:ascii="Verdana" w:hAnsi="Verdana" w:eastAsia="Verdana"/>
          <w:sz w:val="18"/>
          <w:szCs w:val="18"/>
          <w:lang w:eastAsia="en-US"/>
        </w:rPr>
      </w:pPr>
      <w:r w:rsidRPr="003C78A6">
        <w:rPr>
          <w:rFonts w:ascii="Verdana" w:hAnsi="Verdana" w:eastAsia="Verdana"/>
          <w:sz w:val="18"/>
          <w:szCs w:val="18"/>
          <w:lang w:eastAsia="en-US"/>
        </w:rPr>
        <w:t>Dit betreft enkele technische aanpassingen en correcties van het loon- prijsmodel, waaronder het grondslageffect door het invoeren van de nieuwe begrotingsstanden</w:t>
      </w:r>
      <w:r>
        <w:rPr>
          <w:rFonts w:ascii="Verdana" w:hAnsi="Verdana" w:eastAsia="Verdana"/>
          <w:sz w:val="18"/>
          <w:szCs w:val="18"/>
          <w:lang w:eastAsia="en-US"/>
        </w:rPr>
        <w:t>, vermindering van het aantal indicatoren voor de vaststelling van de loon- en prijsbijstelling en het vervroegen van het moment waarop de loon- en prijsbijstelling Zvw wordt vastgesteld.</w:t>
      </w:r>
      <w:r w:rsidRPr="003C78A6">
        <w:rPr>
          <w:rFonts w:ascii="Verdana" w:hAnsi="Verdana" w:eastAsia="Verdana"/>
          <w:sz w:val="18"/>
          <w:szCs w:val="18"/>
          <w:lang w:eastAsia="en-US"/>
        </w:rPr>
        <w:t xml:space="preserve"> Dit leidt tot een per saldo tegenvaller.</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Schadeloosstelling Erasmus MC</w:t>
      </w:r>
    </w:p>
    <w:p w:rsidRPr="00967B38" w:rsidR="00646340" w:rsidP="00065FE3" w:rsidRDefault="00646340">
      <w:pPr>
        <w:spacing w:line="240" w:lineRule="exact"/>
        <w:ind w:right="567"/>
        <w:rPr>
          <w:rFonts w:ascii="Verdana" w:hAnsi="Verdana"/>
          <w:iCs/>
          <w:sz w:val="18"/>
          <w:szCs w:val="18"/>
        </w:rPr>
      </w:pPr>
      <w:r w:rsidRPr="00967B38">
        <w:rPr>
          <w:rFonts w:ascii="Verdana" w:hAnsi="Verdana"/>
          <w:iCs/>
          <w:sz w:val="18"/>
          <w:szCs w:val="18"/>
        </w:rPr>
        <w:t xml:space="preserve">In een bindend advies is de schadevergoeding die VWS aan Erasmus MC moet betalen vanwege het niet nakomen van twee toezeggingen uit 2009 vastgesteld op 235,9 mln. euro (stand ultimo 2014, excl. rente). VWS betaalt in 2015 en 2016 een bedrag van 85 mln. euro en het restant in 2017. </w:t>
      </w:r>
      <w:r w:rsidRPr="00967B38">
        <w:rPr>
          <w:rFonts w:ascii="Verdana" w:hAnsi="Verdana"/>
          <w:sz w:val="18"/>
          <w:szCs w:val="18"/>
        </w:rPr>
        <w:t xml:space="preserve">Voor de betaling in 2016 wordt via een kasschuif € 81 miljoen toegevoegd aan de € 4 miljoen die voor 2016 was gereserveerd. </w:t>
      </w:r>
      <w:r w:rsidRPr="00967B38">
        <w:rPr>
          <w:rFonts w:ascii="Verdana" w:hAnsi="Verdana"/>
          <w:iCs/>
          <w:sz w:val="18"/>
          <w:szCs w:val="18"/>
        </w:rPr>
        <w:t xml:space="preserve"> </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Verwarde personen</w:t>
      </w:r>
    </w:p>
    <w:p w:rsidRPr="00967B38" w:rsidR="00646340" w:rsidP="00065FE3" w:rsidRDefault="00646340">
      <w:pPr>
        <w:spacing w:line="240" w:lineRule="exact"/>
        <w:rPr>
          <w:rFonts w:ascii="Verdana" w:hAnsi="Verdana"/>
          <w:sz w:val="18"/>
          <w:szCs w:val="18"/>
        </w:rPr>
      </w:pPr>
      <w:r w:rsidRPr="00967B38">
        <w:rPr>
          <w:rFonts w:ascii="Verdana" w:hAnsi="Verdana"/>
          <w:sz w:val="18"/>
          <w:szCs w:val="18"/>
        </w:rPr>
        <w:t>Dit betreffen middelen voor verbeteracties voor mensen met verward gedrag. De kosten die aan de diverse verbeteracties zijn verbonden bedragen voor VWS 15 miljoen in 2016 en 30 miljoen structureel vanaf 2017. Eén van de acties is een regeling voor onverzekerden. Een deel van de middelen is bestemd voor pilots/projecten in het land.</w:t>
      </w:r>
    </w:p>
    <w:p w:rsidRPr="00967B38" w:rsidR="00646340" w:rsidP="00065FE3" w:rsidRDefault="00646340">
      <w:pPr>
        <w:spacing w:line="240" w:lineRule="exact"/>
        <w:rPr>
          <w:rFonts w:ascii="Verdana" w:hAnsi="Verdana"/>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Vrijval nominaal en onverdeeld</w:t>
      </w:r>
    </w:p>
    <w:p w:rsidRPr="00967B38" w:rsidR="00646340" w:rsidP="00065FE3" w:rsidRDefault="00646340">
      <w:pPr>
        <w:spacing w:line="240" w:lineRule="exact"/>
        <w:rPr>
          <w:rFonts w:ascii="Verdana" w:hAnsi="Verdana"/>
          <w:sz w:val="18"/>
          <w:szCs w:val="18"/>
        </w:rPr>
      </w:pPr>
      <w:r w:rsidRPr="00967B38">
        <w:rPr>
          <w:rFonts w:ascii="Verdana" w:hAnsi="Verdana"/>
          <w:sz w:val="18"/>
          <w:szCs w:val="18"/>
        </w:rPr>
        <w:t xml:space="preserve">Dit betreft ruimte met name als gevolg van het verschil tussen de oorspronkelijk beschikbaar gestelde middelen voor de curatieve zorg (groeiruimte) en de in de verschillende zorgakkoorden gemaakte afspraken over de toegestane groei in die sectoren. </w:t>
      </w:r>
    </w:p>
    <w:p w:rsidRPr="00967B38" w:rsidR="00646340" w:rsidP="00065FE3" w:rsidRDefault="00646340">
      <w:pPr>
        <w:spacing w:line="240" w:lineRule="exact"/>
        <w:rPr>
          <w:rFonts w:ascii="Verdana" w:hAnsi="Verdana"/>
          <w:sz w:val="18"/>
          <w:szCs w:val="18"/>
        </w:rPr>
      </w:pPr>
      <w:r w:rsidRPr="00967B38">
        <w:rPr>
          <w:rFonts w:ascii="Verdana" w:hAnsi="Verdana"/>
          <w:sz w:val="18"/>
          <w:szCs w:val="18"/>
        </w:rPr>
        <w:t>Daarnaast vindt er een ramingsbijstelling plaats bij de groeiruimte bij de overige sectoren, omdat de uitgaven minder hard groeien dan eerder geraamd. Voorts is na verwerking van de gemaakte afspraken over de afwikkeling van de schadevergoeding aan Erasmus MC sprake van vrijval van gereserveerde middelen op de garantieregeling kapitaallasten.</w:t>
      </w:r>
    </w:p>
    <w:p w:rsidRPr="00967B38" w:rsidR="00646340" w:rsidP="00065FE3" w:rsidRDefault="00646340">
      <w:pPr>
        <w:spacing w:line="240" w:lineRule="exact"/>
        <w:rPr>
          <w:rFonts w:ascii="Verdana" w:hAnsi="Verdana"/>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Diversen</w:t>
      </w:r>
    </w:p>
    <w:p w:rsidRPr="00967B38" w:rsidR="00646340" w:rsidP="00065FE3" w:rsidRDefault="00646340">
      <w:pPr>
        <w:pStyle w:val="Geenafstand"/>
        <w:spacing w:line="240" w:lineRule="exact"/>
        <w:rPr>
          <w:szCs w:val="18"/>
        </w:rPr>
      </w:pPr>
      <w:r w:rsidRPr="00967B38">
        <w:rPr>
          <w:rFonts w:eastAsia="Times New Roman"/>
          <w:szCs w:val="18"/>
        </w:rPr>
        <w:t xml:space="preserve">Dit betreft het saldo van diverse mutaties waaronder extra middelen ter bevordering zorgnetwerken om antibioticaresistentie te beheersen, een </w:t>
      </w:r>
      <w:r w:rsidRPr="00967B38">
        <w:rPr>
          <w:szCs w:val="18"/>
        </w:rPr>
        <w:t xml:space="preserve">reservering van middelen ten behoeve van het creëren van een level playing field op het gebied van pensioenen door middel van sectoralisatie van UMC’s binnen het ABP en compensatie voor de UMC’s voor hogere pensioenlasten van het ABP. </w:t>
      </w:r>
    </w:p>
    <w:p w:rsidRPr="00967B38" w:rsidR="00646340" w:rsidP="00065FE3" w:rsidRDefault="00646340">
      <w:pPr>
        <w:spacing w:line="240" w:lineRule="exact"/>
        <w:rPr>
          <w:rFonts w:ascii="Verdana" w:hAnsi="Verdana"/>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Diversen (technisch zorg)</w:t>
      </w:r>
    </w:p>
    <w:p w:rsidRPr="00967B38" w:rsidR="00646340" w:rsidP="00065FE3" w:rsidRDefault="00646340">
      <w:pPr>
        <w:spacing w:line="240" w:lineRule="exact"/>
        <w:rPr>
          <w:rFonts w:ascii="Verdana" w:hAnsi="Verdana"/>
          <w:sz w:val="18"/>
          <w:szCs w:val="18"/>
        </w:rPr>
      </w:pPr>
      <w:r w:rsidRPr="00967B38">
        <w:rPr>
          <w:rFonts w:ascii="Verdana" w:hAnsi="Verdana"/>
          <w:sz w:val="18"/>
          <w:szCs w:val="18"/>
        </w:rPr>
        <w:t xml:space="preserve">Dit betreft het saldo van een aantal ijklijnmutaties. </w:t>
      </w:r>
    </w:p>
    <w:p w:rsidRPr="00967B38" w:rsidR="00646340" w:rsidP="00065FE3" w:rsidRDefault="00646340">
      <w:pPr>
        <w:spacing w:line="240" w:lineRule="exact"/>
        <w:rPr>
          <w:rFonts w:ascii="Verdana" w:hAnsi="Verdana"/>
          <w:i/>
          <w:sz w:val="18"/>
          <w:szCs w:val="18"/>
        </w:rPr>
      </w:pPr>
    </w:p>
    <w:p w:rsidRPr="00967B38" w:rsidR="00646340" w:rsidP="00065FE3" w:rsidRDefault="00646340">
      <w:pPr>
        <w:spacing w:line="240" w:lineRule="exact"/>
        <w:rPr>
          <w:rFonts w:ascii="Verdana" w:hAnsi="Verdana"/>
          <w:i/>
          <w:sz w:val="18"/>
          <w:szCs w:val="18"/>
        </w:rPr>
      </w:pPr>
      <w:r w:rsidRPr="00967B38">
        <w:rPr>
          <w:rFonts w:ascii="Verdana" w:hAnsi="Verdana"/>
          <w:i/>
          <w:sz w:val="18"/>
          <w:szCs w:val="18"/>
        </w:rPr>
        <w:t>Eigen bijdrage Wlz</w:t>
      </w:r>
    </w:p>
    <w:p w:rsidRPr="00967B38" w:rsidR="008317DA" w:rsidP="00065FE3" w:rsidRDefault="00646340">
      <w:pPr>
        <w:spacing w:line="240" w:lineRule="exact"/>
        <w:rPr>
          <w:rFonts w:ascii="Verdana" w:hAnsi="Verdana"/>
          <w:color w:val="000000" w:themeColor="text1"/>
          <w:sz w:val="18"/>
          <w:szCs w:val="18"/>
        </w:rPr>
      </w:pPr>
      <w:r w:rsidRPr="00967B38">
        <w:rPr>
          <w:rFonts w:ascii="Verdana" w:hAnsi="Verdana" w:eastAsia="Verdana"/>
          <w:sz w:val="18"/>
          <w:szCs w:val="18"/>
          <w:lang w:eastAsia="en-US"/>
        </w:rPr>
        <w:t>Het lagere dan geraamde aantal cliënten in de intramurale ouderenzorg zorgt voor een tegenvaller bij de opbrengsten Wlz van ruim 1%.</w:t>
      </w:r>
    </w:p>
    <w:tbl>
      <w:tblPr>
        <w:tblpPr w:leftFromText="141" w:rightFromText="141" w:vertAnchor="text" w:horzAnchor="margin" w:tblpXSpec="center" w:tblpY="5251"/>
        <w:tblW w:w="11132" w:type="dxa"/>
        <w:tblBorders>
          <w:top w:val="nil"/>
          <w:left w:val="nil"/>
          <w:bottom w:val="nil"/>
          <w:right w:val="nil"/>
        </w:tblBorders>
        <w:tblLayout w:type="fixed"/>
        <w:tblLook w:val="0000"/>
      </w:tblPr>
      <w:tblGrid>
        <w:gridCol w:w="11132"/>
      </w:tblGrid>
      <w:tr w:rsidRPr="00967B38" w:rsidR="008317DA" w:rsidTr="008317DA">
        <w:trPr>
          <w:trHeight w:val="285"/>
        </w:trPr>
        <w:tc>
          <w:tcPr>
            <w:tcW w:w="11132" w:type="dxa"/>
          </w:tcPr>
          <w:p w:rsidRPr="00967B38" w:rsidR="008317DA" w:rsidP="00065FE3" w:rsidRDefault="008317DA">
            <w:pPr>
              <w:pStyle w:val="Default"/>
              <w:spacing w:line="240" w:lineRule="exact"/>
              <w:rPr>
                <w:sz w:val="18"/>
                <w:szCs w:val="18"/>
              </w:rPr>
            </w:pPr>
          </w:p>
          <w:p w:rsidRPr="00967B38" w:rsidR="008317DA" w:rsidP="00065FE3" w:rsidRDefault="008317DA">
            <w:pPr>
              <w:pStyle w:val="Default"/>
              <w:spacing w:line="240" w:lineRule="exact"/>
              <w:rPr>
                <w:sz w:val="18"/>
                <w:szCs w:val="18"/>
              </w:rPr>
            </w:pPr>
          </w:p>
        </w:tc>
      </w:tr>
    </w:tbl>
    <w:p w:rsidRPr="00967B38" w:rsidR="0071290E" w:rsidP="00065FE3" w:rsidRDefault="0071290E">
      <w:pPr>
        <w:spacing w:line="240" w:lineRule="exact"/>
        <w:rPr>
          <w:rFonts w:ascii="Verdana" w:hAnsi="Verdana" w:cs="Arial"/>
          <w:b/>
          <w:sz w:val="18"/>
          <w:szCs w:val="18"/>
        </w:rPr>
      </w:pPr>
      <w:r w:rsidRPr="00967B38">
        <w:rPr>
          <w:rFonts w:ascii="Verdana" w:hAnsi="Verdana" w:cs="Arial"/>
          <w:b/>
          <w:sz w:val="18"/>
          <w:szCs w:val="18"/>
        </w:rPr>
        <w:br w:type="page"/>
      </w:r>
    </w:p>
    <w:p w:rsidRPr="00967B38" w:rsidR="001807B3" w:rsidP="00065FE3" w:rsidRDefault="001807B3">
      <w:pPr>
        <w:spacing w:line="240" w:lineRule="exact"/>
        <w:rPr>
          <w:rFonts w:ascii="Verdana" w:hAnsi="Verdana" w:cs="Courier New"/>
          <w:b/>
          <w:sz w:val="18"/>
          <w:szCs w:val="18"/>
        </w:rPr>
      </w:pPr>
      <w:r w:rsidRPr="00967B38">
        <w:rPr>
          <w:rFonts w:ascii="Verdana" w:hAnsi="Verdana" w:cs="Courier New"/>
          <w:b/>
          <w:sz w:val="18"/>
          <w:szCs w:val="18"/>
        </w:rPr>
        <w:t>XVII Buitenlandse Handel en Ontwikkelingssamenwerking</w:t>
      </w:r>
    </w:p>
    <w:p w:rsidRPr="00967B38" w:rsidR="00706BFE" w:rsidP="00065FE3" w:rsidRDefault="00706BFE">
      <w:pPr>
        <w:spacing w:line="240" w:lineRule="exact"/>
        <w:rPr>
          <w:rFonts w:ascii="Verdana" w:hAnsi="Verdana" w:cs="Arial"/>
          <w:b/>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XVII BUITENLANDSE HANDEL &amp; ONTWIKKELINGSSAMENWERKING: UITGAVEN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2974,9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2366,7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2265,7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2288,0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2288,9</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2974,9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2366,7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2265,7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2288,0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2288,9</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XVII BUITENLANDSE HANDEL &amp; ONTWIKKELINGSSAMENWERKING: NIET-BELASTINGONTVANGSTEN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16,4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18,1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13,1</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16,4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18,1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13,1</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241,3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82,1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63,1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63,0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62,9</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257,8</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100,2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78,8</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76,3</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75,9</w:t>
            </w:r>
          </w:p>
        </w:tc>
      </w:tr>
    </w:tbl>
    <w:p w:rsidRPr="00967B38" w:rsidR="003C78A6" w:rsidP="00065FE3" w:rsidRDefault="003C78A6">
      <w:pPr>
        <w:spacing w:line="240" w:lineRule="exact"/>
        <w:rPr>
          <w:rFonts w:ascii="Verdana" w:hAnsi="Verdana"/>
          <w:vanish/>
          <w:sz w:val="18"/>
          <w:szCs w:val="18"/>
        </w:rPr>
      </w:pPr>
    </w:p>
    <w:p w:rsidR="003F0A25" w:rsidRDefault="003F0A25">
      <w:pPr>
        <w:spacing w:after="200" w:line="276" w:lineRule="auto"/>
        <w:rPr>
          <w:rFonts w:ascii="Verdana" w:hAnsi="Verdana" w:cs="Arial"/>
          <w:b/>
          <w:sz w:val="18"/>
          <w:szCs w:val="18"/>
        </w:rPr>
      </w:pPr>
      <w:r>
        <w:rPr>
          <w:rFonts w:ascii="Verdana" w:hAnsi="Verdana" w:cs="Arial"/>
          <w:b/>
          <w:sz w:val="18"/>
          <w:szCs w:val="18"/>
        </w:rPr>
        <w:br w:type="page"/>
      </w:r>
    </w:p>
    <w:p w:rsidRPr="00967B38" w:rsidR="00532F6E" w:rsidP="00065FE3" w:rsidRDefault="00532F6E">
      <w:pPr>
        <w:spacing w:line="240" w:lineRule="exact"/>
        <w:rPr>
          <w:rFonts w:ascii="Verdana" w:hAnsi="Verdana" w:cs="Arial"/>
          <w:b/>
          <w:sz w:val="18"/>
          <w:szCs w:val="18"/>
        </w:rPr>
      </w:pPr>
      <w:r w:rsidRPr="00967B38">
        <w:rPr>
          <w:rFonts w:ascii="Verdana" w:hAnsi="Verdana" w:cs="Arial"/>
          <w:b/>
          <w:sz w:val="18"/>
          <w:szCs w:val="18"/>
        </w:rPr>
        <w:t>XVIII Wonen &amp; Rijksdienst</w:t>
      </w:r>
    </w:p>
    <w:p w:rsidRPr="003F0A25" w:rsidR="00146986" w:rsidP="00065FE3" w:rsidRDefault="00146986">
      <w:pPr>
        <w:spacing w:line="240" w:lineRule="exact"/>
        <w:rPr>
          <w:rFonts w:ascii="Verdana" w:hAnsi="Verdana" w:cs="Arial"/>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XVIII WONEN &amp; RIJKSDIENST: UITGAVEN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3.760,4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3.630,3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4.009,7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4.208,6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4.201,6</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Huurtoeslag: raming 2016-2021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485,5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401,7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350,3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348,9</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Huurtoeslag:realisatie 2015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132,5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362,5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485,5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401,7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350,3</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348,9</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Fonds energiebesparing huursector rfeiii</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72,8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Huisvestingvoorziening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27,8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-20,3</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Kasschuif rfe iii</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Overige kosten energieakkoord</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45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Teruggave surplus eigen vermogen rgd - venj</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52,6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-16,0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-23,6</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Energiebesparing eigenaar-bewoners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Huurtoeslag: ejm 2015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-132,5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Surplus eigen vermogen rgd</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135,1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Teruggave surplus eigen vermogen rgd</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-54,3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65,4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53,7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468,8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508,3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413,4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336,4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327,4</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4.229,2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4.138,6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4.423,1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4.545,0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4.529,0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4.229,2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4.138,6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4.423,1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4.545,0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4.529,0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XVIII WONEN &amp; RIJKSDIENST: NIET-BELASTINGONTVANGSTEN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629,1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584,2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563,1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555,2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549,8</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8,0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Surplus ev rgd</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135,1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41,5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176,6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2,2</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166,6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4,2</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795,7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584,4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573,3</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566,4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554,0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795,7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584,4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573,3</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566,4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554,0</w:t>
            </w:r>
          </w:p>
        </w:tc>
      </w:tr>
    </w:tbl>
    <w:p w:rsidRPr="003F0A25"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sz w:val="18"/>
          <w:szCs w:val="18"/>
        </w:rPr>
        <w:t>Huurtoeslag (2015 realisatie en ejm, raming 2016-2021</w:t>
      </w:r>
      <w:r w:rsidRPr="00967B38" w:rsidR="006A46B3">
        <w:rPr>
          <w:rFonts w:ascii="Verdana" w:hAnsi="Verdana"/>
          <w:i/>
          <w:sz w:val="18"/>
          <w:szCs w:val="18"/>
        </w:rPr>
        <w:t>)</w:t>
      </w:r>
      <w:r w:rsidRPr="00967B38">
        <w:rPr>
          <w:rFonts w:ascii="Verdana" w:hAnsi="Verdana"/>
          <w:i/>
          <w:sz w:val="18"/>
          <w:szCs w:val="18"/>
        </w:rPr>
        <w:t xml:space="preserve">  </w:t>
      </w:r>
    </w:p>
    <w:p w:rsidRPr="00967B38" w:rsidR="00996C45" w:rsidP="00320727" w:rsidRDefault="00A447BD">
      <w:pPr>
        <w:rPr>
          <w:rFonts w:ascii="Verdana" w:hAnsi="Verdana"/>
          <w:sz w:val="18"/>
          <w:szCs w:val="18"/>
        </w:rPr>
      </w:pPr>
      <w:r>
        <w:rPr>
          <w:rFonts w:ascii="Verdana" w:hAnsi="Verdana"/>
          <w:sz w:val="18"/>
          <w:szCs w:val="18"/>
        </w:rPr>
        <w:t>Door hogere aantallen aanvragers (onder meer door de instroom van vergunninghouders), een lager niet-gebruik en een aanpassing van het heffingsvrije vermogen is er bij de huurtoeslag sprake van tegenvallers. Daarnaast resteert een nog niet gedekt tekort van vorig jaar. De tekorten worden binnen de huurtoeslag opgevangen door een verhoging van de zgn. kwaliteitskorting. De inpassing van de tekorten binnen het instrument wordt dit jaar voorbereid. Hiertoe wordt een AmvB opgesteld. De definitieve vormgeving van de dekking van het tekort op de huurtoeslag wordt betrokken bij nadere budgettaire besluitvorming.</w:t>
      </w:r>
    </w:p>
    <w:p w:rsidRPr="00967B38" w:rsidR="00996C45" w:rsidP="00065FE3" w:rsidRDefault="00996C45">
      <w:pPr>
        <w:spacing w:line="240" w:lineRule="exact"/>
        <w:contextualSpacing/>
        <w:rPr>
          <w:rFonts w:ascii="Verdana" w:hAnsi="Verdana"/>
          <w:sz w:val="18"/>
          <w:szCs w:val="18"/>
        </w:rPr>
      </w:pPr>
    </w:p>
    <w:p w:rsidRPr="00967B38" w:rsidR="00996C45" w:rsidP="00065FE3" w:rsidRDefault="00996C45">
      <w:pPr>
        <w:spacing w:line="240" w:lineRule="exact"/>
        <w:contextualSpacing/>
        <w:rPr>
          <w:rFonts w:ascii="Verdana" w:hAnsi="Verdana"/>
          <w:i/>
          <w:sz w:val="18"/>
          <w:szCs w:val="18"/>
        </w:rPr>
      </w:pPr>
      <w:r w:rsidRPr="00967B38">
        <w:rPr>
          <w:rFonts w:ascii="Verdana" w:hAnsi="Verdana"/>
          <w:i/>
          <w:sz w:val="18"/>
          <w:szCs w:val="18"/>
        </w:rPr>
        <w:t>Kasschuif rfe iii en overige kosten energieakkoord</w:t>
      </w:r>
    </w:p>
    <w:p w:rsidRPr="00967B38" w:rsidR="00996C45" w:rsidP="00065FE3" w:rsidRDefault="00996C45">
      <w:pPr>
        <w:spacing w:line="240" w:lineRule="exact"/>
        <w:contextualSpacing/>
        <w:rPr>
          <w:rFonts w:ascii="Verdana" w:hAnsi="Verdana"/>
          <w:i/>
          <w:sz w:val="18"/>
          <w:szCs w:val="18"/>
        </w:rPr>
      </w:pPr>
      <w:r w:rsidRPr="00967B38">
        <w:rPr>
          <w:rFonts w:ascii="Verdana" w:hAnsi="Verdana"/>
          <w:sz w:val="18"/>
          <w:szCs w:val="18"/>
        </w:rPr>
        <w:t xml:space="preserve">Niet bestede middelen uit het beoogde fonds energiebesparing (RFE III) worden ingezet ter dekking van uitvoeringsproblematiek bij het energielabel (15 mln.). Daarnaast wordt in lijn met de motie De Vries een plan uitgewerkt om de overige 20 mln. in te zetten voor een fonds duurzaam funderingsherstel. Op het moment dat aan de noodzakelijke randvoorwaarden wordt voldaan, kan worden overgegaan tot instelling van het fonds. </w:t>
      </w:r>
    </w:p>
    <w:p w:rsidRPr="00967B38" w:rsidR="00996C45" w:rsidP="00065FE3" w:rsidRDefault="00996C45">
      <w:pPr>
        <w:spacing w:line="240" w:lineRule="exact"/>
        <w:contextualSpacing/>
        <w:rPr>
          <w:rFonts w:ascii="Verdana" w:hAnsi="Verdana"/>
          <w:sz w:val="18"/>
          <w:szCs w:val="18"/>
        </w:rPr>
      </w:pPr>
    </w:p>
    <w:p w:rsidRPr="00967B38" w:rsidR="00996C45" w:rsidP="00065FE3" w:rsidRDefault="00996C45">
      <w:pPr>
        <w:spacing w:line="240" w:lineRule="exact"/>
        <w:contextualSpacing/>
        <w:rPr>
          <w:rFonts w:ascii="Verdana" w:hAnsi="Verdana"/>
          <w:sz w:val="18"/>
          <w:szCs w:val="18"/>
        </w:rPr>
      </w:pPr>
      <w:r w:rsidRPr="00967B38">
        <w:rPr>
          <w:rFonts w:ascii="Verdana" w:hAnsi="Verdana"/>
          <w:i/>
          <w:sz w:val="18"/>
          <w:szCs w:val="18"/>
        </w:rPr>
        <w:t>Huisvestingvoorziening</w:t>
      </w:r>
    </w:p>
    <w:p w:rsidRPr="00967B38" w:rsidR="00996C45" w:rsidP="00065FE3" w:rsidRDefault="00996C45">
      <w:pPr>
        <w:spacing w:line="240" w:lineRule="exact"/>
        <w:contextualSpacing/>
        <w:rPr>
          <w:rFonts w:ascii="Verdana" w:hAnsi="Verdana"/>
          <w:i/>
          <w:sz w:val="18"/>
          <w:szCs w:val="18"/>
        </w:rPr>
      </w:pPr>
      <w:r w:rsidRPr="00967B38">
        <w:rPr>
          <w:rFonts w:ascii="Verdana" w:hAnsi="Verdana"/>
          <w:sz w:val="18"/>
          <w:szCs w:val="18"/>
        </w:rPr>
        <w:t xml:space="preserve">Het Rijk en de gemeenten hebben afgelopen najaar afgesproken om een huisvestingsvoorziening voor 14.000 vergunninghouders te realiseren, bovenop de bestaande woningvoorraad. Voor deze huisvestingsvoorziening is een subsidieregeling ingesteld. Deze subsidieregeling wordt gefinancierd vanuit een besparing op de huurtoeslag die ontstaat doordat vergunninghouders in deze huisvestingsvoorziening geen recht op huurtoeslag hebben. </w:t>
      </w:r>
    </w:p>
    <w:p w:rsidRPr="00967B38" w:rsidR="00996C45" w:rsidP="00065FE3" w:rsidRDefault="00996C45">
      <w:pPr>
        <w:spacing w:line="240" w:lineRule="exact"/>
        <w:contextualSpacing/>
        <w:rPr>
          <w:rFonts w:ascii="Verdana" w:hAnsi="Verdana"/>
          <w:sz w:val="18"/>
          <w:szCs w:val="18"/>
        </w:rPr>
      </w:pPr>
    </w:p>
    <w:p w:rsidRPr="00967B38" w:rsidR="00996C45" w:rsidP="00065FE3" w:rsidRDefault="00996C45">
      <w:pPr>
        <w:spacing w:line="240" w:lineRule="exact"/>
        <w:contextualSpacing/>
        <w:rPr>
          <w:rFonts w:ascii="Verdana" w:hAnsi="Verdana"/>
          <w:i/>
          <w:sz w:val="18"/>
          <w:szCs w:val="18"/>
        </w:rPr>
      </w:pPr>
      <w:r w:rsidRPr="00967B38">
        <w:rPr>
          <w:rFonts w:ascii="Verdana" w:hAnsi="Verdana"/>
          <w:i/>
          <w:sz w:val="18"/>
          <w:szCs w:val="18"/>
        </w:rPr>
        <w:t>Fonds Energiebesparing Huursector (FEH) (Rfe ii)</w:t>
      </w:r>
    </w:p>
    <w:p w:rsidRPr="00967B38" w:rsidR="00996C45" w:rsidP="00065FE3" w:rsidRDefault="00996C45">
      <w:pPr>
        <w:spacing w:line="240" w:lineRule="exact"/>
        <w:contextualSpacing/>
        <w:rPr>
          <w:rFonts w:ascii="Verdana" w:hAnsi="Verdana"/>
          <w:sz w:val="18"/>
          <w:szCs w:val="18"/>
        </w:rPr>
      </w:pPr>
      <w:r w:rsidRPr="00967B38">
        <w:rPr>
          <w:rFonts w:ascii="Verdana" w:hAnsi="Verdana"/>
          <w:sz w:val="18"/>
          <w:szCs w:val="18"/>
        </w:rPr>
        <w:t xml:space="preserve">Eind 2014 is het Fonds Energiebesparing Huursector (FEH) opengesteld voor woningcorporaties en voor overige verhuurders. Omdat het aantal aanvragen achter bleef bij de verwachtingen, zijn de niet bestede middelen meegenomen naar 2016. </w:t>
      </w:r>
    </w:p>
    <w:p w:rsidRPr="00967B38" w:rsidR="00996C45" w:rsidP="00065FE3" w:rsidRDefault="00996C45">
      <w:pPr>
        <w:spacing w:line="240" w:lineRule="exact"/>
        <w:contextualSpacing/>
        <w:rPr>
          <w:rFonts w:ascii="Verdana" w:hAnsi="Verdana"/>
          <w:sz w:val="18"/>
          <w:szCs w:val="18"/>
        </w:rPr>
      </w:pPr>
    </w:p>
    <w:p w:rsidRPr="00967B38" w:rsidR="00996C45" w:rsidP="00065FE3" w:rsidRDefault="00996C45">
      <w:pPr>
        <w:spacing w:line="240" w:lineRule="exact"/>
        <w:contextualSpacing/>
        <w:rPr>
          <w:rFonts w:ascii="Verdana" w:hAnsi="Verdana"/>
          <w:i/>
          <w:sz w:val="18"/>
          <w:szCs w:val="18"/>
        </w:rPr>
      </w:pPr>
      <w:r w:rsidRPr="00967B38">
        <w:rPr>
          <w:rFonts w:ascii="Verdana" w:hAnsi="Verdana"/>
          <w:i/>
          <w:sz w:val="18"/>
          <w:szCs w:val="18"/>
        </w:rPr>
        <w:t xml:space="preserve">Surplus eigen vermogen rgd en teruggave en teruggave VenJ (uitgaven en ontvangsten) </w:t>
      </w:r>
    </w:p>
    <w:p w:rsidRPr="00967B38" w:rsidR="00996C45" w:rsidP="00065FE3" w:rsidRDefault="00996C45">
      <w:pPr>
        <w:pStyle w:val="Geenafstand"/>
        <w:spacing w:line="240" w:lineRule="exact"/>
        <w:rPr>
          <w:i/>
          <w:iCs/>
          <w:szCs w:val="18"/>
        </w:rPr>
      </w:pPr>
      <w:r w:rsidRPr="00967B38">
        <w:rPr>
          <w:szCs w:val="18"/>
        </w:rPr>
        <w:t>Het surplus aan eigen vermogen (EV) bij de voormalige Rijksgebouwendienst (Rgd) wordt afgeroomd. Deze middelen worden teruggegeven aan departementen, waarvan 50 mln. door VenJ reeds eerder is benut in de begrotingsbrief van november 2015.</w:t>
      </w:r>
    </w:p>
    <w:p w:rsidRPr="00967B38" w:rsidR="00996C45" w:rsidP="00065FE3" w:rsidRDefault="00996C45">
      <w:pPr>
        <w:spacing w:line="240" w:lineRule="exact"/>
        <w:contextualSpacing/>
        <w:rPr>
          <w:rFonts w:ascii="Verdana" w:hAnsi="Verdana"/>
          <w:i/>
          <w:sz w:val="18"/>
          <w:szCs w:val="18"/>
        </w:rPr>
      </w:pPr>
    </w:p>
    <w:p w:rsidRPr="00967B38" w:rsidR="00996C45" w:rsidP="00065FE3" w:rsidRDefault="00996C45">
      <w:pPr>
        <w:spacing w:line="240" w:lineRule="exact"/>
        <w:contextualSpacing/>
        <w:rPr>
          <w:rFonts w:ascii="Verdana" w:hAnsi="Verdana"/>
          <w:i/>
          <w:sz w:val="18"/>
          <w:szCs w:val="18"/>
        </w:rPr>
      </w:pPr>
      <w:r w:rsidRPr="00967B38">
        <w:rPr>
          <w:rFonts w:ascii="Verdana" w:hAnsi="Verdana"/>
          <w:i/>
          <w:sz w:val="18"/>
          <w:szCs w:val="18"/>
        </w:rPr>
        <w:t>Energiebesparing eigenaar-bewoners</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 xml:space="preserve">In het kader van het Belastingplan 2016 heeft het kabinet 100 mln. vrijgemaakt voor o.a. een subsidieregling om huiseigenaren (eigenaar-bewoners) te stimuleren energiebesparende maatregelen te nemen. Hiervan wordt in 2016 40 mln. toegevoegd aan de begroting van WenR. Aan de aanvullende post wordt in de jaren 2016 tot 2018 de resterende 60 mln. toegevoegd in afwachting van verdere uitwerking. </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contextualSpacing/>
        <w:rPr>
          <w:rFonts w:ascii="Verdana" w:hAnsi="Verdana"/>
          <w:i/>
          <w:sz w:val="18"/>
          <w:szCs w:val="18"/>
        </w:rPr>
      </w:pPr>
      <w:r w:rsidRPr="00967B38">
        <w:rPr>
          <w:rFonts w:ascii="Verdana" w:hAnsi="Verdana"/>
          <w:i/>
          <w:sz w:val="18"/>
          <w:szCs w:val="18"/>
        </w:rPr>
        <w:t>Diversen</w:t>
      </w:r>
    </w:p>
    <w:p w:rsidRPr="00967B38" w:rsidR="00996C45" w:rsidP="00065FE3" w:rsidRDefault="00996C45">
      <w:pPr>
        <w:spacing w:line="240" w:lineRule="exact"/>
        <w:rPr>
          <w:rFonts w:ascii="Verdana" w:hAnsi="Verdana" w:cs="Arial"/>
          <w:b/>
          <w:sz w:val="18"/>
          <w:szCs w:val="18"/>
        </w:rPr>
      </w:pPr>
      <w:r w:rsidRPr="00967B38">
        <w:rPr>
          <w:rFonts w:ascii="Verdana" w:hAnsi="Verdana"/>
          <w:sz w:val="18"/>
          <w:szCs w:val="18"/>
        </w:rPr>
        <w:t xml:space="preserve">Onder de post diversen valt in 2016 </w:t>
      </w:r>
      <w:r w:rsidR="00EF277D">
        <w:rPr>
          <w:rFonts w:ascii="Verdana" w:hAnsi="Verdana"/>
          <w:sz w:val="18"/>
          <w:szCs w:val="18"/>
        </w:rPr>
        <w:t>onder andere de eindejaarsmarge</w:t>
      </w:r>
      <w:r w:rsidRPr="00967B38">
        <w:rPr>
          <w:rFonts w:ascii="Verdana" w:hAnsi="Verdana"/>
          <w:sz w:val="18"/>
          <w:szCs w:val="18"/>
        </w:rPr>
        <w:t xml:space="preserve"> van het Nationaal Energiebespaarfonds en de egalisatievorderingen van het Rijksvastgoedbedrijf aan de Hoge Colleges van Staat.</w:t>
      </w:r>
    </w:p>
    <w:p w:rsidRPr="00967B38" w:rsidR="00996C45" w:rsidP="00065FE3" w:rsidRDefault="00996C45">
      <w:pPr>
        <w:spacing w:line="240" w:lineRule="exact"/>
        <w:rPr>
          <w:rFonts w:ascii="Verdana" w:hAnsi="Verdana" w:cs="Arial"/>
          <w:b/>
          <w:sz w:val="18"/>
          <w:szCs w:val="18"/>
        </w:rPr>
      </w:pPr>
    </w:p>
    <w:p w:rsidRPr="00967B38" w:rsidR="00996C45" w:rsidP="00065FE3" w:rsidRDefault="00996C45">
      <w:pPr>
        <w:spacing w:after="200" w:line="240" w:lineRule="exact"/>
        <w:rPr>
          <w:rFonts w:ascii="Verdana" w:hAnsi="Verdana" w:cs="Arial"/>
          <w:b/>
          <w:sz w:val="18"/>
          <w:szCs w:val="18"/>
        </w:rPr>
      </w:pPr>
      <w:r w:rsidRPr="00967B38">
        <w:rPr>
          <w:rFonts w:ascii="Verdana" w:hAnsi="Verdana" w:cs="Arial"/>
          <w:b/>
          <w:sz w:val="18"/>
          <w:szCs w:val="18"/>
        </w:rPr>
        <w:br w:type="page"/>
      </w:r>
    </w:p>
    <w:p w:rsidRPr="00967B38" w:rsidR="00996C45" w:rsidP="00065FE3" w:rsidRDefault="00996C45">
      <w:pPr>
        <w:spacing w:line="240" w:lineRule="exact"/>
        <w:rPr>
          <w:rFonts w:ascii="Verdana" w:hAnsi="Verdana" w:cs="Arial"/>
          <w:b/>
          <w:sz w:val="18"/>
          <w:szCs w:val="18"/>
        </w:rPr>
      </w:pPr>
      <w:r w:rsidRPr="00967B38">
        <w:rPr>
          <w:rFonts w:ascii="Verdana" w:hAnsi="Verdana" w:cs="Arial"/>
          <w:b/>
          <w:sz w:val="18"/>
          <w:szCs w:val="18"/>
        </w:rPr>
        <w:t>Gemeentefonds</w:t>
      </w:r>
    </w:p>
    <w:p w:rsidRPr="003F0A25" w:rsidR="004032A8" w:rsidP="00065FE3" w:rsidRDefault="004032A8">
      <w:pPr>
        <w:spacing w:line="240" w:lineRule="exact"/>
        <w:rPr>
          <w:rFonts w:ascii="Verdana" w:hAnsi="Verdana" w:cs="Arial"/>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B GEMEENTEFONDS: UITGAVEN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27.338,7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26.923,8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26.703,1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26.567,8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26.385,8</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Wijziging betalingsverloop</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56,5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Accres tranche 2015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99,1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49,6</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Accres tranche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-117,2</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Buurtsportcoaches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58,0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Referendum associatieverdrag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Voorschoolse voorziening peuters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55,4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31,0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29,7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28,9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28,8</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Loonbijstelling tranche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46,4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43,5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41,1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39,5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37,8</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0,2</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Loon- en prijsbijstelling tranche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107,5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105,8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105,5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105,6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105,4</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17,0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306,4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132,9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138,9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146,6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154,6</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362,9</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132,8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138,7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146,5</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154,5</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27.701,6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27.056,7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26.841,9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26.714,4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26.540,3</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27.701,6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27.056,7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26.841,9</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26.714,4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26.540,3</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B GEMEENTEFONDS: NIET-BELASTINGONTVANGSTEN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bl>
    <w:p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Wijziging betalingsverloop</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In 2015 is een gedeelte van het gemeentefonds niet uitbetaald aan gemeenten. Dit is veroorzaakt doordat de verdeelmaatstaven nog niet allemaal definitief konden worden vastgesteld, waardoor niet kon worden overgegaan tot betaling aan gemeenten. Het resterende bedrag wordt in 2016 uitbetaald. Hiertoe wordt de begroting van het gemeentefonds verhoogd.</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Accres tranche 2015</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Het accres kent jaarlijks twee bijstellingsmomenten namelijk 1) de Voorjaarsnota en 2) de Miljoenennota. Daarnaast is er één vaststellingsmoment namelijk bij het Financieel Jaarverslag Rijk (FJR). Het definitieve accrespercentage over 2015 is, na afloop van dat jaar, op basis van de FJR-realisatiestanden uitgekomen op -0,54% procent. Dat betekent een aanpassing van 49,6 mln. ten opzichte van de stand Miljoenennota 2016. Omdat het jaar 2015 al is afgesloten, vindt de afrekening over dat jaar plaats in 2016.</w:t>
      </w:r>
    </w:p>
    <w:p w:rsidRPr="00967B38" w:rsidR="00996C45" w:rsidP="00065FE3" w:rsidRDefault="00996C45">
      <w:pPr>
        <w:spacing w:line="240" w:lineRule="exact"/>
        <w:rPr>
          <w:rFonts w:ascii="Verdana" w:hAnsi="Verdana"/>
          <w:sz w:val="18"/>
          <w:szCs w:val="18"/>
        </w:rPr>
      </w:pPr>
    </w:p>
    <w:p w:rsidR="003F0A25" w:rsidP="00065FE3" w:rsidRDefault="003F0A25">
      <w:pPr>
        <w:spacing w:line="240" w:lineRule="exact"/>
        <w:rPr>
          <w:rFonts w:ascii="Verdana" w:hAnsi="Verdana"/>
          <w:i/>
          <w:sz w:val="18"/>
          <w:szCs w:val="18"/>
        </w:rPr>
      </w:pPr>
    </w:p>
    <w:p w:rsidR="003F0A25" w:rsidP="00065FE3" w:rsidRDefault="003F0A2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Accres tranche 2016</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Dit betreft het uitkeren van de tranche 2016 op basis van de uitkomsten van de normeringssystematiek.</w:t>
      </w:r>
    </w:p>
    <w:p w:rsidRPr="00967B38" w:rsidR="00996C45" w:rsidP="00065FE3" w:rsidRDefault="00996C45">
      <w:pPr>
        <w:spacing w:line="240" w:lineRule="exact"/>
        <w:rPr>
          <w:rFonts w:ascii="Verdana" w:hAnsi="Verdana"/>
          <w:i/>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Buurtsportcoaches</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brede impuls combinatiefunctionaris is een onderdeel van het programma «Sport en bewegen in de buurt». In 2016 doen 371 gemeenten mee aan de brede impuls. Het Rijk draagt hieraan bij. De middelen worden toegevoegd aan de decentralisatie-uitkering buurtsportcoaches.</w:t>
      </w:r>
    </w:p>
    <w:p w:rsidRPr="00967B38" w:rsidR="00996C45" w:rsidP="00065FE3" w:rsidRDefault="00996C45">
      <w:pPr>
        <w:spacing w:line="240" w:lineRule="exact"/>
        <w:rPr>
          <w:rFonts w:ascii="Verdana" w:hAnsi="Verdana"/>
          <w:i/>
          <w:sz w:val="18"/>
          <w:szCs w:val="18"/>
        </w:rPr>
      </w:pPr>
      <w:r w:rsidRPr="00967B38">
        <w:rPr>
          <w:rFonts w:ascii="Verdana" w:hAnsi="Verdana"/>
          <w:sz w:val="18"/>
          <w:szCs w:val="18"/>
        </w:rPr>
        <w:br/>
      </w:r>
      <w:r w:rsidRPr="00967B38">
        <w:rPr>
          <w:rFonts w:ascii="Verdana" w:hAnsi="Verdana"/>
          <w:i/>
          <w:sz w:val="18"/>
          <w:szCs w:val="18"/>
        </w:rPr>
        <w:t>Referendum associatieverdrag</w:t>
      </w:r>
    </w:p>
    <w:p w:rsidRPr="00967B38" w:rsidR="00996C45" w:rsidP="00065FE3" w:rsidRDefault="00996C45">
      <w:pPr>
        <w:spacing w:line="240" w:lineRule="exact"/>
        <w:rPr>
          <w:rFonts w:ascii="Verdana" w:hAnsi="Verdana" w:cs="Verdana"/>
          <w:sz w:val="18"/>
          <w:szCs w:val="18"/>
        </w:rPr>
      </w:pPr>
      <w:r w:rsidRPr="00967B38">
        <w:rPr>
          <w:rFonts w:ascii="Verdana" w:hAnsi="Verdana"/>
          <w:sz w:val="18"/>
          <w:szCs w:val="18"/>
        </w:rPr>
        <w:t xml:space="preserve">Er worden middelen beschikbaar gesteld aan gemeenten voor de kosten die zij maken voor het organiseren en uitvoeren van het referendum over de Associatieovereenkomst tussen de Europese Unie en Oekraïne op 6 april 2016. </w:t>
      </w:r>
    </w:p>
    <w:p w:rsidRPr="00967B38" w:rsidR="00996C45" w:rsidP="00065FE3" w:rsidRDefault="00996C45">
      <w:pPr>
        <w:spacing w:line="240" w:lineRule="exact"/>
        <w:rPr>
          <w:rFonts w:ascii="Verdana" w:hAnsi="Verdana"/>
          <w:i/>
          <w:sz w:val="18"/>
          <w:szCs w:val="18"/>
        </w:rPr>
      </w:pPr>
      <w:r w:rsidRPr="00967B38">
        <w:rPr>
          <w:rFonts w:ascii="Verdana" w:hAnsi="Verdana"/>
          <w:sz w:val="18"/>
          <w:szCs w:val="18"/>
        </w:rPr>
        <w:br/>
      </w:r>
      <w:r w:rsidRPr="00967B38">
        <w:rPr>
          <w:rFonts w:ascii="Verdana" w:hAnsi="Verdana"/>
          <w:i/>
          <w:sz w:val="18"/>
          <w:szCs w:val="18"/>
        </w:rPr>
        <w:t>Voorschoolse voorziening peuters</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Dit betreft een overboeking van SZW naar het gemeentefonds voor het bereiken van peuters die nu nog niet naar een voorschoolse voorziening gaan.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Loon- en prijsbijstelling tranche 2016</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Dit betreft het uitkeren van de loon- en prijsbijstelling aan de integratie-uitkering sociaal domein. De integratie-uitkering sociaal domein loopt immers niet mee in de reguliere normeringssystematiek van het gemeentefonds.</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p>
    <w:tbl>
      <w:tblPr>
        <w:tblW w:w="0" w:type="auto"/>
        <w:tblCellMar>
          <w:top w:w="15" w:type="dxa"/>
          <w:left w:w="15" w:type="dxa"/>
          <w:bottom w:w="15" w:type="dxa"/>
          <w:right w:w="15" w:type="dxa"/>
        </w:tblCellMar>
        <w:tblLook w:val="04A0"/>
      </w:tblPr>
      <w:tblGrid>
        <w:gridCol w:w="3176"/>
        <w:gridCol w:w="1035"/>
        <w:gridCol w:w="1035"/>
        <w:gridCol w:w="1035"/>
        <w:gridCol w:w="1035"/>
        <w:gridCol w:w="1035"/>
        <w:gridCol w:w="751"/>
      </w:tblGrid>
      <w:tr w:rsidRPr="00967B38" w:rsidR="00996C45" w:rsidTr="00996C45">
        <w:tc>
          <w:tcPr>
            <w:tcW w:w="3176" w:type="dxa"/>
            <w:tcBorders>
              <w:left w:val="nil"/>
              <w:right w:val="nil"/>
            </w:tcBorders>
            <w:hideMark/>
          </w:tcPr>
          <w:p w:rsidRPr="00967B38" w:rsidR="00996C45" w:rsidP="00065FE3" w:rsidRDefault="00996C45">
            <w:pPr>
              <w:spacing w:line="240" w:lineRule="exact"/>
              <w:rPr>
                <w:rFonts w:ascii="Verdana" w:hAnsi="Verdana"/>
                <w:sz w:val="18"/>
                <w:szCs w:val="18"/>
              </w:rPr>
            </w:pPr>
            <w:r w:rsidRPr="00967B38">
              <w:rPr>
                <w:rFonts w:ascii="Verdana" w:hAnsi="Verdana"/>
                <w:sz w:val="18"/>
                <w:szCs w:val="18"/>
              </w:rPr>
              <w:t> </w:t>
            </w:r>
          </w:p>
        </w:tc>
        <w:tc>
          <w:tcPr>
            <w:tcW w:w="1035" w:type="dxa"/>
            <w:tcBorders>
              <w:left w:val="nil"/>
              <w:right w:val="nil"/>
            </w:tcBorders>
            <w:hideMark/>
          </w:tcPr>
          <w:p w:rsidRPr="00967B38" w:rsidR="00996C45" w:rsidP="00065FE3" w:rsidRDefault="00996C45">
            <w:pPr>
              <w:spacing w:line="240" w:lineRule="exact"/>
              <w:rPr>
                <w:rFonts w:ascii="Verdana" w:hAnsi="Verdana"/>
                <w:sz w:val="18"/>
                <w:szCs w:val="18"/>
              </w:rPr>
            </w:pPr>
            <w:r w:rsidRPr="00967B38">
              <w:rPr>
                <w:rFonts w:ascii="Verdana" w:hAnsi="Verdana"/>
                <w:sz w:val="18"/>
                <w:szCs w:val="18"/>
              </w:rPr>
              <w:t> </w:t>
            </w:r>
          </w:p>
        </w:tc>
        <w:tc>
          <w:tcPr>
            <w:tcW w:w="1035" w:type="dxa"/>
            <w:tcBorders>
              <w:left w:val="nil"/>
              <w:right w:val="nil"/>
            </w:tcBorders>
            <w:hideMark/>
          </w:tcPr>
          <w:p w:rsidRPr="00967B38" w:rsidR="00996C45" w:rsidP="00065FE3" w:rsidRDefault="00996C45">
            <w:pPr>
              <w:spacing w:line="240" w:lineRule="exact"/>
              <w:rPr>
                <w:rFonts w:ascii="Verdana" w:hAnsi="Verdana"/>
                <w:sz w:val="18"/>
                <w:szCs w:val="18"/>
              </w:rPr>
            </w:pPr>
            <w:r w:rsidRPr="00967B38">
              <w:rPr>
                <w:rFonts w:ascii="Verdana" w:hAnsi="Verdana"/>
                <w:sz w:val="18"/>
                <w:szCs w:val="18"/>
              </w:rPr>
              <w:t> </w:t>
            </w:r>
          </w:p>
        </w:tc>
        <w:tc>
          <w:tcPr>
            <w:tcW w:w="1035" w:type="dxa"/>
            <w:tcBorders>
              <w:left w:val="nil"/>
              <w:right w:val="nil"/>
            </w:tcBorders>
            <w:hideMark/>
          </w:tcPr>
          <w:p w:rsidRPr="00967B38" w:rsidR="00996C45" w:rsidP="00065FE3" w:rsidRDefault="00996C45">
            <w:pPr>
              <w:spacing w:line="240" w:lineRule="exact"/>
              <w:rPr>
                <w:rFonts w:ascii="Verdana" w:hAnsi="Verdana"/>
                <w:sz w:val="18"/>
                <w:szCs w:val="18"/>
              </w:rPr>
            </w:pPr>
            <w:r w:rsidRPr="00967B38">
              <w:rPr>
                <w:rFonts w:ascii="Verdana" w:hAnsi="Verdana"/>
                <w:sz w:val="18"/>
                <w:szCs w:val="18"/>
              </w:rPr>
              <w:t> </w:t>
            </w:r>
          </w:p>
        </w:tc>
        <w:tc>
          <w:tcPr>
            <w:tcW w:w="1035" w:type="dxa"/>
            <w:tcBorders>
              <w:left w:val="nil"/>
              <w:right w:val="nil"/>
            </w:tcBorders>
            <w:hideMark/>
          </w:tcPr>
          <w:p w:rsidRPr="00967B38" w:rsidR="00996C45" w:rsidP="00065FE3" w:rsidRDefault="00996C45">
            <w:pPr>
              <w:spacing w:line="240" w:lineRule="exact"/>
              <w:rPr>
                <w:rFonts w:ascii="Verdana" w:hAnsi="Verdana"/>
                <w:sz w:val="18"/>
                <w:szCs w:val="18"/>
              </w:rPr>
            </w:pPr>
            <w:r w:rsidRPr="00967B38">
              <w:rPr>
                <w:rFonts w:ascii="Verdana" w:hAnsi="Verdana"/>
                <w:sz w:val="18"/>
                <w:szCs w:val="18"/>
              </w:rPr>
              <w:t> </w:t>
            </w:r>
          </w:p>
        </w:tc>
        <w:tc>
          <w:tcPr>
            <w:tcW w:w="1035" w:type="dxa"/>
            <w:tcBorders>
              <w:left w:val="nil"/>
              <w:right w:val="nil"/>
            </w:tcBorders>
            <w:hideMark/>
          </w:tcPr>
          <w:p w:rsidRPr="00967B38" w:rsidR="00996C45" w:rsidP="00065FE3" w:rsidRDefault="00996C45">
            <w:pPr>
              <w:spacing w:line="240" w:lineRule="exact"/>
              <w:rPr>
                <w:rFonts w:ascii="Verdana" w:hAnsi="Verdana"/>
                <w:sz w:val="18"/>
                <w:szCs w:val="18"/>
              </w:rPr>
            </w:pPr>
            <w:r w:rsidRPr="00967B38">
              <w:rPr>
                <w:rFonts w:ascii="Verdana" w:hAnsi="Verdana"/>
                <w:sz w:val="18"/>
                <w:szCs w:val="18"/>
              </w:rPr>
              <w:t> </w:t>
            </w:r>
          </w:p>
        </w:tc>
        <w:tc>
          <w:tcPr>
            <w:tcW w:w="751" w:type="dxa"/>
            <w:tcBorders>
              <w:left w:val="nil"/>
              <w:right w:val="nil"/>
            </w:tcBorders>
            <w:hideMark/>
          </w:tcPr>
          <w:p w:rsidRPr="00967B38" w:rsidR="00996C45" w:rsidP="00065FE3" w:rsidRDefault="00996C45">
            <w:pPr>
              <w:spacing w:line="240" w:lineRule="exact"/>
              <w:rPr>
                <w:rFonts w:ascii="Verdana" w:hAnsi="Verdana"/>
                <w:sz w:val="18"/>
                <w:szCs w:val="18"/>
              </w:rPr>
            </w:pPr>
            <w:r w:rsidRPr="00967B38">
              <w:rPr>
                <w:rFonts w:ascii="Verdana" w:hAnsi="Verdana"/>
                <w:sz w:val="18"/>
                <w:szCs w:val="18"/>
              </w:rPr>
              <w:t> </w:t>
            </w:r>
          </w:p>
        </w:tc>
      </w:tr>
    </w:tbl>
    <w:p w:rsidRPr="00967B38" w:rsidR="00996C45" w:rsidP="00065FE3" w:rsidRDefault="00996C45">
      <w:pPr>
        <w:spacing w:line="240" w:lineRule="exact"/>
        <w:rPr>
          <w:rFonts w:ascii="Verdana" w:hAnsi="Verdana"/>
          <w:sz w:val="18"/>
          <w:szCs w:val="18"/>
        </w:rPr>
      </w:pPr>
      <w:r w:rsidRPr="00967B38">
        <w:rPr>
          <w:rFonts w:ascii="Verdana" w:hAnsi="Verdana"/>
          <w:sz w:val="18"/>
          <w:szCs w:val="18"/>
        </w:rPr>
        <w:br w:type="page"/>
      </w:r>
    </w:p>
    <w:p w:rsidRPr="003F0A25" w:rsidR="00996C45" w:rsidP="00065FE3" w:rsidRDefault="003F0A25">
      <w:pPr>
        <w:spacing w:line="240" w:lineRule="exact"/>
        <w:rPr>
          <w:rFonts w:ascii="Verdana" w:hAnsi="Verdana"/>
          <w:b/>
          <w:sz w:val="18"/>
          <w:szCs w:val="18"/>
        </w:rPr>
      </w:pPr>
      <w:r w:rsidRPr="003F0A25">
        <w:rPr>
          <w:rFonts w:ascii="Verdana" w:hAnsi="Verdana"/>
          <w:b/>
          <w:sz w:val="18"/>
          <w:szCs w:val="18"/>
        </w:rPr>
        <w:t>Provinciefonds</w:t>
      </w:r>
    </w:p>
    <w:p w:rsidR="003F0A25" w:rsidP="00065FE3" w:rsidRDefault="003F0A25">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C PROVINCIEFONDS: UITGAVEN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2.160,3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2.150,4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1.994,6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1.988,7</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1.982,3</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180" w:firstLineChars="100"/>
              <w:rPr>
                <w:rFonts w:ascii="Verdana" w:hAnsi="Verdana"/>
                <w:color w:val="000000"/>
                <w:sz w:val="18"/>
                <w:szCs w:val="18"/>
              </w:rPr>
            </w:pPr>
            <w:r w:rsidRPr="003F0A25">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Beter benutten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58,4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Rsp zuiderzeelijn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57,8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ind w:firstLine="360" w:firstLineChars="200"/>
              <w:rPr>
                <w:rFonts w:ascii="Verdana" w:hAnsi="Verdana"/>
                <w:color w:val="000000"/>
                <w:sz w:val="18"/>
                <w:szCs w:val="18"/>
              </w:rPr>
            </w:pPr>
            <w:r w:rsidRPr="003F0A25">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25,3</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141,5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4,8</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141,4</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4,8</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5,0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4,9</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2.301,7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2.152,5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1.999,4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1.993,6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1.987,2</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2.301,7</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2.152,5</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1.999,4</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1.993,6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1.987,2</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r>
      <w:tr w:rsidRPr="003F0A25" w:rsidR="003F0A25" w:rsidTr="003F0A25">
        <w:trPr>
          <w:trHeight w:val="240"/>
        </w:trPr>
        <w:tc>
          <w:tcPr>
            <w:tcW w:w="9660" w:type="dxa"/>
            <w:gridSpan w:val="6"/>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C PROVINCIEFONDS: NIET-BELASTINGONTVANGSTEN</w:t>
            </w:r>
          </w:p>
        </w:tc>
      </w:tr>
      <w:tr w:rsidRPr="003F0A25" w:rsidR="003F0A25" w:rsidTr="003F0A25">
        <w:trPr>
          <w:trHeight w:val="240"/>
        </w:trPr>
        <w:tc>
          <w:tcPr>
            <w:tcW w:w="446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2020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3F0A25" w:rsidR="003F0A25" w:rsidP="003F0A25" w:rsidRDefault="003F0A25">
            <w:pPr>
              <w:rPr>
                <w:rFonts w:ascii="Verdana" w:hAnsi="Verdana"/>
                <w:color w:val="000000"/>
                <w:sz w:val="18"/>
                <w:szCs w:val="18"/>
              </w:rPr>
            </w:pP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40"/>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r w:rsidRPr="003F0A25" w:rsidR="003F0A25" w:rsidTr="003F0A25">
        <w:trPr>
          <w:trHeight w:val="225"/>
        </w:trPr>
        <w:tc>
          <w:tcPr>
            <w:tcW w:w="4460" w:type="dxa"/>
            <w:tcBorders>
              <w:top w:val="nil"/>
              <w:left w:val="nil"/>
              <w:bottom w:val="nil"/>
              <w:right w:val="nil"/>
            </w:tcBorders>
            <w:shd w:val="clear" w:color="auto" w:fill="auto"/>
            <w:hideMark/>
          </w:tcPr>
          <w:p w:rsidRPr="003F0A25" w:rsidR="003F0A25" w:rsidP="003F0A25" w:rsidRDefault="003F0A25">
            <w:pPr>
              <w:rPr>
                <w:rFonts w:ascii="Verdana" w:hAnsi="Verdana"/>
                <w:color w:val="000000"/>
                <w:sz w:val="18"/>
                <w:szCs w:val="18"/>
              </w:rPr>
            </w:pPr>
            <w:r w:rsidRPr="003F0A25">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3F0A25" w:rsidR="003F0A25" w:rsidP="003F0A25" w:rsidRDefault="003F0A25">
            <w:pPr>
              <w:jc w:val="right"/>
              <w:rPr>
                <w:rFonts w:ascii="Verdana" w:hAnsi="Verdana"/>
                <w:color w:val="000000"/>
                <w:sz w:val="18"/>
                <w:szCs w:val="18"/>
              </w:rPr>
            </w:pPr>
            <w:r w:rsidRPr="003F0A25">
              <w:rPr>
                <w:rFonts w:ascii="Verdana" w:hAnsi="Verdana"/>
                <w:color w:val="000000"/>
                <w:sz w:val="18"/>
                <w:szCs w:val="18"/>
              </w:rPr>
              <w:t>0,0</w:t>
            </w:r>
          </w:p>
        </w:tc>
      </w:tr>
    </w:tbl>
    <w:p w:rsidRPr="00967B38" w:rsidR="003F0A25" w:rsidP="00065FE3" w:rsidRDefault="003F0A2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Beter benutten</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Dit betreft een bijdrage van IenM aan provincies voor het programma Beter Benutten.</w:t>
      </w:r>
    </w:p>
    <w:p w:rsidRPr="00967B3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i/>
          <w:sz w:val="18"/>
          <w:szCs w:val="18"/>
        </w:rPr>
      </w:pPr>
      <w:r w:rsidRPr="00967B38">
        <w:rPr>
          <w:rFonts w:ascii="Verdana" w:hAnsi="Verdana"/>
          <w:i/>
          <w:sz w:val="18"/>
          <w:szCs w:val="18"/>
        </w:rPr>
        <w:t xml:space="preserve">RSP Zuiderzeelijn </w:t>
      </w:r>
    </w:p>
    <w:p w:rsidRPr="00967B38" w:rsidR="00396626" w:rsidP="00065FE3" w:rsidRDefault="00996C45">
      <w:pPr>
        <w:spacing w:line="240" w:lineRule="exact"/>
        <w:rPr>
          <w:rFonts w:ascii="Verdana" w:hAnsi="Verdana" w:cs="Arial"/>
          <w:b/>
          <w:sz w:val="18"/>
          <w:szCs w:val="18"/>
        </w:rPr>
      </w:pPr>
      <w:r w:rsidRPr="00967B38">
        <w:rPr>
          <w:rFonts w:ascii="Verdana" w:hAnsi="Verdana"/>
          <w:sz w:val="18"/>
          <w:szCs w:val="18"/>
        </w:rPr>
        <w:t>In het kader van het Ruimtelijk Economisch Programma (REP) als onderdeel van het regiospecifiek pakket (RSP) Zuiderzeelijn worden middelen via een decentralisatie-uitkering beschikbaar gesteld aan de provincies Friesland, Groningen, Drenthe en Flevoland.</w:t>
      </w:r>
    </w:p>
    <w:p w:rsidRPr="00967B38" w:rsidR="00922528" w:rsidP="00065FE3" w:rsidRDefault="00922528">
      <w:pPr>
        <w:spacing w:line="240" w:lineRule="exact"/>
        <w:rPr>
          <w:rFonts w:ascii="Verdana" w:hAnsi="Verdana" w:cs="Arial"/>
          <w:b/>
          <w:sz w:val="18"/>
          <w:szCs w:val="18"/>
        </w:rPr>
      </w:pPr>
    </w:p>
    <w:p w:rsidRPr="00967B38" w:rsidR="00FD4466" w:rsidP="00065FE3" w:rsidRDefault="00FD4466">
      <w:pPr>
        <w:spacing w:line="240" w:lineRule="exact"/>
        <w:rPr>
          <w:rFonts w:ascii="Verdana" w:hAnsi="Verdana"/>
          <w:sz w:val="18"/>
          <w:szCs w:val="18"/>
        </w:rPr>
      </w:pPr>
    </w:p>
    <w:p w:rsidRPr="00967B38" w:rsidR="003248F3" w:rsidP="00065FE3" w:rsidRDefault="003248F3">
      <w:pPr>
        <w:spacing w:line="240" w:lineRule="exact"/>
        <w:rPr>
          <w:rFonts w:ascii="Verdana" w:hAnsi="Verdana" w:cs="Arial"/>
          <w:b/>
          <w:sz w:val="18"/>
          <w:szCs w:val="18"/>
        </w:rPr>
      </w:pPr>
      <w:r w:rsidRPr="00967B38">
        <w:rPr>
          <w:rFonts w:ascii="Verdana" w:hAnsi="Verdana" w:cs="Arial"/>
          <w:b/>
          <w:sz w:val="18"/>
          <w:szCs w:val="18"/>
        </w:rPr>
        <w:br w:type="page"/>
      </w:r>
    </w:p>
    <w:p w:rsidRPr="00967B38" w:rsidR="004C5CAD" w:rsidP="00065FE3" w:rsidRDefault="004C5CAD">
      <w:pPr>
        <w:spacing w:line="240" w:lineRule="exact"/>
        <w:rPr>
          <w:rFonts w:ascii="Verdana" w:hAnsi="Verdana"/>
          <w:sz w:val="18"/>
          <w:szCs w:val="18"/>
        </w:rPr>
      </w:pPr>
      <w:r w:rsidRPr="00967B38">
        <w:rPr>
          <w:rFonts w:ascii="Verdana" w:hAnsi="Verdana" w:cs="Arial"/>
          <w:b/>
          <w:sz w:val="18"/>
          <w:szCs w:val="18"/>
        </w:rPr>
        <w:t>Infrastructuurfonds</w:t>
      </w:r>
      <w:r w:rsidRPr="00967B38">
        <w:rPr>
          <w:rFonts w:ascii="Verdana" w:hAnsi="Verdana"/>
          <w:sz w:val="18"/>
          <w:szCs w:val="18"/>
        </w:rPr>
        <w:t xml:space="preserve"> </w:t>
      </w:r>
    </w:p>
    <w:p w:rsidRPr="00967B38" w:rsidR="002D581C" w:rsidP="00065FE3" w:rsidRDefault="002D581C">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 INFRASTRUCTUURFONDS: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5.784,0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6.065,8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5.962,1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6.061,7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6.225,8</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Saldo 2015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266,6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266,6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Bijdrage aan pf voor beter benutten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-58,4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45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Bijdrage aan pf voor regiospecifiek pakket zuiderzeelijn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-148,4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118,2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5.902,1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6.041,7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5.959,9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6.066,4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6.236,0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5.902,1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6.041,7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5.959,9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6.066,4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6.236,0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 INFRASTRUCTUURFONDS: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5.784,0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6.065,8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5.962,1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6.061,7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6.225,8</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Saldo 2015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Bijdrage aan pf voor beter benutten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-58,4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45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Bijdrage aan pf voor regiospecifiek pakket zuiderzeelijn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Saldo 2015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207,6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118,2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5.902,1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6.041,7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5.959,9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6.066,4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6.236,0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5.902,1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6.041,7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5.959,9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6.066,4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6.236,0</w:t>
            </w:r>
          </w:p>
        </w:tc>
      </w:tr>
    </w:tbl>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Saldo 2015</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Het voordelig saldo over 2015 is in 2016 toegevoegd aan de begroting van het Infrastructuur</w:t>
      </w:r>
      <w:r w:rsidRPr="00967B38" w:rsidR="00247D2F">
        <w:rPr>
          <w:rFonts w:ascii="Verdana" w:hAnsi="Verdana"/>
          <w:sz w:val="18"/>
          <w:szCs w:val="18"/>
        </w:rPr>
        <w:t xml:space="preserve">fonds. Het saldo 2015 bedraagt 266,6 mln. hogere uitgaven en </w:t>
      </w:r>
      <w:r w:rsidRPr="00967B38">
        <w:rPr>
          <w:rFonts w:ascii="Verdana" w:hAnsi="Verdana"/>
          <w:sz w:val="18"/>
          <w:szCs w:val="18"/>
        </w:rPr>
        <w:t xml:space="preserve">59 mln. </w:t>
      </w:r>
      <w:r w:rsidRPr="00967B38" w:rsidR="00247D2F">
        <w:rPr>
          <w:rFonts w:ascii="Verdana" w:hAnsi="Verdana"/>
          <w:sz w:val="18"/>
          <w:szCs w:val="18"/>
        </w:rPr>
        <w:t>lagere</w:t>
      </w:r>
      <w:r w:rsidRPr="00967B38">
        <w:rPr>
          <w:rFonts w:ascii="Verdana" w:hAnsi="Verdana"/>
          <w:sz w:val="18"/>
          <w:szCs w:val="18"/>
        </w:rPr>
        <w:t xml:space="preserve"> ontvangsten, waardoor het netto saldo (uitgaven</w:t>
      </w:r>
      <w:r w:rsidRPr="00967B38" w:rsidR="00247D2F">
        <w:rPr>
          <w:rFonts w:ascii="Verdana" w:hAnsi="Verdana"/>
          <w:sz w:val="18"/>
          <w:szCs w:val="18"/>
        </w:rPr>
        <w:t xml:space="preserve"> minus ontvangsten) uitkomt op </w:t>
      </w:r>
      <w:r w:rsidRPr="00967B38">
        <w:rPr>
          <w:rFonts w:ascii="Verdana" w:hAnsi="Verdana"/>
          <w:sz w:val="18"/>
          <w:szCs w:val="18"/>
        </w:rPr>
        <w:t xml:space="preserve">207,6 mln. Het voordelig saldo was grotendeels het gevolg van onderuitputting op het begrotingsartikel spoorwegen. Het saldo is met name toegevoegd aan dit begrotingsartikel. </w:t>
      </w:r>
    </w:p>
    <w:p w:rsidRPr="00967B38" w:rsidR="006A46B3" w:rsidP="00065FE3" w:rsidRDefault="006A46B3">
      <w:pPr>
        <w:autoSpaceDE w:val="0"/>
        <w:autoSpaceDN w:val="0"/>
        <w:adjustRightInd w:val="0"/>
        <w:spacing w:line="240" w:lineRule="exact"/>
        <w:rPr>
          <w:rFonts w:ascii="Verdana" w:hAnsi="Verdana" w:cs="Univers"/>
          <w:i/>
          <w:sz w:val="18"/>
          <w:szCs w:val="18"/>
        </w:rPr>
      </w:pPr>
    </w:p>
    <w:p w:rsidRPr="00967B38" w:rsidR="003C78A6" w:rsidP="00065FE3" w:rsidRDefault="003C78A6">
      <w:pPr>
        <w:autoSpaceDE w:val="0"/>
        <w:autoSpaceDN w:val="0"/>
        <w:adjustRightInd w:val="0"/>
        <w:spacing w:line="240" w:lineRule="exact"/>
        <w:rPr>
          <w:rFonts w:ascii="Verdana" w:hAnsi="Verdana" w:cs="Univers"/>
          <w:i/>
          <w:sz w:val="18"/>
          <w:szCs w:val="18"/>
        </w:rPr>
      </w:pPr>
      <w:r w:rsidRPr="00967B38">
        <w:rPr>
          <w:rFonts w:ascii="Verdana" w:hAnsi="Verdana" w:cs="Univers"/>
          <w:i/>
          <w:sz w:val="18"/>
          <w:szCs w:val="18"/>
        </w:rPr>
        <w:t>Bijdrage aan PF voor Beter Benutten</w:t>
      </w:r>
    </w:p>
    <w:p w:rsidRPr="00967B38" w:rsidR="003C78A6" w:rsidP="00065FE3" w:rsidRDefault="003C78A6">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Diverse provincies ontvangen een bijdrage van IenM voor projecten binnen het programma Beter Benutten. De middelen zijn afkomstig van het Infrastructuurfonds en zijn via de begroting van IenM overgeboekt naar het Provinciefonds.</w:t>
      </w:r>
    </w:p>
    <w:p w:rsidRPr="00967B38" w:rsidR="003C78A6" w:rsidP="00065FE3" w:rsidRDefault="003C78A6">
      <w:pPr>
        <w:autoSpaceDE w:val="0"/>
        <w:autoSpaceDN w:val="0"/>
        <w:adjustRightInd w:val="0"/>
        <w:spacing w:line="240" w:lineRule="exact"/>
        <w:rPr>
          <w:rFonts w:ascii="Verdana" w:hAnsi="Verdana" w:cs="Univers"/>
          <w:sz w:val="18"/>
          <w:szCs w:val="18"/>
        </w:rPr>
      </w:pPr>
    </w:p>
    <w:p w:rsidRPr="00967B38" w:rsidR="003C78A6" w:rsidP="00065FE3" w:rsidRDefault="003C78A6">
      <w:pPr>
        <w:autoSpaceDE w:val="0"/>
        <w:autoSpaceDN w:val="0"/>
        <w:adjustRightInd w:val="0"/>
        <w:spacing w:line="240" w:lineRule="exact"/>
        <w:rPr>
          <w:rFonts w:ascii="Verdana" w:hAnsi="Verdana" w:cs="Univers"/>
          <w:i/>
          <w:sz w:val="18"/>
          <w:szCs w:val="18"/>
        </w:rPr>
      </w:pPr>
      <w:r w:rsidRPr="00967B38">
        <w:rPr>
          <w:rFonts w:ascii="Verdana" w:hAnsi="Verdana"/>
          <w:i/>
          <w:sz w:val="18"/>
          <w:szCs w:val="18"/>
        </w:rPr>
        <w:t>Bijdrage aan PF voor Regiospecifiek pakket Zuiderzeelijn</w:t>
      </w:r>
    </w:p>
    <w:p w:rsidRPr="00967B38" w:rsidR="003C78A6" w:rsidP="00065FE3" w:rsidRDefault="003C78A6">
      <w:pPr>
        <w:autoSpaceDE w:val="0"/>
        <w:autoSpaceDN w:val="0"/>
        <w:adjustRightInd w:val="0"/>
        <w:spacing w:line="240" w:lineRule="exact"/>
        <w:rPr>
          <w:rFonts w:ascii="Verdana" w:hAnsi="Verdana" w:cs="Univers"/>
          <w:sz w:val="18"/>
          <w:szCs w:val="18"/>
        </w:rPr>
      </w:pPr>
      <w:r w:rsidRPr="00967B38">
        <w:rPr>
          <w:rFonts w:ascii="Verdana" w:hAnsi="Verdana" w:cs="Univers"/>
          <w:sz w:val="18"/>
          <w:szCs w:val="18"/>
        </w:rPr>
        <w:t>De provincies Friesland, Groningen, Drenthe en Flevoland ontvangen van IenM resp. 34,9 mln., 17,5 mln., 2,7 mln. en 2,6 mln. voor concrete bereikbaarheidsprojecten binnen het Regiospecifiek pakket Zuiderzeelijn (RSP). De middelen zijn afkomstig van het Infrastructuurfonds en zijn via de begroting van IenM overgeboekt naar het Provinciefonds.</w:t>
      </w:r>
    </w:p>
    <w:p w:rsidRPr="00967B38" w:rsidR="003C78A6" w:rsidP="00065FE3" w:rsidRDefault="003C78A6">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Diversen – Technische mutaties</w:t>
      </w:r>
    </w:p>
    <w:p w:rsidRPr="00967B38" w:rsidR="00F8510D" w:rsidP="00065FE3" w:rsidRDefault="003C78A6">
      <w:pPr>
        <w:autoSpaceDE w:val="0"/>
        <w:autoSpaceDN w:val="0"/>
        <w:adjustRightInd w:val="0"/>
        <w:spacing w:line="240" w:lineRule="exact"/>
        <w:rPr>
          <w:rFonts w:ascii="Verdana" w:hAnsi="Verdana"/>
          <w:sz w:val="18"/>
          <w:szCs w:val="18"/>
        </w:rPr>
      </w:pPr>
      <w:r w:rsidRPr="00967B38">
        <w:rPr>
          <w:rFonts w:ascii="Verdana" w:hAnsi="Verdana"/>
          <w:sz w:val="18"/>
          <w:szCs w:val="18"/>
        </w:rPr>
        <w:t>Deze post bestaat voornamelijk uit een overboeking van 24,1 mln. in 2016 naar de Brede Doeluitkering op de begroting van IenM voor projecten binnen het programma Beter Benutten, en een overboeking van 16,0 mln. in 2017 naar de begroting van IenM voor het aanpakken van enkele resterende normoverschrijdingen van de luchtkwaliteit in Amsterdam en Rotterdam.</w:t>
      </w:r>
    </w:p>
    <w:p w:rsidRPr="00967B38" w:rsidR="00F8510D" w:rsidP="00065FE3" w:rsidRDefault="00F8510D">
      <w:pPr>
        <w:spacing w:line="240" w:lineRule="exact"/>
        <w:rPr>
          <w:rFonts w:ascii="Verdana" w:hAnsi="Verdana"/>
          <w:sz w:val="18"/>
          <w:szCs w:val="18"/>
        </w:rPr>
      </w:pPr>
      <w:r w:rsidRPr="00967B38">
        <w:rPr>
          <w:rFonts w:ascii="Verdana" w:hAnsi="Verdana"/>
          <w:sz w:val="18"/>
          <w:szCs w:val="18"/>
        </w:rPr>
        <w:t> </w:t>
      </w:r>
    </w:p>
    <w:p w:rsidRPr="00967B38" w:rsidR="00F8510D" w:rsidP="00065FE3" w:rsidRDefault="00F8510D">
      <w:pPr>
        <w:spacing w:line="240" w:lineRule="exact"/>
        <w:rPr>
          <w:rFonts w:ascii="Verdana" w:hAnsi="Verdana"/>
          <w:b/>
          <w:sz w:val="18"/>
          <w:szCs w:val="18"/>
        </w:rPr>
      </w:pPr>
      <w:r w:rsidRPr="00967B38">
        <w:rPr>
          <w:rFonts w:ascii="Verdana" w:hAnsi="Verdana"/>
          <w:b/>
          <w:sz w:val="18"/>
          <w:szCs w:val="18"/>
        </w:rPr>
        <w:br w:type="page"/>
      </w:r>
    </w:p>
    <w:p w:rsidRPr="00967B38" w:rsidR="0017433D" w:rsidP="00065FE3" w:rsidRDefault="0017433D">
      <w:pPr>
        <w:spacing w:line="240" w:lineRule="exact"/>
        <w:rPr>
          <w:rFonts w:ascii="Verdana" w:hAnsi="Verdana"/>
          <w:b/>
          <w:sz w:val="18"/>
          <w:szCs w:val="18"/>
        </w:rPr>
      </w:pPr>
      <w:r w:rsidRPr="00967B38">
        <w:rPr>
          <w:rFonts w:ascii="Verdana" w:hAnsi="Verdana"/>
          <w:b/>
          <w:sz w:val="18"/>
          <w:szCs w:val="18"/>
        </w:rPr>
        <w:t>Diergezondheidsfonds</w:t>
      </w:r>
    </w:p>
    <w:p w:rsidR="002D581C" w:rsidP="00065FE3" w:rsidRDefault="002D581C">
      <w:pPr>
        <w:spacing w:line="240" w:lineRule="exact"/>
        <w:rPr>
          <w:rFonts w:ascii="Verdana" w:hAnsi="Verdana"/>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F DIERGEZONDHEIDSFONDS: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Toevoeging eindsaldo 2015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44,0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44,0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F DIERGEZONDHEIDSFONDS: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Toevoeging eindsaldo 2015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44,0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44,0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30,6</w:t>
            </w:r>
          </w:p>
        </w:tc>
      </w:tr>
    </w:tbl>
    <w:p w:rsidRPr="00967B38" w:rsidR="00787A7E" w:rsidP="00065FE3" w:rsidRDefault="00787A7E">
      <w:pPr>
        <w:spacing w:line="240" w:lineRule="exact"/>
        <w:rPr>
          <w:rFonts w:ascii="Verdana" w:hAnsi="Verdana"/>
          <w:vanish/>
          <w:sz w:val="18"/>
          <w:szCs w:val="18"/>
        </w:rPr>
      </w:pPr>
    </w:p>
    <w:p w:rsidRPr="00967B38" w:rsidR="00787A7E" w:rsidP="00065FE3" w:rsidRDefault="00787A7E">
      <w:pPr>
        <w:spacing w:line="240" w:lineRule="exact"/>
        <w:rPr>
          <w:rFonts w:ascii="Verdana" w:hAnsi="Verdana"/>
          <w:sz w:val="18"/>
          <w:szCs w:val="18"/>
        </w:rPr>
      </w:pPr>
    </w:p>
    <w:p w:rsidRPr="00967B38" w:rsidR="00787A7E" w:rsidP="00065FE3" w:rsidRDefault="00787A7E">
      <w:pPr>
        <w:spacing w:line="240" w:lineRule="exact"/>
        <w:rPr>
          <w:rFonts w:ascii="Verdana" w:hAnsi="Verdana"/>
          <w:i/>
          <w:sz w:val="18"/>
          <w:szCs w:val="18"/>
        </w:rPr>
      </w:pPr>
      <w:r w:rsidRPr="00967B38">
        <w:rPr>
          <w:rFonts w:ascii="Verdana" w:hAnsi="Verdana"/>
          <w:i/>
          <w:sz w:val="18"/>
          <w:szCs w:val="18"/>
        </w:rPr>
        <w:t>Toevoeging eindsaldo 2015</w:t>
      </w:r>
    </w:p>
    <w:p w:rsidRPr="00967B38" w:rsidR="00787A7E" w:rsidP="00065FE3" w:rsidRDefault="00787A7E">
      <w:pPr>
        <w:spacing w:line="240" w:lineRule="exact"/>
        <w:rPr>
          <w:rFonts w:ascii="Verdana" w:hAnsi="Verdana"/>
          <w:sz w:val="18"/>
          <w:szCs w:val="18"/>
        </w:rPr>
      </w:pPr>
      <w:r w:rsidRPr="00967B38">
        <w:rPr>
          <w:rFonts w:ascii="Verdana" w:hAnsi="Verdana"/>
          <w:sz w:val="18"/>
          <w:szCs w:val="18"/>
        </w:rPr>
        <w:t>Het eindsaldo van 2015 wordt toegevoegd aan de begroting 2016.</w:t>
      </w:r>
    </w:p>
    <w:p w:rsidRPr="00967B38" w:rsidR="00B8046B" w:rsidP="00065FE3" w:rsidRDefault="00B8046B">
      <w:pPr>
        <w:autoSpaceDE w:val="0"/>
        <w:autoSpaceDN w:val="0"/>
        <w:adjustRightInd w:val="0"/>
        <w:spacing w:line="240" w:lineRule="exact"/>
        <w:rPr>
          <w:rFonts w:ascii="Verdana" w:hAnsi="Verdana"/>
          <w:sz w:val="18"/>
          <w:szCs w:val="18"/>
        </w:rPr>
      </w:pPr>
    </w:p>
    <w:p w:rsidRPr="00967B38" w:rsidR="004032A8" w:rsidP="00065FE3" w:rsidRDefault="004032A8">
      <w:pPr>
        <w:spacing w:after="200" w:line="240" w:lineRule="exact"/>
        <w:rPr>
          <w:rFonts w:ascii="Verdana" w:hAnsi="Verdana" w:cs="Arial"/>
          <w:b/>
          <w:sz w:val="18"/>
          <w:szCs w:val="18"/>
        </w:rPr>
      </w:pPr>
      <w:r w:rsidRPr="00967B38">
        <w:rPr>
          <w:rFonts w:ascii="Verdana" w:hAnsi="Verdana" w:cs="Arial"/>
          <w:b/>
          <w:sz w:val="18"/>
          <w:szCs w:val="18"/>
        </w:rPr>
        <w:br w:type="page"/>
      </w:r>
    </w:p>
    <w:p w:rsidRPr="00967B38" w:rsidR="00996C45" w:rsidP="00065FE3" w:rsidRDefault="00996C45">
      <w:pPr>
        <w:spacing w:line="240" w:lineRule="exact"/>
        <w:rPr>
          <w:rFonts w:ascii="Verdana" w:hAnsi="Verdana" w:cs="Arial"/>
          <w:b/>
          <w:sz w:val="18"/>
          <w:szCs w:val="18"/>
        </w:rPr>
      </w:pPr>
      <w:r w:rsidRPr="00967B38">
        <w:rPr>
          <w:rFonts w:ascii="Verdana" w:hAnsi="Verdana" w:cs="Arial"/>
          <w:b/>
          <w:sz w:val="18"/>
          <w:szCs w:val="18"/>
        </w:rPr>
        <w:t>Accres Gemeentefonds</w:t>
      </w:r>
    </w:p>
    <w:p w:rsidRPr="00967B38" w:rsidR="00996C45" w:rsidP="00065FE3" w:rsidRDefault="00996C45">
      <w:pPr>
        <w:spacing w:line="240" w:lineRule="exact"/>
        <w:rPr>
          <w:rFonts w:ascii="Verdana" w:hAnsi="Verdana" w:cs="Arial"/>
          <w:b/>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ACCRES GEMEENTEFONDS: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246,7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206,3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476,0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807,0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1187,8</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Accres tranche 2015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99,1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Accres tranche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Accres tranche 2017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103,6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103,6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103,6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103,6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Accres tranche 2019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-32,5</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Accres tranche 2020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38,2</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-28,4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-34,2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-27,8</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-33,1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36,5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Accres tranche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117,2</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-100,9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67,6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67,6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67,6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67,6</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104,1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75,3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37,0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81,5</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230,0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310,4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551,3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844,0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1269,3</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230,0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310,4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551,3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844,0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1269,3</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ACCRES GEMEENTEFONDS: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bl>
    <w:p w:rsidRPr="00967B38" w:rsidR="00996C45" w:rsidP="00065FE3" w:rsidRDefault="00996C45">
      <w:pPr>
        <w:spacing w:line="240" w:lineRule="exact"/>
        <w:rPr>
          <w:rFonts w:ascii="Verdana" w:hAnsi="Verdana" w:cs="Arial"/>
          <w:b/>
          <w:sz w:val="18"/>
          <w:szCs w:val="18"/>
        </w:rPr>
      </w:pPr>
    </w:p>
    <w:p w:rsidRPr="00967B38" w:rsidR="00996C45" w:rsidP="00065FE3" w:rsidRDefault="00996C45">
      <w:pPr>
        <w:pStyle w:val="Geenafstand"/>
        <w:spacing w:line="240" w:lineRule="exact"/>
        <w:rPr>
          <w:i/>
          <w:szCs w:val="18"/>
        </w:rPr>
      </w:pPr>
      <w:r w:rsidRPr="00967B38">
        <w:rPr>
          <w:i/>
          <w:szCs w:val="18"/>
        </w:rPr>
        <w:t>Afrekening 2015 en accresontwikkeling tranche 2016-2020</w:t>
      </w:r>
    </w:p>
    <w:p w:rsidRPr="00967B38" w:rsidR="00996C45" w:rsidP="00065FE3" w:rsidRDefault="00996C45">
      <w:pPr>
        <w:pStyle w:val="Geenafstand"/>
        <w:spacing w:line="240" w:lineRule="exact"/>
        <w:rPr>
          <w:szCs w:val="18"/>
        </w:rPr>
      </w:pPr>
      <w:r w:rsidRPr="00967B38">
        <w:rPr>
          <w:szCs w:val="18"/>
        </w:rPr>
        <w:t xml:space="preserve">Het accres kent jaarlijks twee bijstellingsmomenten namelijk 1) de Voorjaarsnota en 2) de Miljoenennota. Daarnaast is er één vaststellingsmoment namelijk bij het Financieel Jaarverslag Rijk (FJR). Het definitieve accrespercentage over 2015 is, na afloop van dat jaar, op basis van de FJR-realisatiestanden uitgekomen op -0,54 procent. Dat betekent een neerwaartse aanpassing van 49,6 mln. ten opzichte van de stand Miljoenennota 2016. Omdat het jaar 2015 al is afgesloten, vindt de afrekening plaats in 2016. </w:t>
      </w:r>
    </w:p>
    <w:p w:rsidRPr="00967B38" w:rsidR="00996C45" w:rsidP="00065FE3" w:rsidRDefault="00996C45">
      <w:pPr>
        <w:autoSpaceDE w:val="0"/>
        <w:autoSpaceDN w:val="0"/>
        <w:adjustRightInd w:val="0"/>
        <w:spacing w:line="240" w:lineRule="exact"/>
        <w:rPr>
          <w:rFonts w:ascii="Verdana" w:hAnsi="Verdana"/>
          <w:sz w:val="18"/>
          <w:szCs w:val="18"/>
        </w:rPr>
      </w:pPr>
      <w:r w:rsidRPr="00967B38">
        <w:rPr>
          <w:rFonts w:ascii="Verdana" w:hAnsi="Verdana"/>
          <w:sz w:val="18"/>
          <w:szCs w:val="18"/>
        </w:rPr>
        <w:t>Daarnaast zijn op basis van de integrale voorjaarsbesluitvorming de accrestranches voor 2016 en verder aangepast op basis van de ontwikkeling van de gecorrigeerde netto rijksuitgaven. De tranches voor 2015 en 2016 zijn overgeboekt naar het Gemeentefonds (technische mutaties).</w:t>
      </w:r>
    </w:p>
    <w:p w:rsidRPr="00967B38" w:rsidR="00996C45" w:rsidP="00065FE3" w:rsidRDefault="00996C45">
      <w:pPr>
        <w:autoSpaceDE w:val="0"/>
        <w:autoSpaceDN w:val="0"/>
        <w:adjustRightInd w:val="0"/>
        <w:spacing w:line="240" w:lineRule="exact"/>
        <w:rPr>
          <w:rFonts w:ascii="Verdana" w:hAnsi="Verdana"/>
          <w:sz w:val="18"/>
          <w:szCs w:val="18"/>
        </w:rPr>
      </w:pPr>
    </w:p>
    <w:p w:rsidRPr="00967B38" w:rsidR="00996C45" w:rsidP="00065FE3" w:rsidRDefault="00996C45">
      <w:pPr>
        <w:autoSpaceDE w:val="0"/>
        <w:autoSpaceDN w:val="0"/>
        <w:adjustRightInd w:val="0"/>
        <w:spacing w:line="240" w:lineRule="exact"/>
        <w:rPr>
          <w:rFonts w:ascii="Verdana" w:hAnsi="Verdana"/>
          <w:i/>
          <w:sz w:val="18"/>
          <w:szCs w:val="18"/>
        </w:rPr>
      </w:pPr>
      <w:r w:rsidRPr="00967B38">
        <w:rPr>
          <w:rFonts w:ascii="Verdana" w:hAnsi="Verdana"/>
          <w:i/>
          <w:sz w:val="18"/>
          <w:szCs w:val="18"/>
        </w:rPr>
        <w:t>Mutatie plafond BCF agv accresontwikkeling</w:t>
      </w:r>
    </w:p>
    <w:p w:rsidRPr="00967B38" w:rsidR="00996C45" w:rsidP="00065FE3" w:rsidRDefault="00996C45">
      <w:pPr>
        <w:autoSpaceDE w:val="0"/>
        <w:autoSpaceDN w:val="0"/>
        <w:adjustRightInd w:val="0"/>
        <w:spacing w:line="240" w:lineRule="exact"/>
        <w:rPr>
          <w:rFonts w:ascii="Verdana" w:hAnsi="Verdana" w:cs="TTBC08CB50t00"/>
          <w:sz w:val="18"/>
          <w:szCs w:val="18"/>
        </w:rPr>
      </w:pPr>
      <w:r w:rsidRPr="00967B38">
        <w:rPr>
          <w:rFonts w:ascii="Verdana" w:hAnsi="Verdana"/>
          <w:sz w:val="18"/>
          <w:szCs w:val="18"/>
        </w:rPr>
        <w:t xml:space="preserve">Met ingang van 2015 wordt de ontwikkeling van het btw-compensatiefonds (BCF) gekoppeld aan de accrespercentages zoals deze voortvloeien uit de normeringssystematiek. </w:t>
      </w:r>
      <w:r w:rsidRPr="00967B38">
        <w:rPr>
          <w:rFonts w:ascii="Verdana" w:hAnsi="Verdana" w:cs="TTBC08CB50t00"/>
          <w:sz w:val="18"/>
          <w:szCs w:val="18"/>
        </w:rPr>
        <w:t xml:space="preserve">Alle declaraties van gemeenten en provincies bij het BCF worden vergoed mits voldaan aan de declaratievoorwaarden. De budgettering wordt vormgegeven via het Gemeentefonds / Provinciefonds (GF/PF). Overschrijdingen op het vastgestelde BCF-plafond worden verhaald op het GF/PF. Onderschrijdingen van het BCF-plafond worden gestort in het GF/PF. Op basis van de accresraming op stand Voorjaarsnota is het aandeel van gemeenten in de ruimte onder het plafond voor 2016 met € 10,7 mln. neerwaarts aangepast ten opzichte van de stand van de Miljoenennota 2016. </w:t>
      </w:r>
    </w:p>
    <w:p w:rsidRPr="00967B38" w:rsidR="00305C19" w:rsidP="00065FE3" w:rsidRDefault="00305C19">
      <w:pPr>
        <w:spacing w:line="240" w:lineRule="exact"/>
        <w:rPr>
          <w:rFonts w:ascii="Verdana" w:hAnsi="Verdana" w:cs="Arial"/>
          <w:b/>
          <w:sz w:val="18"/>
          <w:szCs w:val="18"/>
        </w:rPr>
      </w:pPr>
    </w:p>
    <w:p w:rsidRPr="00967B38" w:rsidR="00B447F1" w:rsidP="00065FE3" w:rsidRDefault="00B447F1">
      <w:pPr>
        <w:spacing w:line="240" w:lineRule="exact"/>
        <w:rPr>
          <w:rFonts w:ascii="Verdana" w:hAnsi="Verdana" w:cs="Arial"/>
          <w:b/>
          <w:sz w:val="18"/>
          <w:szCs w:val="18"/>
        </w:rPr>
      </w:pPr>
    </w:p>
    <w:p w:rsidRPr="00967B38" w:rsidR="00996C45" w:rsidP="00F77BB8" w:rsidRDefault="00996C45">
      <w:pPr>
        <w:autoSpaceDE w:val="0"/>
        <w:autoSpaceDN w:val="0"/>
        <w:adjustRightInd w:val="0"/>
        <w:spacing w:line="240" w:lineRule="exact"/>
        <w:rPr>
          <w:rFonts w:ascii="Verdana" w:hAnsi="Verdana" w:cs="Arial"/>
          <w:b/>
          <w:sz w:val="18"/>
          <w:szCs w:val="18"/>
        </w:rPr>
      </w:pPr>
      <w:r w:rsidRPr="00967B38">
        <w:rPr>
          <w:rFonts w:ascii="Verdana" w:hAnsi="Verdana" w:cs="Arial"/>
          <w:b/>
          <w:sz w:val="18"/>
          <w:szCs w:val="18"/>
        </w:rPr>
        <w:t>Accres Provinciefonds</w:t>
      </w:r>
    </w:p>
    <w:p w:rsidRPr="00F77BB8" w:rsidR="00996C45" w:rsidP="00065FE3" w:rsidRDefault="00996C45">
      <w:pPr>
        <w:spacing w:line="240" w:lineRule="exact"/>
        <w:rPr>
          <w:rFonts w:ascii="Verdana" w:hAnsi="Verdana" w:cs="Courier New"/>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ACCRES PROVINCIEFONDS: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26,0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56,4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98,1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146,1</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18,7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15,1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16,5</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18,7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15,1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16,5</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21,8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18,1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19,6</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42,1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74,5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111,7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165,7</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42,1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74,5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111,7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165,7</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ACCRES PROVINCIEFONDS: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bl>
    <w:p w:rsidRPr="00F77BB8" w:rsidR="00996C45" w:rsidP="00065FE3" w:rsidRDefault="00996C45">
      <w:pPr>
        <w:pStyle w:val="Geenafstand"/>
        <w:spacing w:line="240" w:lineRule="exact"/>
        <w:rPr>
          <w:szCs w:val="18"/>
        </w:rPr>
      </w:pPr>
    </w:p>
    <w:p w:rsidRPr="00967B38" w:rsidR="00996C45" w:rsidP="00065FE3" w:rsidRDefault="00996C45">
      <w:pPr>
        <w:pStyle w:val="Geenafstand"/>
        <w:spacing w:line="240" w:lineRule="exact"/>
        <w:rPr>
          <w:i/>
          <w:szCs w:val="18"/>
        </w:rPr>
      </w:pPr>
      <w:r w:rsidRPr="00967B38">
        <w:rPr>
          <w:i/>
          <w:szCs w:val="18"/>
        </w:rPr>
        <w:t>Afrekening 2015 en accresontwikkeling tranche 2016-2020</w:t>
      </w:r>
    </w:p>
    <w:p w:rsidRPr="00967B38" w:rsidR="00996C45" w:rsidP="00065FE3" w:rsidRDefault="00996C45">
      <w:pPr>
        <w:pStyle w:val="Geenafstand"/>
        <w:spacing w:line="240" w:lineRule="exact"/>
        <w:rPr>
          <w:szCs w:val="18"/>
        </w:rPr>
      </w:pPr>
      <w:r w:rsidRPr="00967B38">
        <w:rPr>
          <w:szCs w:val="18"/>
        </w:rPr>
        <w:t xml:space="preserve">Het accres kent jaarlijks twee bijstellingsmomenten namelijk 1) de Voorjaarsnota en 2) de Miljoenennota. Daarnaast is er één vaststellingsmoment namelijk bij het Financieel Jaarverslag Rijk (FJR). Het definitieve accrespercentage over 2015 is, na afloop van dat jaar, op basis van de FJR-realisatiestanden uitgekomen op -0,54 procent. Dat betekent een neerwaartse aanpassing van 3,8 mln. ten opzichte van de stand Miljoenennota 2016. Omdat het jaar 2015 al is afgesloten, vindt de afrekening plaats in 2016. </w:t>
      </w:r>
    </w:p>
    <w:p w:rsidRPr="00967B38" w:rsidR="00996C45" w:rsidP="00065FE3" w:rsidRDefault="00996C45">
      <w:pPr>
        <w:autoSpaceDE w:val="0"/>
        <w:autoSpaceDN w:val="0"/>
        <w:adjustRightInd w:val="0"/>
        <w:spacing w:line="240" w:lineRule="exact"/>
        <w:rPr>
          <w:rFonts w:ascii="Verdana" w:hAnsi="Verdana"/>
          <w:sz w:val="18"/>
          <w:szCs w:val="18"/>
        </w:rPr>
      </w:pPr>
      <w:r w:rsidRPr="00967B38">
        <w:rPr>
          <w:rFonts w:ascii="Verdana" w:hAnsi="Verdana"/>
          <w:sz w:val="18"/>
          <w:szCs w:val="18"/>
        </w:rPr>
        <w:t>Daarnaast zijn op basis van de integrale voorjaarsbesluitvorming de accrestranches voor 2016 en verder aangepast op basis van de ontwikkeling van de gecorrigeerde netto rijksuitgaven. De tranches voor 2015 en 2016 zijn uitgekeerd aan het Provinciefonds (technische mutaties).</w:t>
      </w:r>
    </w:p>
    <w:p w:rsidRPr="00967B38" w:rsidR="00996C45" w:rsidP="00065FE3" w:rsidRDefault="00996C45">
      <w:pPr>
        <w:autoSpaceDE w:val="0"/>
        <w:autoSpaceDN w:val="0"/>
        <w:adjustRightInd w:val="0"/>
        <w:spacing w:line="240" w:lineRule="exact"/>
        <w:rPr>
          <w:rFonts w:ascii="Verdana" w:hAnsi="Verdana"/>
          <w:sz w:val="18"/>
          <w:szCs w:val="18"/>
        </w:rPr>
      </w:pPr>
    </w:p>
    <w:p w:rsidRPr="00967B38" w:rsidR="00996C45" w:rsidP="00065FE3" w:rsidRDefault="00996C45">
      <w:pPr>
        <w:autoSpaceDE w:val="0"/>
        <w:autoSpaceDN w:val="0"/>
        <w:adjustRightInd w:val="0"/>
        <w:spacing w:line="240" w:lineRule="exact"/>
        <w:rPr>
          <w:rFonts w:ascii="Verdana" w:hAnsi="Verdana"/>
          <w:i/>
          <w:sz w:val="18"/>
          <w:szCs w:val="18"/>
        </w:rPr>
      </w:pPr>
      <w:r w:rsidRPr="00967B38">
        <w:rPr>
          <w:rFonts w:ascii="Verdana" w:hAnsi="Verdana"/>
          <w:i/>
          <w:sz w:val="18"/>
          <w:szCs w:val="18"/>
        </w:rPr>
        <w:t>Mutatie plafond BCF agv accresontwikkeling</w:t>
      </w:r>
    </w:p>
    <w:p w:rsidRPr="00967B38" w:rsidR="00996C45" w:rsidP="00065FE3" w:rsidRDefault="00996C45">
      <w:pPr>
        <w:autoSpaceDE w:val="0"/>
        <w:autoSpaceDN w:val="0"/>
        <w:adjustRightInd w:val="0"/>
        <w:spacing w:line="240" w:lineRule="exact"/>
        <w:rPr>
          <w:rFonts w:ascii="Verdana" w:hAnsi="Verdana" w:cs="TTBC08CB50t00"/>
          <w:sz w:val="18"/>
          <w:szCs w:val="18"/>
        </w:rPr>
      </w:pPr>
      <w:r w:rsidRPr="00967B38">
        <w:rPr>
          <w:rFonts w:ascii="Verdana" w:hAnsi="Verdana"/>
          <w:sz w:val="18"/>
          <w:szCs w:val="18"/>
        </w:rPr>
        <w:t xml:space="preserve">Met ingang van 2015 wordt de ontwikkeling van het btw-compensatiefonds (BCF)gekoppeld aan de accrespercentages zoals deze voortvloeien uit de normeringssystematiek. </w:t>
      </w:r>
      <w:r w:rsidRPr="00967B38">
        <w:rPr>
          <w:rFonts w:ascii="Verdana" w:hAnsi="Verdana" w:cs="TTBC08CB50t00"/>
          <w:sz w:val="18"/>
          <w:szCs w:val="18"/>
        </w:rPr>
        <w:t xml:space="preserve">Alle declaraties van gemeenten en provincies bij het BCF worden vergoed mits voldaan aan de declaratievoorwaarden. De budgettering wordt vormgegeven via het Gemeentefonds / Provinciefonds (GF/PF). Overschrijdingen op het vastgestelde BCF-plafond worden verhaald op het GF/PF. Onderschrijdingen van het BCF-plafond worden gestort in het GF/PF. Op basis van de accresraming op stand Voorjaarsnota is het aandeel van provincies in de ruimte onder het plafond met 1,4 mln. neerwaarts aangepast ten opzichte van de stand van de Miljoenennota 2016. </w:t>
      </w:r>
    </w:p>
    <w:p w:rsidRPr="00967B38" w:rsidR="00305C19" w:rsidP="00065FE3" w:rsidRDefault="00305C19">
      <w:pPr>
        <w:spacing w:line="240" w:lineRule="exact"/>
        <w:rPr>
          <w:rFonts w:ascii="Verdana" w:hAnsi="Verdana" w:cs="Arial"/>
          <w:b/>
          <w:sz w:val="18"/>
          <w:szCs w:val="18"/>
        </w:rPr>
      </w:pPr>
    </w:p>
    <w:p w:rsidRPr="00967B38" w:rsidR="00E53E56" w:rsidP="00065FE3" w:rsidRDefault="00E53E56">
      <w:pPr>
        <w:spacing w:line="240" w:lineRule="exact"/>
        <w:rPr>
          <w:rFonts w:ascii="Verdana" w:hAnsi="Verdana" w:cs="Courier New"/>
          <w:b/>
          <w:sz w:val="18"/>
          <w:szCs w:val="18"/>
        </w:rPr>
      </w:pPr>
    </w:p>
    <w:p w:rsidRPr="00967B38" w:rsidR="00B32C87" w:rsidP="00065FE3" w:rsidRDefault="00B32C87">
      <w:pPr>
        <w:autoSpaceDE w:val="0"/>
        <w:autoSpaceDN w:val="0"/>
        <w:adjustRightInd w:val="0"/>
        <w:spacing w:line="240" w:lineRule="exact"/>
        <w:rPr>
          <w:rFonts w:ascii="Verdana" w:hAnsi="Verdana" w:cs="TTBC08CB50t00"/>
          <w:sz w:val="18"/>
          <w:szCs w:val="18"/>
        </w:rPr>
      </w:pPr>
      <w:r w:rsidRPr="00967B38">
        <w:rPr>
          <w:rFonts w:ascii="Verdana" w:hAnsi="Verdana" w:cs="TTBC08CB50t00"/>
          <w:sz w:val="18"/>
          <w:szCs w:val="18"/>
        </w:rPr>
        <w:t xml:space="preserve"> </w:t>
      </w:r>
    </w:p>
    <w:p w:rsidRPr="00967B38" w:rsidR="004032A8" w:rsidP="00065FE3" w:rsidRDefault="004032A8">
      <w:pPr>
        <w:spacing w:line="240" w:lineRule="exact"/>
        <w:rPr>
          <w:rFonts w:ascii="Verdana" w:hAnsi="Verdana" w:cs="Arial"/>
          <w:b/>
          <w:sz w:val="18"/>
          <w:szCs w:val="18"/>
        </w:rPr>
      </w:pPr>
      <w:r w:rsidRPr="00967B38">
        <w:rPr>
          <w:rFonts w:ascii="Verdana" w:hAnsi="Verdana" w:cs="Arial"/>
          <w:b/>
          <w:sz w:val="18"/>
          <w:szCs w:val="18"/>
        </w:rPr>
        <w:br w:type="page"/>
      </w:r>
    </w:p>
    <w:p w:rsidRPr="00967B38" w:rsidR="004251F8" w:rsidP="00065FE3" w:rsidRDefault="00787A7E">
      <w:pPr>
        <w:spacing w:line="240" w:lineRule="exact"/>
        <w:rPr>
          <w:rFonts w:ascii="Verdana" w:hAnsi="Verdana" w:cs="Arial"/>
          <w:b/>
          <w:sz w:val="18"/>
          <w:szCs w:val="18"/>
        </w:rPr>
      </w:pPr>
      <w:r w:rsidRPr="00967B38">
        <w:rPr>
          <w:rFonts w:ascii="Verdana" w:hAnsi="Verdana" w:cs="Arial"/>
          <w:b/>
          <w:sz w:val="18"/>
          <w:szCs w:val="18"/>
        </w:rPr>
        <w:t>BES-f</w:t>
      </w:r>
      <w:r w:rsidRPr="00967B38" w:rsidR="004251F8">
        <w:rPr>
          <w:rFonts w:ascii="Verdana" w:hAnsi="Verdana" w:cs="Arial"/>
          <w:b/>
          <w:sz w:val="18"/>
          <w:szCs w:val="18"/>
        </w:rPr>
        <w:t>onds</w:t>
      </w:r>
    </w:p>
    <w:p w:rsidRPr="00967B38" w:rsidR="00976ADF" w:rsidP="00065FE3" w:rsidRDefault="00976ADF">
      <w:pPr>
        <w:spacing w:line="240" w:lineRule="exact"/>
        <w:rPr>
          <w:rFonts w:ascii="Verdana" w:hAnsi="Verdana" w:cs="Arial"/>
          <w:b/>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H BES-FONDS: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33,4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32,8</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33,4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32,8</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32,8</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33,4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32,8</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32,8</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H BES-FONDS: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bl>
    <w:p w:rsidR="00F77BB8" w:rsidRDefault="00F77BB8">
      <w:pPr>
        <w:spacing w:after="200" w:line="276" w:lineRule="auto"/>
        <w:rPr>
          <w:rFonts w:ascii="Verdana" w:hAnsi="Verdana" w:cs="Arial"/>
          <w:b/>
          <w:sz w:val="18"/>
          <w:szCs w:val="18"/>
        </w:rPr>
      </w:pPr>
      <w:r>
        <w:rPr>
          <w:rFonts w:ascii="Verdana" w:hAnsi="Verdana" w:cs="Arial"/>
          <w:b/>
          <w:sz w:val="18"/>
          <w:szCs w:val="18"/>
        </w:rPr>
        <w:br w:type="page"/>
      </w:r>
    </w:p>
    <w:p w:rsidRPr="00967B38" w:rsidR="003D4BBD" w:rsidP="00065FE3" w:rsidRDefault="003D4BBD">
      <w:pPr>
        <w:spacing w:line="240" w:lineRule="exact"/>
        <w:rPr>
          <w:rFonts w:ascii="Verdana" w:hAnsi="Verdana" w:cs="Arial"/>
          <w:b/>
          <w:sz w:val="18"/>
          <w:szCs w:val="18"/>
        </w:rPr>
      </w:pPr>
      <w:r w:rsidRPr="00967B38">
        <w:rPr>
          <w:rFonts w:ascii="Verdana" w:hAnsi="Verdana" w:cs="Arial"/>
          <w:b/>
          <w:sz w:val="18"/>
          <w:szCs w:val="18"/>
        </w:rPr>
        <w:t>Deltafonds</w:t>
      </w:r>
    </w:p>
    <w:p w:rsidRPr="00967B38" w:rsidR="00806D52" w:rsidP="00065FE3" w:rsidRDefault="00806D52">
      <w:pPr>
        <w:spacing w:line="240" w:lineRule="exact"/>
        <w:rPr>
          <w:rFonts w:ascii="Verdana" w:hAnsi="Verdana" w:cs="Arial"/>
          <w:b/>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J DELTAFONDS: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1.211,5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1.088,8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1.119,9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1.135,8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1.027,9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Saldo 2015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55,7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55,7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48,4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1.259,9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1.083,2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1.120,1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1.136,2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1.028,3</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1.259,9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1.083,2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1.120,1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1.136,2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1.028,3</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J DELTAFONDS: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1.211,5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1.088,8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1.119,9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1.135,8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1.027,9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Saldo 2015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52,1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48,4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1.259,9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1.083,2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1.120,1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1.136,2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1.028,3</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1.259,9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1.083,2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1.120,1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1.136,2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1.028,3</w:t>
            </w:r>
          </w:p>
        </w:tc>
      </w:tr>
    </w:tbl>
    <w:p w:rsidRPr="00967B38" w:rsidR="00F77BB8" w:rsidP="00065FE3" w:rsidRDefault="00F77BB8">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Saldo 2015</w:t>
      </w:r>
    </w:p>
    <w:p w:rsidRPr="00967B38" w:rsidR="00D14FE6" w:rsidP="00065FE3" w:rsidRDefault="003C78A6">
      <w:pPr>
        <w:spacing w:line="240" w:lineRule="exact"/>
        <w:rPr>
          <w:rFonts w:ascii="Verdana" w:hAnsi="Verdana"/>
          <w:sz w:val="18"/>
          <w:szCs w:val="18"/>
        </w:rPr>
      </w:pPr>
      <w:r w:rsidRPr="00967B38">
        <w:rPr>
          <w:rFonts w:ascii="Verdana" w:hAnsi="Verdana"/>
          <w:sz w:val="18"/>
          <w:szCs w:val="18"/>
        </w:rPr>
        <w:t>Het voordelig saldo over 2015 is in 2016 toegevoegd aan de begroting van het Deltafonds. Het saldo 2015 bedraagt -55,7 mln. op de uitgaven en 3,7 op de ontvangsten, waardoor het netto saldo (uitgaven minus ontvangsten) uitkomt op -59,4 mln. Het voordelig saldo werd met name veroorzaakt door onderuitputting binnen het Hoogwaterbeschermingsprogramma (HWBP-2) en binnen het programma Kaderrichtlijn Water. Het saldo is met name toegevoegd aan deze programma’s.</w:t>
      </w:r>
    </w:p>
    <w:p w:rsidRPr="00967B38" w:rsidR="004A0092" w:rsidP="00065FE3" w:rsidRDefault="004A0092">
      <w:pPr>
        <w:spacing w:line="240" w:lineRule="exact"/>
        <w:rPr>
          <w:rFonts w:ascii="Verdana" w:hAnsi="Verdana" w:cs="Arial"/>
          <w:b/>
          <w:sz w:val="18"/>
          <w:szCs w:val="18"/>
        </w:rPr>
      </w:pPr>
      <w:r w:rsidRPr="00967B38">
        <w:rPr>
          <w:rFonts w:ascii="Verdana" w:hAnsi="Verdana" w:cs="Arial"/>
          <w:b/>
          <w:sz w:val="18"/>
          <w:szCs w:val="18"/>
        </w:rPr>
        <w:br w:type="page"/>
      </w:r>
    </w:p>
    <w:p w:rsidRPr="00967B38" w:rsidR="00305C19" w:rsidP="00065FE3" w:rsidRDefault="00305C19">
      <w:pPr>
        <w:spacing w:line="240" w:lineRule="exact"/>
        <w:rPr>
          <w:rFonts w:ascii="Verdana" w:hAnsi="Verdana" w:cs="Arial"/>
          <w:b/>
          <w:sz w:val="18"/>
          <w:szCs w:val="18"/>
        </w:rPr>
      </w:pPr>
      <w:r w:rsidRPr="00967B38">
        <w:rPr>
          <w:rFonts w:ascii="Verdana" w:hAnsi="Verdana" w:cs="Arial"/>
          <w:b/>
          <w:sz w:val="18"/>
          <w:szCs w:val="18"/>
        </w:rPr>
        <w:t>Prijsbijstelling</w:t>
      </w:r>
    </w:p>
    <w:p w:rsidRPr="00F77BB8" w:rsidR="003A4311" w:rsidP="00065FE3" w:rsidRDefault="003A4311">
      <w:pPr>
        <w:spacing w:line="240" w:lineRule="exact"/>
        <w:rPr>
          <w:rFonts w:ascii="Verdana" w:hAnsi="Verdana" w:cs="Arial"/>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PRIJSBIJSTELLING: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436,8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881,3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1337,4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1804,6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2272,3</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Nominale ontwikkeling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-262,5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-257,9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-275,7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-315,8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-357,8</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-266,0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-262,8</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-281,7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-322,7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-366,3</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Uitkeren tranche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-139,1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-137,7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-136,0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-135,7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-134,6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-0,7</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Nominale ontwikkeling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-31,9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-35,0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-38,7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-44,2</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-18,5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-18,9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-19,3</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-170,7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-191,2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-192,7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-196,0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-200,7</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-436,8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-454,1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-474,4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-518,9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-567,1</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427,2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862,9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1285,7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1705,2</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427,2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862,9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1285,7</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1705,2</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PRIJSBIJSTELLING: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bl>
    <w:p w:rsidRPr="00F77BB8" w:rsidR="00787A7E" w:rsidP="00065FE3" w:rsidRDefault="00787A7E">
      <w:pPr>
        <w:spacing w:line="240" w:lineRule="exact"/>
        <w:rPr>
          <w:rFonts w:ascii="Verdana" w:hAnsi="Verdana"/>
          <w:vanish/>
          <w:sz w:val="18"/>
          <w:szCs w:val="18"/>
        </w:rPr>
      </w:pPr>
    </w:p>
    <w:p w:rsidRPr="00F77BB8" w:rsidR="00787A7E" w:rsidP="00065FE3" w:rsidRDefault="00787A7E">
      <w:pPr>
        <w:spacing w:line="240" w:lineRule="exact"/>
        <w:rPr>
          <w:rFonts w:ascii="Verdana" w:hAnsi="Verdana"/>
          <w:sz w:val="18"/>
          <w:szCs w:val="18"/>
        </w:rPr>
      </w:pPr>
    </w:p>
    <w:p w:rsidRPr="00967B38" w:rsidR="00787A7E" w:rsidP="00065FE3" w:rsidRDefault="00787A7E">
      <w:pPr>
        <w:spacing w:line="240" w:lineRule="exact"/>
        <w:rPr>
          <w:rFonts w:ascii="Verdana" w:hAnsi="Verdana"/>
          <w:i/>
          <w:sz w:val="18"/>
          <w:szCs w:val="18"/>
        </w:rPr>
      </w:pPr>
      <w:r w:rsidRPr="00967B38">
        <w:rPr>
          <w:rFonts w:ascii="Verdana" w:hAnsi="Verdana"/>
          <w:i/>
          <w:sz w:val="18"/>
          <w:szCs w:val="18"/>
        </w:rPr>
        <w:t>Nominale ontwikkeling</w:t>
      </w:r>
    </w:p>
    <w:p w:rsidRPr="00967B38" w:rsidR="00787A7E" w:rsidP="00065FE3" w:rsidRDefault="00787A7E">
      <w:pPr>
        <w:spacing w:line="240" w:lineRule="exact"/>
        <w:rPr>
          <w:rFonts w:ascii="Verdana" w:hAnsi="Verdana"/>
          <w:sz w:val="18"/>
          <w:szCs w:val="18"/>
        </w:rPr>
      </w:pPr>
      <w:r w:rsidRPr="00967B38">
        <w:rPr>
          <w:rFonts w:ascii="Verdana" w:hAnsi="Verdana"/>
          <w:sz w:val="18"/>
          <w:szCs w:val="18"/>
        </w:rPr>
        <w:t>De prijsbijstelling is naar beneden bijgesteld als gevolg van de lagere prijsontwikkeling in de CEP-raming van het CPB. Vanwege de kleine omvang van de bijstelling valt deze op de kaders Zorg en Sociale Zekerheid onder de post ‘diversen’.</w:t>
      </w:r>
    </w:p>
    <w:p w:rsidRPr="00967B38" w:rsidR="00787A7E" w:rsidP="00065FE3" w:rsidRDefault="00787A7E">
      <w:pPr>
        <w:spacing w:line="240" w:lineRule="exact"/>
        <w:rPr>
          <w:rFonts w:ascii="Verdana" w:hAnsi="Verdana"/>
          <w:i/>
          <w:sz w:val="18"/>
          <w:szCs w:val="18"/>
        </w:rPr>
      </w:pPr>
    </w:p>
    <w:p w:rsidRPr="00967B38" w:rsidR="00787A7E" w:rsidP="00065FE3" w:rsidRDefault="00787A7E">
      <w:pPr>
        <w:spacing w:line="240" w:lineRule="exact"/>
        <w:rPr>
          <w:rFonts w:ascii="Verdana" w:hAnsi="Verdana"/>
          <w:i/>
          <w:sz w:val="18"/>
          <w:szCs w:val="18"/>
        </w:rPr>
      </w:pPr>
      <w:r w:rsidRPr="00967B38">
        <w:rPr>
          <w:rFonts w:ascii="Verdana" w:hAnsi="Verdana"/>
          <w:i/>
          <w:sz w:val="18"/>
          <w:szCs w:val="18"/>
        </w:rPr>
        <w:t>Uitkeren tranche 2016</w:t>
      </w:r>
    </w:p>
    <w:p w:rsidRPr="00967B38" w:rsidR="004032A8" w:rsidP="00065FE3" w:rsidRDefault="00787A7E">
      <w:pPr>
        <w:spacing w:line="240" w:lineRule="exact"/>
        <w:rPr>
          <w:rFonts w:ascii="Verdana" w:hAnsi="Verdana"/>
          <w:sz w:val="18"/>
          <w:szCs w:val="18"/>
        </w:rPr>
      </w:pPr>
      <w:r w:rsidRPr="00967B38">
        <w:rPr>
          <w:rFonts w:ascii="Verdana" w:hAnsi="Verdana"/>
          <w:sz w:val="18"/>
          <w:szCs w:val="18"/>
        </w:rPr>
        <w:t>De prijsbijstelling tranche 2016 is uitgekeerd aan de departementen. Vanwege de kleine omvang van de uitkering valt deze op de kaders Zorg en Sociale Zekerheid onder de post ‘diversen’ (technische mutaties).</w:t>
      </w:r>
      <w:r w:rsidRPr="00967B38" w:rsidR="004032A8">
        <w:rPr>
          <w:rFonts w:ascii="Verdana" w:hAnsi="Verdana"/>
          <w:sz w:val="18"/>
          <w:szCs w:val="18"/>
        </w:rPr>
        <w:br w:type="page"/>
      </w:r>
    </w:p>
    <w:p w:rsidRPr="00967B38" w:rsidR="0017433D" w:rsidP="00065FE3" w:rsidRDefault="00C11F96">
      <w:pPr>
        <w:spacing w:line="240" w:lineRule="exact"/>
        <w:rPr>
          <w:rFonts w:ascii="Verdana" w:hAnsi="Verdana" w:cs="Arial"/>
          <w:b/>
          <w:sz w:val="18"/>
          <w:szCs w:val="18"/>
        </w:rPr>
      </w:pPr>
      <w:r w:rsidRPr="00967B38">
        <w:rPr>
          <w:rFonts w:ascii="Verdana" w:hAnsi="Verdana" w:cs="Arial"/>
          <w:b/>
          <w:sz w:val="18"/>
          <w:szCs w:val="18"/>
        </w:rPr>
        <w:t>Arbeidsvoorwaarden</w:t>
      </w:r>
    </w:p>
    <w:p w:rsidRPr="00F77BB8" w:rsidR="00842976" w:rsidP="00065FE3" w:rsidRDefault="00842976">
      <w:pPr>
        <w:spacing w:line="240" w:lineRule="exact"/>
        <w:rPr>
          <w:rFonts w:ascii="Verdana" w:hAnsi="Verdana" w:cs="Arial"/>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ARBEIDSVOORWAARDEN: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1.094,7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1.726,4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2.280,9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2.837,6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3.454,2</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Nominale ontwikkeling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-100,8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240,2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238,5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244,2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250,9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Nominale ontwikkeling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15,8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14,9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14,6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2,3</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-104,3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259,5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257,2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262,3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267,8</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Compensatie herstelopslag abp</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62,1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62,1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Loonbijstelling tranche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-993,2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-907,1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-898,1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-895,0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-893,9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Loonbijstelling tranche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-53,0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-46,8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-44,8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-42,9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Niet tot een ijklijn behorend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-1.052,5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-962,8</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-951,0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-944,9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-941,8</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-1.094,7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-703,3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-693,8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-682,4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-674,0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1.023,0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1.587,0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2.155,2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2.780,2</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1.023,0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1.587,0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2.155,2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2.780,2</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ARBEIDSVOORWAARDEN: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bl>
    <w:p w:rsidRPr="00F77BB8" w:rsidR="00F77BB8" w:rsidP="00065FE3" w:rsidRDefault="00F77BB8">
      <w:pPr>
        <w:spacing w:line="240" w:lineRule="exact"/>
        <w:rPr>
          <w:rFonts w:ascii="Verdana" w:hAnsi="Verdana" w:cs="Arial"/>
          <w:sz w:val="18"/>
          <w:szCs w:val="18"/>
        </w:rPr>
      </w:pPr>
    </w:p>
    <w:p w:rsidRPr="00967B38" w:rsidR="00526A06" w:rsidP="00065FE3" w:rsidRDefault="00526A06">
      <w:pPr>
        <w:pStyle w:val="Default"/>
        <w:spacing w:line="240" w:lineRule="exact"/>
        <w:rPr>
          <w:sz w:val="18"/>
          <w:szCs w:val="18"/>
        </w:rPr>
      </w:pPr>
      <w:r w:rsidRPr="00967B38">
        <w:rPr>
          <w:i/>
          <w:iCs/>
          <w:sz w:val="18"/>
          <w:szCs w:val="18"/>
        </w:rPr>
        <w:t xml:space="preserve">Nominale ontwikkeling </w:t>
      </w:r>
    </w:p>
    <w:p w:rsidRPr="00967B38" w:rsidR="00526A06" w:rsidP="00065FE3" w:rsidRDefault="00526A06">
      <w:pPr>
        <w:pStyle w:val="Default"/>
        <w:spacing w:line="240" w:lineRule="exact"/>
        <w:rPr>
          <w:sz w:val="18"/>
          <w:szCs w:val="18"/>
        </w:rPr>
      </w:pPr>
      <w:r w:rsidRPr="00967B38">
        <w:rPr>
          <w:sz w:val="18"/>
          <w:szCs w:val="18"/>
        </w:rPr>
        <w:t xml:space="preserve">Ten opzichte van de vorige Miljoenennota wordt de loonontwikkeling voor 2016 nu lager geraamd en voor 2017 en verder hoger. Deze ontwikkeling volgt uit de macro-bijstellingen van het CPB. </w:t>
      </w:r>
    </w:p>
    <w:p w:rsidRPr="00967B38" w:rsidR="006A46B3" w:rsidP="00065FE3" w:rsidRDefault="006A46B3">
      <w:pPr>
        <w:spacing w:line="240" w:lineRule="exact"/>
        <w:rPr>
          <w:rFonts w:ascii="Verdana" w:hAnsi="Verdana"/>
          <w:i/>
          <w:iCs/>
          <w:sz w:val="18"/>
          <w:szCs w:val="18"/>
        </w:rPr>
      </w:pPr>
    </w:p>
    <w:p w:rsidRPr="00967B38" w:rsidR="00526A06" w:rsidP="00065FE3" w:rsidRDefault="00526A06">
      <w:pPr>
        <w:spacing w:line="240" w:lineRule="exact"/>
        <w:rPr>
          <w:rFonts w:ascii="Verdana" w:hAnsi="Verdana"/>
          <w:i/>
          <w:iCs/>
          <w:sz w:val="18"/>
          <w:szCs w:val="18"/>
        </w:rPr>
      </w:pPr>
      <w:r w:rsidRPr="00967B38">
        <w:rPr>
          <w:rFonts w:ascii="Verdana" w:hAnsi="Verdana"/>
          <w:i/>
          <w:iCs/>
          <w:sz w:val="18"/>
          <w:szCs w:val="18"/>
        </w:rPr>
        <w:t>Compensatie herstelopslag ABP</w:t>
      </w:r>
    </w:p>
    <w:p w:rsidRPr="00967B38" w:rsidR="00526A06" w:rsidP="00065FE3" w:rsidRDefault="00526A06">
      <w:pPr>
        <w:spacing w:line="240" w:lineRule="exact"/>
        <w:rPr>
          <w:rFonts w:ascii="Verdana" w:hAnsi="Verdana"/>
          <w:iCs/>
          <w:sz w:val="18"/>
          <w:szCs w:val="18"/>
        </w:rPr>
      </w:pPr>
      <w:r w:rsidRPr="00967B38">
        <w:rPr>
          <w:rFonts w:ascii="Verdana" w:hAnsi="Verdana"/>
          <w:iCs/>
          <w:sz w:val="18"/>
          <w:szCs w:val="18"/>
        </w:rPr>
        <w:t xml:space="preserve">Het ABP heeft besloten tot een herstelopslag van 1% per 1 april 2016. De daarbij horende stijging van de werkgeverslasten wordt voor een deel van de kosten in 2016 vergoed door een eenmalige verhoging van de loonbijstelling. </w:t>
      </w:r>
    </w:p>
    <w:p w:rsidRPr="00967B38" w:rsidR="00526A06" w:rsidP="00065FE3" w:rsidRDefault="00526A06">
      <w:pPr>
        <w:spacing w:line="240" w:lineRule="exact"/>
        <w:rPr>
          <w:rFonts w:ascii="Verdana" w:hAnsi="Verdana"/>
          <w:iCs/>
          <w:sz w:val="18"/>
          <w:szCs w:val="18"/>
        </w:rPr>
      </w:pPr>
    </w:p>
    <w:p w:rsidRPr="00967B38" w:rsidR="00526A06" w:rsidP="00065FE3" w:rsidRDefault="00526A06">
      <w:pPr>
        <w:spacing w:line="240" w:lineRule="exact"/>
        <w:rPr>
          <w:rFonts w:ascii="Verdana" w:hAnsi="Verdana"/>
          <w:i/>
          <w:iCs/>
          <w:sz w:val="18"/>
          <w:szCs w:val="18"/>
        </w:rPr>
      </w:pPr>
      <w:r w:rsidRPr="00967B38">
        <w:rPr>
          <w:rFonts w:ascii="Verdana" w:hAnsi="Verdana"/>
          <w:i/>
          <w:iCs/>
          <w:sz w:val="18"/>
          <w:szCs w:val="18"/>
        </w:rPr>
        <w:t>Loonbijstelling tranche 2016</w:t>
      </w:r>
    </w:p>
    <w:p w:rsidRPr="00967B38" w:rsidR="00526A06" w:rsidP="00065FE3" w:rsidRDefault="00526A06">
      <w:pPr>
        <w:spacing w:line="240" w:lineRule="exact"/>
        <w:rPr>
          <w:rFonts w:ascii="Verdana" w:hAnsi="Verdana"/>
          <w:sz w:val="18"/>
          <w:szCs w:val="18"/>
        </w:rPr>
      </w:pPr>
      <w:r w:rsidRPr="00967B38">
        <w:rPr>
          <w:rFonts w:ascii="Verdana" w:hAnsi="Verdana"/>
          <w:sz w:val="18"/>
          <w:szCs w:val="18"/>
        </w:rPr>
        <w:t xml:space="preserve">De loonbijstelling tranche 2016 wordt overgemaakt naar de departementale begrotingen. Deze tranche bestaat uit een vergoeding voor sociale werkgeverslasten en de contractloonontwikkeling. </w:t>
      </w:r>
    </w:p>
    <w:p w:rsidRPr="00967B38" w:rsidR="004032A8" w:rsidP="00065FE3" w:rsidRDefault="004032A8">
      <w:pPr>
        <w:spacing w:line="240" w:lineRule="exact"/>
        <w:rPr>
          <w:rFonts w:ascii="Verdana" w:hAnsi="Verdana"/>
          <w:sz w:val="18"/>
          <w:szCs w:val="18"/>
        </w:rPr>
      </w:pPr>
      <w:r w:rsidRPr="00967B38">
        <w:rPr>
          <w:rFonts w:ascii="Verdana" w:hAnsi="Verdana"/>
          <w:sz w:val="18"/>
          <w:szCs w:val="18"/>
        </w:rPr>
        <w:br w:type="page"/>
      </w:r>
    </w:p>
    <w:p w:rsidRPr="00967B38" w:rsidR="00B92FA0" w:rsidP="00065FE3" w:rsidRDefault="00A601CB">
      <w:pPr>
        <w:spacing w:line="240" w:lineRule="exact"/>
        <w:rPr>
          <w:rFonts w:ascii="Verdana" w:hAnsi="Verdana" w:cs="Arial"/>
          <w:b/>
          <w:sz w:val="18"/>
          <w:szCs w:val="18"/>
        </w:rPr>
      </w:pPr>
      <w:r w:rsidRPr="00967B38">
        <w:rPr>
          <w:rFonts w:ascii="Verdana" w:hAnsi="Verdana" w:cs="Arial"/>
          <w:b/>
          <w:sz w:val="18"/>
          <w:szCs w:val="18"/>
        </w:rPr>
        <w:t>Koppeling uitkeringen</w:t>
      </w:r>
    </w:p>
    <w:p w:rsidRPr="00F77BB8" w:rsidR="00D16C23" w:rsidP="00065FE3" w:rsidRDefault="00D16C23">
      <w:pPr>
        <w:spacing w:line="240" w:lineRule="exact"/>
        <w:rPr>
          <w:rFonts w:ascii="Verdana" w:hAnsi="Verdana" w:cs="Arial"/>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KOPPELING UITKERINGEN: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199,0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407,5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573,5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736,5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900,2</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Nominale ontwikkeling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-2,8</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8,9</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-15,8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-15,8</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-18,6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10,1</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178,4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388,9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573,5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741,6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910,3</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178,4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388,9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573,5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741,6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910,3</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KOPPELING UITKERINGEN: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15,5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20,4</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Mee- en tegenvallers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-3,6</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-3,6</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-3,6</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16,8</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11,9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16,8</w:t>
            </w:r>
          </w:p>
        </w:tc>
      </w:tr>
    </w:tbl>
    <w:p w:rsidRPr="00F77BB8" w:rsidR="00996C45" w:rsidP="00065FE3" w:rsidRDefault="00996C45">
      <w:pPr>
        <w:spacing w:line="240" w:lineRule="exact"/>
        <w:rPr>
          <w:rFonts w:ascii="Verdana" w:hAnsi="Verdana"/>
          <w:vanish/>
          <w:sz w:val="18"/>
          <w:szCs w:val="18"/>
        </w:rPr>
      </w:pPr>
    </w:p>
    <w:p w:rsidRPr="00F77BB8" w:rsidR="00996C45" w:rsidP="00065FE3" w:rsidRDefault="00996C45">
      <w:pPr>
        <w:spacing w:line="240" w:lineRule="exact"/>
        <w:rPr>
          <w:rFonts w:ascii="Verdana" w:hAnsi="Verdana"/>
          <w:sz w:val="18"/>
          <w:szCs w:val="18"/>
        </w:rPr>
      </w:pPr>
    </w:p>
    <w:p w:rsidRPr="00967B38" w:rsidR="00996C45" w:rsidP="00065FE3" w:rsidRDefault="00996C45">
      <w:pPr>
        <w:spacing w:line="240" w:lineRule="exact"/>
        <w:rPr>
          <w:rFonts w:ascii="Verdana" w:hAnsi="Verdana"/>
          <w:sz w:val="18"/>
          <w:szCs w:val="18"/>
        </w:rPr>
      </w:pPr>
      <w:r w:rsidRPr="00967B38">
        <w:rPr>
          <w:rFonts w:ascii="Verdana" w:hAnsi="Verdana"/>
          <w:i/>
          <w:iCs/>
          <w:sz w:val="18"/>
          <w:szCs w:val="18"/>
        </w:rPr>
        <w:t xml:space="preserve">Nominale ontwikkeling </w:t>
      </w:r>
    </w:p>
    <w:p w:rsidRPr="00967B38" w:rsidR="00996C45" w:rsidP="00065FE3" w:rsidRDefault="00996C45">
      <w:pPr>
        <w:spacing w:line="240" w:lineRule="exact"/>
        <w:rPr>
          <w:rFonts w:ascii="Verdana" w:hAnsi="Verdana"/>
          <w:sz w:val="18"/>
          <w:szCs w:val="18"/>
        </w:rPr>
      </w:pPr>
      <w:r w:rsidRPr="00967B38">
        <w:rPr>
          <w:rFonts w:ascii="Verdana" w:hAnsi="Verdana"/>
          <w:sz w:val="18"/>
          <w:szCs w:val="18"/>
        </w:rPr>
        <w:t>De mutatie betreft een aanpassing in de geraamde nominale ontwikkeling binnen het SZA-kader als gevolg van CPB-ramingen van loon- en prijsontwikkeling en als gevolg van mutaties in uitgavenramingen binnen de Sociale Zekerheid.  </w:t>
      </w:r>
    </w:p>
    <w:p w:rsidRPr="00967B38" w:rsidR="003C70C4" w:rsidP="00065FE3" w:rsidRDefault="003C70C4">
      <w:pPr>
        <w:spacing w:after="200" w:line="240" w:lineRule="exact"/>
        <w:rPr>
          <w:rFonts w:ascii="Verdana" w:hAnsi="Verdana" w:cs="Arial"/>
          <w:b/>
          <w:sz w:val="18"/>
          <w:szCs w:val="18"/>
        </w:rPr>
      </w:pPr>
      <w:r w:rsidRPr="00967B38">
        <w:rPr>
          <w:rFonts w:ascii="Verdana" w:hAnsi="Verdana" w:cs="Arial"/>
          <w:b/>
          <w:sz w:val="18"/>
          <w:szCs w:val="18"/>
        </w:rPr>
        <w:br w:type="page"/>
      </w:r>
    </w:p>
    <w:p w:rsidRPr="00967B38" w:rsidR="00E16284" w:rsidP="00065FE3" w:rsidRDefault="00982A96">
      <w:pPr>
        <w:spacing w:line="240" w:lineRule="exact"/>
        <w:rPr>
          <w:rFonts w:ascii="Verdana" w:hAnsi="Verdana" w:cs="Arial"/>
          <w:b/>
          <w:sz w:val="18"/>
          <w:szCs w:val="18"/>
        </w:rPr>
      </w:pPr>
      <w:r w:rsidRPr="00967B38">
        <w:rPr>
          <w:rFonts w:ascii="Verdana" w:hAnsi="Verdana" w:cs="Arial"/>
          <w:b/>
          <w:sz w:val="18"/>
          <w:szCs w:val="18"/>
        </w:rPr>
        <w:t>Aanv</w:t>
      </w:r>
      <w:r w:rsidRPr="00967B38" w:rsidR="002065F2">
        <w:rPr>
          <w:rFonts w:ascii="Verdana" w:hAnsi="Verdana" w:cs="Arial"/>
          <w:b/>
          <w:sz w:val="18"/>
          <w:szCs w:val="18"/>
        </w:rPr>
        <w:t>ullende P</w:t>
      </w:r>
      <w:r w:rsidRPr="00967B38">
        <w:rPr>
          <w:rFonts w:ascii="Verdana" w:hAnsi="Verdana" w:cs="Arial"/>
          <w:b/>
          <w:sz w:val="18"/>
          <w:szCs w:val="18"/>
        </w:rPr>
        <w:t>ost</w:t>
      </w:r>
    </w:p>
    <w:p w:rsidRPr="00967B38" w:rsidR="00D16C23" w:rsidP="00065FE3" w:rsidRDefault="00D16C23">
      <w:pPr>
        <w:spacing w:line="240" w:lineRule="exact"/>
        <w:rPr>
          <w:rFonts w:ascii="Verdana" w:hAnsi="Verdana" w:cs="Arial"/>
          <w:b/>
          <w:sz w:val="18"/>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ALGEMEEN: UITGAVEN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1.011,1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874,0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1.284,6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1.213,6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1.293,0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In=uit taakstelling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-2.508,9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-3,8</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Kasschuif belastingdienst</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38,0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Sociale zekerheid</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-2.463,9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-22,9</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-3,8</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Energiebesparing eigenaar-bewoners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35,0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Uitkeren middelen cao</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-400,0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-400,0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-400,0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-400,0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-400,0</w:t>
            </w:r>
          </w:p>
        </w:tc>
      </w:tr>
      <w:tr w:rsidRPr="00F77BB8" w:rsidR="00F77BB8" w:rsidTr="00F77BB8">
        <w:trPr>
          <w:trHeight w:val="45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Uitkeren middelen investeringsagenda belastingdienst</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-166,7</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-46,1</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-40,4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-37,0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-36,3</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Uitkeren middelen vastgoed dji</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-58,0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22,5</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9,3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10,2</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ind w:firstLine="180" w:firstLineChars="100"/>
              <w:rPr>
                <w:rFonts w:ascii="Verdana" w:hAnsi="Verdana"/>
                <w:color w:val="000000"/>
                <w:sz w:val="18"/>
                <w:szCs w:val="18"/>
              </w:rPr>
            </w:pPr>
            <w:r w:rsidRPr="00F77BB8">
              <w:rPr>
                <w:rFonts w:ascii="Verdana" w:hAnsi="Verdana"/>
                <w:color w:val="000000"/>
                <w:sz w:val="18"/>
                <w:szCs w:val="18"/>
              </w:rPr>
              <w:t>Zorg</w:t>
            </w: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ind w:firstLine="360" w:firstLineChars="200"/>
              <w:rPr>
                <w:rFonts w:ascii="Verdana" w:hAnsi="Verdana"/>
                <w:color w:val="000000"/>
                <w:sz w:val="18"/>
                <w:szCs w:val="18"/>
              </w:rPr>
            </w:pPr>
            <w:r w:rsidRPr="00F77BB8">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0,7</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-609,4</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-388,0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-409,6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-427,1</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-425,4</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-3.073,3</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-410,9</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-413,4</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-427,2</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-425,4</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-2.062,3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463,0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871,2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786,5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867,7</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-2.062,3</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463,0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871,2</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786,5</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867,7</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r>
      <w:tr w:rsidRPr="00F77BB8" w:rsidR="00F77BB8" w:rsidTr="00F77BB8">
        <w:trPr>
          <w:trHeight w:val="240"/>
        </w:trPr>
        <w:tc>
          <w:tcPr>
            <w:tcW w:w="9660" w:type="dxa"/>
            <w:gridSpan w:val="6"/>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ALGEMEEN: NIET-BELASTINGONTVANGSTEN</w:t>
            </w:r>
          </w:p>
        </w:tc>
      </w:tr>
      <w:tr w:rsidRPr="00F77BB8" w:rsidR="00F77BB8" w:rsidTr="00F77BB8">
        <w:trPr>
          <w:trHeight w:val="240"/>
        </w:trPr>
        <w:tc>
          <w:tcPr>
            <w:tcW w:w="446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2020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Miljoenennota 2016 (excl. IS)</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F77BB8" w:rsidR="00F77BB8" w:rsidP="00F77BB8" w:rsidRDefault="00F77BB8">
            <w:pPr>
              <w:rPr>
                <w:rFonts w:ascii="Verdana" w:hAnsi="Verdana"/>
                <w:color w:val="000000"/>
                <w:sz w:val="18"/>
                <w:szCs w:val="18"/>
              </w:rPr>
            </w:pP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 (subtotaal)</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40"/>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Totaal Internationale samenwerking</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r w:rsidRPr="00F77BB8" w:rsidR="00F77BB8" w:rsidTr="00F77BB8">
        <w:trPr>
          <w:trHeight w:val="225"/>
        </w:trPr>
        <w:tc>
          <w:tcPr>
            <w:tcW w:w="4460" w:type="dxa"/>
            <w:tcBorders>
              <w:top w:val="nil"/>
              <w:left w:val="nil"/>
              <w:bottom w:val="nil"/>
              <w:right w:val="nil"/>
            </w:tcBorders>
            <w:shd w:val="clear" w:color="auto" w:fill="auto"/>
            <w:hideMark/>
          </w:tcPr>
          <w:p w:rsidRPr="00F77BB8" w:rsidR="00F77BB8" w:rsidP="00F77BB8" w:rsidRDefault="00F77BB8">
            <w:pPr>
              <w:rPr>
                <w:rFonts w:ascii="Verdana" w:hAnsi="Verdana"/>
                <w:color w:val="000000"/>
                <w:sz w:val="18"/>
                <w:szCs w:val="18"/>
              </w:rPr>
            </w:pPr>
            <w:r w:rsidRPr="00F77BB8">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c>
          <w:tcPr>
            <w:tcW w:w="1040" w:type="dxa"/>
            <w:tcBorders>
              <w:top w:val="single" w:color="000000" w:sz="8" w:space="0"/>
              <w:left w:val="nil"/>
              <w:bottom w:val="nil"/>
              <w:right w:val="nil"/>
            </w:tcBorders>
            <w:shd w:val="clear" w:color="auto" w:fill="auto"/>
            <w:hideMark/>
          </w:tcPr>
          <w:p w:rsidRPr="00F77BB8" w:rsidR="00F77BB8" w:rsidP="00F77BB8" w:rsidRDefault="00F77BB8">
            <w:pPr>
              <w:jc w:val="right"/>
              <w:rPr>
                <w:rFonts w:ascii="Verdana" w:hAnsi="Verdana"/>
                <w:color w:val="000000"/>
                <w:sz w:val="18"/>
                <w:szCs w:val="18"/>
              </w:rPr>
            </w:pPr>
            <w:r w:rsidRPr="00F77BB8">
              <w:rPr>
                <w:rFonts w:ascii="Verdana" w:hAnsi="Verdana"/>
                <w:color w:val="000000"/>
                <w:sz w:val="18"/>
                <w:szCs w:val="18"/>
              </w:rPr>
              <w:t>0,0</w:t>
            </w:r>
          </w:p>
        </w:tc>
      </w:tr>
    </w:tbl>
    <w:p w:rsidRPr="00967B38" w:rsidR="00F77BB8" w:rsidP="00065FE3" w:rsidRDefault="00F77BB8">
      <w:pPr>
        <w:spacing w:line="240" w:lineRule="exact"/>
        <w:rPr>
          <w:rFonts w:ascii="Verdana" w:hAnsi="Verdana"/>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In=uit taakstelling</w:t>
      </w:r>
    </w:p>
    <w:p w:rsidRPr="00967B38" w:rsidR="003C78A6" w:rsidP="00065FE3" w:rsidRDefault="003C78A6">
      <w:pPr>
        <w:spacing w:line="240" w:lineRule="exact"/>
        <w:rPr>
          <w:rFonts w:ascii="Verdana" w:hAnsi="Verdana" w:cs="Courier New"/>
          <w:sz w:val="18"/>
          <w:szCs w:val="18"/>
        </w:rPr>
      </w:pPr>
      <w:r w:rsidRPr="00967B38">
        <w:rPr>
          <w:rFonts w:ascii="Verdana" w:hAnsi="Verdana" w:cs="Courier New"/>
          <w:sz w:val="18"/>
          <w:szCs w:val="18"/>
        </w:rPr>
        <w:t>Departementen kunnen onbestede middelen in 2015 met behulp van de eindejaarsmarge doorschuiven naar 2016. HGIS middelen kunnen worden doorgeschoven naar de drie opvolgende jaren. Als tegenhanger van de uitgekeerde eindejaarsmarges is de in=uit taakstelling op de aanvullende post ingeboekt, onder de veronderstelling dat departementen ieder jaar een soortgelijk bedrag doorschuiven met behulp van de eindejaarsmarge. Op basis van verwachte onderuitputting voor 2016 die hoger is dan de maximale eindejaarsmarges (1% van het gecorrigeerde begrotingstotaal) is de in=uit taakstelling opgehoogd. De in=uit taakstelling zal gedurende de uitvoering van begrotingsjaar 2016 worden ingevuld met onderuitputting.</w:t>
      </w:r>
    </w:p>
    <w:p w:rsidRPr="00967B38" w:rsidR="003C78A6" w:rsidP="00065FE3" w:rsidRDefault="003C78A6">
      <w:pPr>
        <w:spacing w:line="240" w:lineRule="exact"/>
        <w:rPr>
          <w:rFonts w:ascii="Verdana" w:hAnsi="Verdana"/>
          <w:i/>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Kasschuif belastingdienst</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Op de Aanvullende Post staan de middelen voor de ICT-projecten die de Belastingdienst zal uitvoeren in kader van de investeringsagenda. De middelen voor de Investeringsagenda Belastingdienst voor 2015 zijn doorgeschoven naar 2016. De investeringen in de eerste noodzakelijke randvoorwaarden voor de uitvoering van de investeringsagenda waren voorzien voor 2015 en 2016. Het merendeel van deze middelen zal in 2016 tot besteding komen. Dit houdt onder meer verband met de verplichting en wens te voldoen aan regels ten behoeve van aanbesteding.</w:t>
      </w:r>
    </w:p>
    <w:p w:rsidRPr="00967B38" w:rsidR="003C78A6" w:rsidP="00065FE3" w:rsidRDefault="003C78A6">
      <w:pPr>
        <w:spacing w:line="240" w:lineRule="exact"/>
        <w:rPr>
          <w:rFonts w:ascii="Verdana" w:hAnsi="Verdana"/>
          <w:i/>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Energiebesparing eigenaar-bewoners</w:t>
      </w:r>
    </w:p>
    <w:p w:rsidRPr="00967B38" w:rsidR="003C78A6" w:rsidP="00065FE3" w:rsidRDefault="003C78A6">
      <w:pPr>
        <w:spacing w:line="240" w:lineRule="exact"/>
        <w:rPr>
          <w:rFonts w:ascii="Verdana" w:hAnsi="Verdana"/>
          <w:sz w:val="18"/>
          <w:szCs w:val="18"/>
        </w:rPr>
      </w:pPr>
      <w:r w:rsidRPr="00967B38">
        <w:rPr>
          <w:rFonts w:ascii="Verdana" w:hAnsi="Verdana"/>
          <w:sz w:val="18"/>
          <w:szCs w:val="18"/>
        </w:rPr>
        <w:t xml:space="preserve">In het kader van het Belastingplan 2016 heeft het kabinet 100 mln. vrijgemaakt om huiseigenaren (eigenaar-bewoners) te stimuleren energiebesparende maatregelen te nemen. Hiervan wordt in 2016 40 mln. toegevoegd aan de begroting van WenR. Aan de Aanvullende Post wordt in de jaren 2016 tot 2018 de resterende 60 mln. toegevoegd in afwachting van verdere uitwerking. </w:t>
      </w:r>
    </w:p>
    <w:p w:rsidRPr="00967B38" w:rsidR="003C78A6" w:rsidP="00065FE3" w:rsidRDefault="003C78A6">
      <w:pPr>
        <w:spacing w:line="240" w:lineRule="exact"/>
        <w:rPr>
          <w:rFonts w:ascii="Verdana" w:hAnsi="Verdana"/>
          <w:i/>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Uitkeren middelen investeringsagenda belastingdienst</w:t>
      </w:r>
    </w:p>
    <w:p w:rsidRPr="00967B38" w:rsidR="003C78A6" w:rsidP="00065FE3" w:rsidRDefault="003C78A6">
      <w:pPr>
        <w:spacing w:line="240" w:lineRule="exact"/>
        <w:rPr>
          <w:rFonts w:ascii="Verdana" w:hAnsi="Verdana" w:cs="Courier New"/>
          <w:sz w:val="18"/>
          <w:szCs w:val="18"/>
        </w:rPr>
      </w:pPr>
      <w:r w:rsidRPr="00967B38">
        <w:rPr>
          <w:rFonts w:ascii="Verdana" w:hAnsi="Verdana" w:cs="Courier New"/>
          <w:sz w:val="18"/>
          <w:szCs w:val="18"/>
        </w:rPr>
        <w:t>Vanuit de Aanvullende Post zijn na beoordeling door het Investment Committee middelen vrijgegeven voor Switch en het aannemen van nieuw personeel in het kader van de Investeringsagenda (TK 31066-236).  </w:t>
      </w:r>
    </w:p>
    <w:p w:rsidRPr="00967B38" w:rsidR="003C78A6" w:rsidP="00065FE3" w:rsidRDefault="003C78A6">
      <w:pPr>
        <w:spacing w:line="240" w:lineRule="exact"/>
        <w:rPr>
          <w:rFonts w:ascii="Verdana" w:hAnsi="Verdana"/>
          <w:i/>
          <w:sz w:val="18"/>
          <w:szCs w:val="18"/>
        </w:rPr>
      </w:pPr>
    </w:p>
    <w:p w:rsidRPr="00967B38" w:rsidR="003C78A6" w:rsidP="00065FE3" w:rsidRDefault="003C78A6">
      <w:pPr>
        <w:spacing w:line="240" w:lineRule="exact"/>
        <w:rPr>
          <w:rFonts w:ascii="Verdana" w:hAnsi="Verdana"/>
          <w:i/>
          <w:sz w:val="18"/>
          <w:szCs w:val="18"/>
        </w:rPr>
      </w:pPr>
      <w:r w:rsidRPr="00967B38">
        <w:rPr>
          <w:rFonts w:ascii="Verdana" w:hAnsi="Verdana"/>
          <w:i/>
          <w:sz w:val="18"/>
          <w:szCs w:val="18"/>
        </w:rPr>
        <w:t>Uitkeren middelen cao</w:t>
      </w:r>
    </w:p>
    <w:p w:rsidRPr="00967B38" w:rsidR="003C78A6" w:rsidP="00065FE3" w:rsidRDefault="003C78A6">
      <w:pPr>
        <w:spacing w:line="240" w:lineRule="exact"/>
        <w:rPr>
          <w:rFonts w:ascii="Verdana" w:hAnsi="Verdana" w:cs="Courier New"/>
          <w:sz w:val="18"/>
          <w:szCs w:val="18"/>
        </w:rPr>
      </w:pPr>
      <w:r w:rsidRPr="00967B38">
        <w:rPr>
          <w:rFonts w:ascii="Verdana" w:hAnsi="Verdana" w:cs="Courier New"/>
          <w:sz w:val="18"/>
          <w:szCs w:val="18"/>
        </w:rPr>
        <w:t xml:space="preserve">Overheidswerkgevers en drie centrales van overheidspersoneel hebben een bovensectorale overeenkomst loonruimte publieke sector gesloten. Ter financiering van de afspraak is 400 mln. gereserveerd op de Aanvullende Post. Deze middelen worden overgemaakt naar de departementale begrotingen. </w:t>
      </w:r>
    </w:p>
    <w:p w:rsidRPr="00967B38" w:rsidR="003C78A6" w:rsidP="00065FE3" w:rsidRDefault="003C78A6">
      <w:pPr>
        <w:spacing w:line="240" w:lineRule="exact"/>
        <w:rPr>
          <w:rFonts w:ascii="Verdana" w:hAnsi="Verdana"/>
          <w:i/>
          <w:sz w:val="18"/>
          <w:szCs w:val="18"/>
        </w:rPr>
      </w:pPr>
    </w:p>
    <w:p w:rsidRPr="00967B38" w:rsidR="003C78A6" w:rsidP="00065FE3" w:rsidRDefault="003C78A6">
      <w:pPr>
        <w:spacing w:line="240" w:lineRule="exact"/>
        <w:rPr>
          <w:rFonts w:ascii="Verdana" w:hAnsi="Verdana"/>
          <w:i/>
          <w:sz w:val="18"/>
          <w:szCs w:val="18"/>
          <w:highlight w:val="yellow"/>
        </w:rPr>
      </w:pPr>
      <w:r w:rsidRPr="00967B38">
        <w:rPr>
          <w:rFonts w:ascii="Verdana" w:hAnsi="Verdana"/>
          <w:i/>
          <w:sz w:val="18"/>
          <w:szCs w:val="18"/>
        </w:rPr>
        <w:t xml:space="preserve">Uitkeren middelen vastgoed dji </w:t>
      </w:r>
    </w:p>
    <w:p w:rsidRPr="00967B38" w:rsidR="003C78A6" w:rsidP="00065FE3" w:rsidRDefault="003C78A6">
      <w:pPr>
        <w:spacing w:line="240" w:lineRule="exact"/>
        <w:rPr>
          <w:rFonts w:ascii="Verdana" w:hAnsi="Verdana" w:cs="Arial"/>
          <w:b/>
          <w:sz w:val="18"/>
          <w:szCs w:val="18"/>
        </w:rPr>
      </w:pPr>
      <w:r w:rsidRPr="00967B38">
        <w:rPr>
          <w:rFonts w:ascii="Verdana" w:hAnsi="Verdana"/>
          <w:sz w:val="18"/>
          <w:szCs w:val="18"/>
        </w:rPr>
        <w:t>Voor de uitvoering van het Masterplan DJI zijn er middelen (t.b.v. frictiekosten vastgoed) van de Aanvullende Post overgeheveld naar de begroting van VenJ.</w:t>
      </w:r>
    </w:p>
    <w:p w:rsidRPr="00967B38" w:rsidR="004032A8" w:rsidP="00065FE3" w:rsidRDefault="004032A8">
      <w:pPr>
        <w:spacing w:line="240" w:lineRule="exact"/>
        <w:rPr>
          <w:rFonts w:ascii="Verdana" w:hAnsi="Verdana" w:cs="Arial"/>
          <w:b/>
          <w:sz w:val="18"/>
          <w:szCs w:val="18"/>
        </w:rPr>
      </w:pPr>
      <w:r w:rsidRPr="00967B38">
        <w:rPr>
          <w:rFonts w:ascii="Verdana" w:hAnsi="Verdana" w:cs="Arial"/>
          <w:b/>
          <w:sz w:val="18"/>
          <w:szCs w:val="18"/>
        </w:rPr>
        <w:br w:type="page"/>
      </w:r>
    </w:p>
    <w:p w:rsidRPr="00967B38" w:rsidR="00572E9C" w:rsidP="00065FE3" w:rsidRDefault="004251F8">
      <w:pPr>
        <w:spacing w:line="240" w:lineRule="exact"/>
        <w:rPr>
          <w:rFonts w:ascii="Verdana" w:hAnsi="Verdana" w:cs="Arial"/>
          <w:b/>
          <w:sz w:val="18"/>
          <w:szCs w:val="18"/>
        </w:rPr>
      </w:pPr>
      <w:r w:rsidRPr="00967B38">
        <w:rPr>
          <w:rFonts w:ascii="Verdana" w:hAnsi="Verdana" w:cs="Arial"/>
          <w:b/>
          <w:sz w:val="18"/>
          <w:szCs w:val="18"/>
        </w:rPr>
        <w:t>Homogene Groep Internationale Samenwerking</w:t>
      </w:r>
    </w:p>
    <w:p w:rsidR="00967B38" w:rsidP="00967B38" w:rsidRDefault="00967B38">
      <w:pPr>
        <w:pStyle w:val="Geenafstand"/>
        <w:spacing w:line="240" w:lineRule="atLeast"/>
        <w:rPr>
          <w:szCs w:val="18"/>
        </w:rPr>
      </w:pPr>
    </w:p>
    <w:tbl>
      <w:tblPr>
        <w:tblW w:w="9660" w:type="dxa"/>
        <w:tblInd w:w="53" w:type="dxa"/>
        <w:tblCellMar>
          <w:left w:w="70" w:type="dxa"/>
          <w:right w:w="70" w:type="dxa"/>
        </w:tblCellMar>
        <w:tblLook w:val="04A0"/>
      </w:tblPr>
      <w:tblGrid>
        <w:gridCol w:w="4460"/>
        <w:gridCol w:w="1040"/>
        <w:gridCol w:w="1040"/>
        <w:gridCol w:w="1040"/>
        <w:gridCol w:w="1040"/>
        <w:gridCol w:w="1040"/>
      </w:tblGrid>
      <w:tr w:rsidRPr="00A63C7F" w:rsidR="00A63C7F" w:rsidTr="00A63C7F">
        <w:trPr>
          <w:trHeight w:val="240"/>
        </w:trPr>
        <w:tc>
          <w:tcPr>
            <w:tcW w:w="9660" w:type="dxa"/>
            <w:gridSpan w:val="6"/>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HOMOGENE GROEP INTERNATIONALE SAMENWERKING: UITGAVEN</w:t>
            </w:r>
          </w:p>
        </w:tc>
      </w:tr>
      <w:tr w:rsidRPr="00A63C7F" w:rsidR="00A63C7F" w:rsidTr="00A63C7F">
        <w:trPr>
          <w:trHeight w:val="240"/>
        </w:trPr>
        <w:tc>
          <w:tcPr>
            <w:tcW w:w="446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2020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Stand Miljoenennota 2016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4.926,0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4.713,7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4.528,1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4.537,2</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4.612,6</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180" w:firstLineChars="100"/>
              <w:rPr>
                <w:rFonts w:ascii="Verdana" w:hAnsi="Verdana"/>
                <w:color w:val="000000"/>
                <w:sz w:val="18"/>
                <w:szCs w:val="18"/>
              </w:rPr>
            </w:pPr>
            <w:r w:rsidRPr="00A63C7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Asiel 2015</w:t>
            </w:r>
            <w:r w:rsidR="006646C8">
              <w:rPr>
                <w:rFonts w:ascii="Verdana" w:hAnsi="Verdana"/>
                <w:color w:val="000000"/>
                <w:sz w:val="18"/>
                <w:szCs w:val="18"/>
              </w:rPr>
              <w:t xml:space="preserve"> en 2016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-33,7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Asielinstroom 2016: oda (bni-bijstelling)</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-86,7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-140,1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-136,0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-136,0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-136,1</w:t>
            </w:r>
          </w:p>
        </w:tc>
      </w:tr>
      <w:tr w:rsidRPr="00A63C7F" w:rsidR="00A63C7F" w:rsidTr="00A63C7F">
        <w:trPr>
          <w:trHeight w:val="450"/>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Asielinstroom 2016: stimuleren doorstroming</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Biv trekkingsrecht</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Biv trekkingsrecht bz/bhos</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Biv trekkingsrechten def</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-51,5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Bni cep</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-21,8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-5,8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-10,6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-10,9</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-11,2</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Bni ruimte (inzet)</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23,5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10,4</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-61,5</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Dggf</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-30,5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-209,7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113,5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55,5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27,5</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Eindejaarsmarge hgis</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85,7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22,9</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3,8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450"/>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Financiering brigade speciale beveiligingsopdr. (bsb)</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Humanitaire hulp</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15,0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Kasschuif begrotingsreserve fom/fib</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-55,3</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11,6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9,5</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Kasschuif wereldbank</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235,6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-235,6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Noodhulpfonds kasschuif</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50,0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-50,0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Noodhulpfonds overschrijding</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-42,6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Oda toerekening asiel 2015</w:t>
            </w:r>
            <w:r w:rsidR="006646C8">
              <w:rPr>
                <w:rFonts w:ascii="Verdana" w:hAnsi="Verdana"/>
                <w:color w:val="000000"/>
                <w:sz w:val="18"/>
                <w:szCs w:val="18"/>
              </w:rPr>
              <w:t xml:space="preserve"> en 2016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33,7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Opvang in de regio syrie</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191,0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Opvang in de regio (turkey refugee fund)</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93,9</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Overig armoedebeleid</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87,9</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219,8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-84,9</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14,2</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Private sector en investeringsklimaat</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-48,5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-58,9</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-42,4</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-40,7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-40,7</w:t>
            </w:r>
          </w:p>
        </w:tc>
      </w:tr>
      <w:tr w:rsidRPr="00A63C7F" w:rsidR="00A63C7F" w:rsidTr="00A63C7F">
        <w:trPr>
          <w:trHeight w:val="450"/>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Rechtstaatontwikkeling, wederopbouw, vrede</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-28,5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8,2</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-8,3</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-8,3</w:t>
            </w:r>
          </w:p>
        </w:tc>
      </w:tr>
      <w:tr w:rsidRPr="00A63C7F" w:rsidR="00A63C7F" w:rsidTr="00A63C7F">
        <w:trPr>
          <w:trHeight w:val="240"/>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10,6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21,7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14,1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7,5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7,5</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414,7</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-451,0</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-128,6</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-135,1</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-199,1</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180" w:firstLineChars="100"/>
              <w:rPr>
                <w:rFonts w:ascii="Verdana" w:hAnsi="Verdana"/>
                <w:color w:val="000000"/>
                <w:sz w:val="18"/>
                <w:szCs w:val="18"/>
              </w:rPr>
            </w:pPr>
            <w:r w:rsidRPr="00A63C7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Begrotingsreserve fom/fib</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69,1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1,9</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1,6</w:t>
            </w:r>
          </w:p>
        </w:tc>
      </w:tr>
      <w:tr w:rsidRPr="00A63C7F" w:rsidR="00A63C7F" w:rsidTr="00A63C7F">
        <w:trPr>
          <w:trHeight w:val="240"/>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65,0</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6,0</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1,8</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1,7</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1,6</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25"/>
        </w:trPr>
        <w:tc>
          <w:tcPr>
            <w:tcW w:w="446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40"/>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479,6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-445,0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-126,9</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-133,5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-197,5</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5.405,6</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4.268,7</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4.401,2</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4.403,6</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4.415,1</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r>
      <w:tr w:rsidRPr="00A63C7F" w:rsidR="00A63C7F" w:rsidTr="00A63C7F">
        <w:trPr>
          <w:trHeight w:val="240"/>
        </w:trPr>
        <w:tc>
          <w:tcPr>
            <w:tcW w:w="9660" w:type="dxa"/>
            <w:gridSpan w:val="6"/>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HOMOGENE GROEP INTERNATIONALE SAMENWERKING: NIET-BELASTINGONTVANGSTEN</w:t>
            </w:r>
          </w:p>
        </w:tc>
      </w:tr>
      <w:tr w:rsidRPr="00A63C7F" w:rsidR="00A63C7F" w:rsidTr="00A63C7F">
        <w:trPr>
          <w:trHeight w:val="240"/>
        </w:trPr>
        <w:tc>
          <w:tcPr>
            <w:tcW w:w="446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 </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2016</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2017</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2018</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2019</w:t>
            </w:r>
          </w:p>
        </w:tc>
        <w:tc>
          <w:tcPr>
            <w:tcW w:w="1040" w:type="dxa"/>
            <w:tcBorders>
              <w:top w:val="single" w:color="000000" w:sz="8" w:space="0"/>
              <w:left w:val="nil"/>
              <w:bottom w:val="single" w:color="000000" w:sz="8" w:space="0"/>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2020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Stand Miljoenennota 2016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263,4</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176,8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132,4</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132,4</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132,4</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Beleidsmatige mutaties</w:t>
            </w: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180" w:firstLineChars="100"/>
              <w:rPr>
                <w:rFonts w:ascii="Verdana" w:hAnsi="Verdana"/>
                <w:color w:val="000000"/>
                <w:sz w:val="18"/>
                <w:szCs w:val="18"/>
              </w:rPr>
            </w:pPr>
            <w:r w:rsidRPr="00A63C7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40"/>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0,5</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Technische mutaties</w:t>
            </w: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180" w:firstLineChars="100"/>
              <w:rPr>
                <w:rFonts w:ascii="Verdana" w:hAnsi="Verdana"/>
                <w:color w:val="000000"/>
                <w:sz w:val="18"/>
                <w:szCs w:val="18"/>
              </w:rPr>
            </w:pPr>
            <w:r w:rsidRPr="00A63C7F">
              <w:rPr>
                <w:rFonts w:ascii="Verdana" w:hAnsi="Verdana"/>
                <w:color w:val="000000"/>
                <w:sz w:val="18"/>
                <w:szCs w:val="18"/>
              </w:rPr>
              <w:t>Rijksbegroting in enge zin</w:t>
            </w: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Begrotingsreserve fom/fib</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69,1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1,9</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1,8</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1,7</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1,6</w:t>
            </w:r>
          </w:p>
        </w:tc>
      </w:tr>
      <w:tr w:rsidRPr="00A63C7F" w:rsidR="00A63C7F" w:rsidTr="00A63C7F">
        <w:trPr>
          <w:trHeight w:val="240"/>
        </w:trPr>
        <w:tc>
          <w:tcPr>
            <w:tcW w:w="4460" w:type="dxa"/>
            <w:tcBorders>
              <w:top w:val="nil"/>
              <w:left w:val="nil"/>
              <w:bottom w:val="nil"/>
              <w:right w:val="nil"/>
            </w:tcBorders>
            <w:shd w:val="clear" w:color="auto" w:fill="auto"/>
            <w:hideMark/>
          </w:tcPr>
          <w:p w:rsidRPr="00A63C7F" w:rsidR="00A63C7F" w:rsidP="00A63C7F" w:rsidRDefault="00A63C7F">
            <w:pPr>
              <w:ind w:firstLine="360" w:firstLineChars="200"/>
              <w:rPr>
                <w:rFonts w:ascii="Verdana" w:hAnsi="Verdana"/>
                <w:color w:val="000000"/>
                <w:sz w:val="18"/>
                <w:szCs w:val="18"/>
              </w:rPr>
            </w:pPr>
            <w:r w:rsidRPr="00A63C7F">
              <w:rPr>
                <w:rFonts w:ascii="Verdana" w:hAnsi="Verdana"/>
                <w:color w:val="000000"/>
                <w:sz w:val="18"/>
                <w:szCs w:val="18"/>
              </w:rPr>
              <w:t>Diversen</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4,1</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0,0</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65,0</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6,0</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1,8</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1,7</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1,6</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c>
          <w:tcPr>
            <w:tcW w:w="1040" w:type="dxa"/>
            <w:tcBorders>
              <w:top w:val="nil"/>
              <w:left w:val="nil"/>
              <w:bottom w:val="nil"/>
              <w:right w:val="nil"/>
            </w:tcBorders>
            <w:shd w:val="clear" w:color="auto" w:fill="auto"/>
            <w:noWrap/>
            <w:vAlign w:val="bottom"/>
            <w:hideMark/>
          </w:tcPr>
          <w:p w:rsidRPr="00A63C7F" w:rsidR="00A63C7F" w:rsidP="00A63C7F" w:rsidRDefault="00A63C7F">
            <w:pPr>
              <w:rPr>
                <w:rFonts w:ascii="Verdana" w:hAnsi="Verdana"/>
                <w:color w:val="000000"/>
                <w:sz w:val="18"/>
                <w:szCs w:val="18"/>
              </w:rPr>
            </w:pPr>
          </w:p>
        </w:tc>
      </w:tr>
      <w:tr w:rsidRPr="00A63C7F" w:rsidR="00A63C7F" w:rsidTr="00A63C7F">
        <w:trPr>
          <w:trHeight w:val="240"/>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Totaal mutaties sinds Miljoenennota 2016</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65,5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6,5</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2,3</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2,2</w:t>
            </w:r>
          </w:p>
        </w:tc>
        <w:tc>
          <w:tcPr>
            <w:tcW w:w="1040" w:type="dxa"/>
            <w:tcBorders>
              <w:top w:val="nil"/>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2,1</w:t>
            </w:r>
          </w:p>
        </w:tc>
      </w:tr>
      <w:tr w:rsidRPr="00A63C7F" w:rsidR="00A63C7F" w:rsidTr="00A63C7F">
        <w:trPr>
          <w:trHeight w:val="225"/>
        </w:trPr>
        <w:tc>
          <w:tcPr>
            <w:tcW w:w="4460" w:type="dxa"/>
            <w:tcBorders>
              <w:top w:val="nil"/>
              <w:left w:val="nil"/>
              <w:bottom w:val="nil"/>
              <w:right w:val="nil"/>
            </w:tcBorders>
            <w:shd w:val="clear" w:color="auto" w:fill="auto"/>
            <w:hideMark/>
          </w:tcPr>
          <w:p w:rsidRPr="00A63C7F" w:rsidR="00A63C7F" w:rsidP="00A63C7F" w:rsidRDefault="00A63C7F">
            <w:pPr>
              <w:rPr>
                <w:rFonts w:ascii="Verdana" w:hAnsi="Verdana"/>
                <w:color w:val="000000"/>
                <w:sz w:val="18"/>
                <w:szCs w:val="18"/>
              </w:rPr>
            </w:pPr>
            <w:r w:rsidRPr="00A63C7F">
              <w:rPr>
                <w:rFonts w:ascii="Verdana" w:hAnsi="Verdana"/>
                <w:color w:val="000000"/>
                <w:sz w:val="18"/>
                <w:szCs w:val="18"/>
              </w:rPr>
              <w:t>Stand Voorjaarsnota 2016</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328,9</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183,3</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134,7</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134,6</w:t>
            </w:r>
          </w:p>
        </w:tc>
        <w:tc>
          <w:tcPr>
            <w:tcW w:w="1040" w:type="dxa"/>
            <w:tcBorders>
              <w:top w:val="single" w:color="000000" w:sz="8" w:space="0"/>
              <w:left w:val="nil"/>
              <w:bottom w:val="nil"/>
              <w:right w:val="nil"/>
            </w:tcBorders>
            <w:shd w:val="clear" w:color="auto" w:fill="auto"/>
            <w:hideMark/>
          </w:tcPr>
          <w:p w:rsidRPr="00A63C7F" w:rsidR="00A63C7F" w:rsidP="00A63C7F" w:rsidRDefault="00A63C7F">
            <w:pPr>
              <w:jc w:val="right"/>
              <w:rPr>
                <w:rFonts w:ascii="Verdana" w:hAnsi="Verdana"/>
                <w:color w:val="000000"/>
                <w:sz w:val="18"/>
                <w:szCs w:val="18"/>
              </w:rPr>
            </w:pPr>
            <w:r w:rsidRPr="00A63C7F">
              <w:rPr>
                <w:rFonts w:ascii="Verdana" w:hAnsi="Verdana"/>
                <w:color w:val="000000"/>
                <w:sz w:val="18"/>
                <w:szCs w:val="18"/>
              </w:rPr>
              <w:t>134,5</w:t>
            </w:r>
          </w:p>
        </w:tc>
      </w:tr>
    </w:tbl>
    <w:p w:rsidR="00A63C7F" w:rsidP="00967B38" w:rsidRDefault="00A63C7F">
      <w:pPr>
        <w:pStyle w:val="Geenafstand"/>
        <w:spacing w:line="240" w:lineRule="atLeast"/>
        <w:rPr>
          <w:szCs w:val="18"/>
        </w:rPr>
      </w:pPr>
    </w:p>
    <w:p w:rsidRPr="00967B38" w:rsidR="00967B38" w:rsidP="00320727" w:rsidRDefault="00967B38">
      <w:pPr>
        <w:pStyle w:val="Geenafstand"/>
        <w:spacing w:line="240" w:lineRule="atLeast"/>
        <w:rPr>
          <w:szCs w:val="18"/>
        </w:rPr>
      </w:pPr>
      <w:r w:rsidRPr="00967B38">
        <w:rPr>
          <w:i/>
          <w:szCs w:val="18"/>
        </w:rPr>
        <w:t>Asiel 2015</w:t>
      </w:r>
      <w:r w:rsidR="006646C8">
        <w:rPr>
          <w:i/>
          <w:szCs w:val="18"/>
        </w:rPr>
        <w:t xml:space="preserve"> en 2016</w:t>
      </w:r>
    </w:p>
    <w:p w:rsidRPr="00967B38" w:rsidR="00967B38" w:rsidP="00320727" w:rsidRDefault="00967B38">
      <w:pPr>
        <w:autoSpaceDE w:val="0"/>
        <w:autoSpaceDN w:val="0"/>
        <w:adjustRightInd w:val="0"/>
        <w:spacing w:line="240" w:lineRule="atLeast"/>
        <w:rPr>
          <w:rFonts w:ascii="Verdana" w:hAnsi="Verdana" w:cs="Verdana"/>
          <w:sz w:val="18"/>
          <w:szCs w:val="18"/>
        </w:rPr>
      </w:pPr>
      <w:r w:rsidRPr="00967B38">
        <w:rPr>
          <w:rFonts w:ascii="Verdana" w:hAnsi="Verdana" w:cs="Verdana"/>
          <w:sz w:val="18"/>
          <w:szCs w:val="18"/>
        </w:rPr>
        <w:t>De asielkosten 2015 bij het</w:t>
      </w:r>
      <w:r w:rsidRPr="00967B38">
        <w:rPr>
          <w:rFonts w:ascii="Verdana" w:hAnsi="Verdana"/>
          <w:sz w:val="18"/>
          <w:szCs w:val="18"/>
        </w:rPr>
        <w:t xml:space="preserve"> Centraal Opvang Asielzoekers (COA) die conform de OESO DAC-systematiek aan ODA worden </w:t>
      </w:r>
      <w:r w:rsidRPr="006646C8">
        <w:rPr>
          <w:rFonts w:ascii="Verdana" w:hAnsi="Verdana" w:cs="Verdana"/>
          <w:sz w:val="18"/>
          <w:szCs w:val="18"/>
        </w:rPr>
        <w:t>toegerekend</w:t>
      </w:r>
      <w:r w:rsidRPr="00967B38">
        <w:rPr>
          <w:rFonts w:ascii="Verdana" w:hAnsi="Verdana" w:cs="Verdana"/>
          <w:sz w:val="18"/>
          <w:szCs w:val="18"/>
        </w:rPr>
        <w:t xml:space="preserve"> </w:t>
      </w:r>
      <w:r w:rsidR="001F7A41">
        <w:rPr>
          <w:rFonts w:ascii="Verdana" w:hAnsi="Verdana" w:cs="Verdana"/>
          <w:sz w:val="18"/>
          <w:szCs w:val="18"/>
        </w:rPr>
        <w:t xml:space="preserve">zijn </w:t>
      </w:r>
      <w:r w:rsidRPr="006646C8" w:rsidR="006646C8">
        <w:rPr>
          <w:rFonts w:ascii="Verdana" w:hAnsi="Verdana" w:cs="Verdana"/>
          <w:sz w:val="18"/>
          <w:szCs w:val="18"/>
        </w:rPr>
        <w:t xml:space="preserve">hoger </w:t>
      </w:r>
      <w:r w:rsidR="001F7A41">
        <w:rPr>
          <w:rFonts w:ascii="Verdana" w:hAnsi="Verdana" w:cs="Verdana"/>
          <w:sz w:val="18"/>
          <w:szCs w:val="18"/>
        </w:rPr>
        <w:t>uitgekomen dan</w:t>
      </w:r>
      <w:r w:rsidRPr="006646C8" w:rsidR="006646C8">
        <w:rPr>
          <w:rFonts w:ascii="Verdana" w:hAnsi="Verdana" w:cs="Verdana"/>
          <w:sz w:val="18"/>
          <w:szCs w:val="18"/>
        </w:rPr>
        <w:t xml:space="preserve"> geraamd. Daarentegen zijn de kosten voor asielinstroom 2016 ten opzichte van de migratiebijlage bij de Najaarsnota 2015 neerwaarts bijgesteld vanwege nieuwe maatregelen in de asielketen. Dit leidt tot een per saldo</w:t>
      </w:r>
      <w:r w:rsidRPr="00967B38">
        <w:rPr>
          <w:rFonts w:ascii="Verdana" w:hAnsi="Verdana" w:cs="Verdana"/>
          <w:sz w:val="18"/>
          <w:szCs w:val="18"/>
        </w:rPr>
        <w:t xml:space="preserve"> verlaging van de ODA-toerekening. Daarom vindt een verrekening plaats met VenJ. </w:t>
      </w:r>
    </w:p>
    <w:p w:rsidRPr="00967B38" w:rsidR="00967B38" w:rsidP="00320727" w:rsidRDefault="00967B38">
      <w:pPr>
        <w:autoSpaceDE w:val="0"/>
        <w:autoSpaceDN w:val="0"/>
        <w:adjustRightInd w:val="0"/>
        <w:spacing w:line="240" w:lineRule="atLeast"/>
        <w:rPr>
          <w:rFonts w:ascii="Verdana" w:hAnsi="Verdana" w:cs="Verdana"/>
          <w:b/>
          <w:sz w:val="18"/>
          <w:szCs w:val="18"/>
        </w:rPr>
      </w:pPr>
    </w:p>
    <w:p w:rsidRPr="00967B38" w:rsidR="00967B38" w:rsidP="00320727" w:rsidRDefault="00967B38">
      <w:pPr>
        <w:spacing w:line="240" w:lineRule="atLeast"/>
        <w:rPr>
          <w:rFonts w:ascii="Verdana" w:hAnsi="Verdana"/>
          <w:i/>
          <w:sz w:val="18"/>
          <w:szCs w:val="18"/>
        </w:rPr>
      </w:pPr>
      <w:r w:rsidRPr="00967B38">
        <w:rPr>
          <w:rFonts w:ascii="Verdana" w:hAnsi="Verdana"/>
          <w:i/>
          <w:sz w:val="18"/>
          <w:szCs w:val="18"/>
        </w:rPr>
        <w:t>Asielinstroom 2016: ODA (BNI-bijstelling)</w:t>
      </w:r>
    </w:p>
    <w:p w:rsidRPr="00967B38" w:rsidR="00967B38" w:rsidP="00320727" w:rsidRDefault="00967B38">
      <w:pPr>
        <w:pStyle w:val="Default"/>
        <w:spacing w:line="240" w:lineRule="atLeast"/>
        <w:rPr>
          <w:rFonts w:cstheme="minorBidi"/>
          <w:color w:val="auto"/>
          <w:sz w:val="18"/>
          <w:szCs w:val="18"/>
        </w:rPr>
      </w:pPr>
      <w:r w:rsidRPr="00967B38">
        <w:rPr>
          <w:rFonts w:cstheme="minorBidi"/>
          <w:color w:val="auto"/>
          <w:sz w:val="18"/>
          <w:szCs w:val="18"/>
        </w:rPr>
        <w:t>In de migratiebijlage bij Najaarsnota 2015 is gemeld dat de raming voor asielinstroom 2016 t.o.v. de ontwerpbegroting is bijgesteld naar 58.000. Dit leidt tot meerkosten voor eerstejaarsopvang van asielzoekers bij het COA die conform de OESO DAC-systematiek aan ODA worden toegerekend. De ODA-toerekening wordt naar VenJ overgeheveld. Ruimte binnen het ODA-budget als gevolg van hogere economische groei (BNI-bijstelling) uit de jaren 2016-2020 wordt ingezet als dekking. Hierdoor worden lopende programma’s ontzien.</w:t>
      </w:r>
    </w:p>
    <w:p w:rsidRPr="00967B38" w:rsidR="00967B38" w:rsidP="00320727" w:rsidRDefault="00967B38">
      <w:pPr>
        <w:autoSpaceDE w:val="0"/>
        <w:autoSpaceDN w:val="0"/>
        <w:adjustRightInd w:val="0"/>
        <w:spacing w:line="240" w:lineRule="atLeast"/>
        <w:rPr>
          <w:rFonts w:ascii="Verdana" w:hAnsi="Verdana" w:cs="Verdana"/>
          <w:b/>
          <w:sz w:val="18"/>
          <w:szCs w:val="18"/>
        </w:rPr>
      </w:pPr>
    </w:p>
    <w:p w:rsidRPr="00967B38" w:rsidR="00967B38" w:rsidP="00320727" w:rsidRDefault="00967B38">
      <w:pPr>
        <w:spacing w:line="240" w:lineRule="atLeast"/>
        <w:rPr>
          <w:rFonts w:ascii="Verdana" w:hAnsi="Verdana"/>
          <w:i/>
          <w:sz w:val="18"/>
          <w:szCs w:val="18"/>
        </w:rPr>
      </w:pPr>
      <w:r w:rsidRPr="00967B38">
        <w:rPr>
          <w:rFonts w:ascii="Verdana" w:hAnsi="Verdana"/>
          <w:i/>
          <w:sz w:val="18"/>
          <w:szCs w:val="18"/>
        </w:rPr>
        <w:t xml:space="preserve">Asielinstroom 2016: stimuleren doorstroom </w:t>
      </w:r>
    </w:p>
    <w:p w:rsidRPr="00967B38" w:rsidR="00967B38" w:rsidP="00320727" w:rsidRDefault="00967B38">
      <w:pPr>
        <w:autoSpaceDE w:val="0"/>
        <w:autoSpaceDN w:val="0"/>
        <w:adjustRightInd w:val="0"/>
        <w:spacing w:line="240" w:lineRule="atLeast"/>
        <w:rPr>
          <w:rFonts w:ascii="Verdana" w:hAnsi="Verdana"/>
          <w:sz w:val="18"/>
          <w:szCs w:val="18"/>
        </w:rPr>
      </w:pPr>
      <w:r w:rsidRPr="00967B38">
        <w:rPr>
          <w:rFonts w:ascii="Verdana" w:hAnsi="Verdana"/>
          <w:sz w:val="18"/>
          <w:szCs w:val="18"/>
        </w:rPr>
        <w:t xml:space="preserve">In de migratiebijlage bij Najaarsnota 2015 is het bestuursakkoord met medeoverheden gemeld waarbij de reservering op de BHOS-begroting wordt ingezet om doorstroom te stimuleren. </w:t>
      </w:r>
    </w:p>
    <w:p w:rsidRPr="00967B38" w:rsidR="00967B38" w:rsidP="00320727" w:rsidRDefault="00967B38">
      <w:pPr>
        <w:autoSpaceDE w:val="0"/>
        <w:autoSpaceDN w:val="0"/>
        <w:adjustRightInd w:val="0"/>
        <w:spacing w:line="240" w:lineRule="atLeast"/>
        <w:rPr>
          <w:rFonts w:ascii="Verdana" w:hAnsi="Verdana"/>
          <w:sz w:val="18"/>
          <w:szCs w:val="18"/>
        </w:rPr>
      </w:pPr>
    </w:p>
    <w:p w:rsidRPr="00967B38" w:rsidR="00967B38" w:rsidP="00320727" w:rsidRDefault="00967B38">
      <w:pPr>
        <w:autoSpaceDE w:val="0"/>
        <w:autoSpaceDN w:val="0"/>
        <w:adjustRightInd w:val="0"/>
        <w:spacing w:line="240" w:lineRule="atLeast"/>
        <w:rPr>
          <w:rFonts w:ascii="Verdana" w:hAnsi="Verdana" w:cs="Verdana"/>
          <w:i/>
          <w:sz w:val="18"/>
          <w:szCs w:val="18"/>
        </w:rPr>
      </w:pPr>
      <w:r w:rsidRPr="00967B38">
        <w:rPr>
          <w:rFonts w:ascii="Verdana" w:hAnsi="Verdana" w:cs="Verdana"/>
          <w:i/>
          <w:sz w:val="18"/>
          <w:szCs w:val="18"/>
        </w:rPr>
        <w:t>BIV trekkingrecht</w:t>
      </w:r>
    </w:p>
    <w:p w:rsidRPr="00967B38" w:rsidR="00967B38" w:rsidP="00320727" w:rsidRDefault="00967B38">
      <w:pPr>
        <w:spacing w:line="240" w:lineRule="atLeast"/>
        <w:rPr>
          <w:rFonts w:ascii="Verdana" w:hAnsi="Verdana" w:cs="Courier New"/>
          <w:sz w:val="18"/>
          <w:szCs w:val="18"/>
        </w:rPr>
      </w:pPr>
      <w:r w:rsidRPr="00967B38">
        <w:rPr>
          <w:rFonts w:ascii="Verdana" w:hAnsi="Verdana" w:cs="Courier New"/>
          <w:sz w:val="18"/>
          <w:szCs w:val="18"/>
        </w:rPr>
        <w:t xml:space="preserve">Het betreft de overheveling van middelen uit het BIV naar de begrotingen van Defensie, Buitenlandse Zaken en Buitenlandse Handel en Ontwikkelingssamenwerking voor het financieren van uitgaven van deze departementen gerelateerd aan de internationale veiligheid. </w:t>
      </w:r>
    </w:p>
    <w:p w:rsidRPr="00967B38" w:rsidR="00967B38" w:rsidP="00320727" w:rsidRDefault="00967B38">
      <w:pPr>
        <w:autoSpaceDE w:val="0"/>
        <w:autoSpaceDN w:val="0"/>
        <w:adjustRightInd w:val="0"/>
        <w:spacing w:line="240" w:lineRule="atLeast"/>
        <w:rPr>
          <w:rFonts w:ascii="Verdana" w:hAnsi="Verdana" w:cs="Verdana"/>
          <w:i/>
          <w:sz w:val="18"/>
          <w:szCs w:val="18"/>
        </w:rPr>
      </w:pPr>
    </w:p>
    <w:p w:rsidRPr="00967B38" w:rsidR="00967B38" w:rsidP="00320727" w:rsidRDefault="00967B38">
      <w:pPr>
        <w:autoSpaceDE w:val="0"/>
        <w:autoSpaceDN w:val="0"/>
        <w:adjustRightInd w:val="0"/>
        <w:spacing w:line="240" w:lineRule="atLeast"/>
        <w:rPr>
          <w:rFonts w:ascii="Verdana" w:hAnsi="Verdana" w:cs="Verdana"/>
          <w:i/>
          <w:sz w:val="18"/>
          <w:szCs w:val="18"/>
        </w:rPr>
      </w:pPr>
      <w:r w:rsidRPr="00967B38">
        <w:rPr>
          <w:rFonts w:ascii="Verdana" w:hAnsi="Verdana" w:cs="Verdana"/>
          <w:i/>
          <w:sz w:val="18"/>
          <w:szCs w:val="18"/>
        </w:rPr>
        <w:t>BNI</w:t>
      </w:r>
    </w:p>
    <w:p w:rsidRPr="00967B38" w:rsidR="00967B38" w:rsidP="00320727" w:rsidRDefault="00967B38">
      <w:pPr>
        <w:spacing w:line="240" w:lineRule="atLeast"/>
        <w:rPr>
          <w:rFonts w:ascii="Verdana" w:hAnsi="Verdana"/>
          <w:sz w:val="18"/>
          <w:szCs w:val="18"/>
        </w:rPr>
      </w:pPr>
      <w:r w:rsidRPr="00967B38">
        <w:rPr>
          <w:rFonts w:ascii="Verdana" w:hAnsi="Verdana"/>
          <w:sz w:val="18"/>
          <w:szCs w:val="18"/>
        </w:rPr>
        <w:t xml:space="preserve">Het ODA budget is neerwaarts bijgesteld als gevolg van de meest recente BNI-ramingen van het CPB. Het non-ODA budget is opwaarts bijgesteld vanwege de prijscomponent van het BBP. Een deel van de BNI-ruimte in het jaar 2020 wordt ingezet ter compensatie van de per saldo negatieve BNI-ruimte in de jaren 2016-2018 en voor de versterkte Nederlandse bijdrage voor opvang in de regio toegezegd bij de Syrië-conferentie (25 mln.). </w:t>
      </w:r>
    </w:p>
    <w:p w:rsidRPr="00967B38" w:rsidR="00967B38" w:rsidP="00320727" w:rsidRDefault="00967B38">
      <w:pPr>
        <w:autoSpaceDE w:val="0"/>
        <w:autoSpaceDN w:val="0"/>
        <w:adjustRightInd w:val="0"/>
        <w:spacing w:line="240" w:lineRule="atLeast"/>
        <w:rPr>
          <w:rFonts w:ascii="Verdana" w:hAnsi="Verdana" w:cs="Verdana"/>
          <w:sz w:val="18"/>
          <w:szCs w:val="18"/>
        </w:rPr>
      </w:pPr>
    </w:p>
    <w:p w:rsidRPr="00967B38" w:rsidR="00967B38" w:rsidP="00320727" w:rsidRDefault="00967B38">
      <w:pPr>
        <w:autoSpaceDE w:val="0"/>
        <w:autoSpaceDN w:val="0"/>
        <w:adjustRightInd w:val="0"/>
        <w:spacing w:line="240" w:lineRule="atLeast"/>
        <w:rPr>
          <w:rFonts w:ascii="Verdana" w:hAnsi="Verdana" w:cs="Verdana"/>
          <w:i/>
          <w:sz w:val="18"/>
          <w:szCs w:val="18"/>
        </w:rPr>
      </w:pPr>
      <w:r w:rsidRPr="00967B38">
        <w:rPr>
          <w:rFonts w:ascii="Verdana" w:hAnsi="Verdana" w:cs="Verdana"/>
          <w:i/>
          <w:sz w:val="18"/>
          <w:szCs w:val="18"/>
        </w:rPr>
        <w:t>DGGF</w:t>
      </w:r>
    </w:p>
    <w:p w:rsidRPr="00967B38" w:rsidR="00967B38" w:rsidP="00320727" w:rsidRDefault="00967B38">
      <w:pPr>
        <w:spacing w:line="240" w:lineRule="atLeast"/>
        <w:rPr>
          <w:rFonts w:ascii="Verdana" w:hAnsi="Verdana"/>
          <w:sz w:val="18"/>
          <w:szCs w:val="18"/>
        </w:rPr>
      </w:pPr>
      <w:r w:rsidRPr="00967B38">
        <w:rPr>
          <w:rFonts w:ascii="Verdana" w:hAnsi="Verdana"/>
          <w:sz w:val="18"/>
          <w:szCs w:val="18"/>
        </w:rPr>
        <w:t xml:space="preserve">Het Dutch Good Growth Fund (DGGF) heeft als doel het bevorderen van handel en investeringen van het MKB in ontwikkelingslanden en Nederlandse bedrijven die in ontwikkelingslanden willen investeren. Over de jaren 2014-2017 is 700 mln. beschikbaar om het fonds te voeden, waarna het DGGF moet revolveren. Het kasritme van het DGGF wordt aangepast zodat dit beter aansluit bij de liquiditeitsbehoefte. </w:t>
      </w:r>
    </w:p>
    <w:p w:rsidRPr="00967B38" w:rsidR="00967B38" w:rsidP="00320727" w:rsidRDefault="00967B38">
      <w:pPr>
        <w:pStyle w:val="Geenafstand"/>
        <w:spacing w:line="240" w:lineRule="atLeast"/>
        <w:rPr>
          <w:i/>
          <w:szCs w:val="18"/>
        </w:rPr>
      </w:pPr>
    </w:p>
    <w:p w:rsidRPr="00967B38" w:rsidR="00967B38" w:rsidP="00320727" w:rsidRDefault="00967B38">
      <w:pPr>
        <w:autoSpaceDE w:val="0"/>
        <w:autoSpaceDN w:val="0"/>
        <w:adjustRightInd w:val="0"/>
        <w:spacing w:line="240" w:lineRule="atLeast"/>
        <w:rPr>
          <w:rFonts w:ascii="Verdana" w:hAnsi="Verdana" w:cs="Verdana"/>
          <w:i/>
          <w:sz w:val="18"/>
          <w:szCs w:val="18"/>
        </w:rPr>
      </w:pPr>
      <w:r w:rsidRPr="00967B38">
        <w:rPr>
          <w:rFonts w:ascii="Verdana" w:hAnsi="Verdana" w:cs="Verdana"/>
          <w:i/>
          <w:sz w:val="18"/>
          <w:szCs w:val="18"/>
        </w:rPr>
        <w:t>Eindejaarsmarge HGIS</w:t>
      </w:r>
    </w:p>
    <w:p w:rsidRPr="00967B38" w:rsidR="00967B38" w:rsidP="00320727" w:rsidRDefault="00967B38">
      <w:pPr>
        <w:spacing w:line="240" w:lineRule="atLeast"/>
        <w:rPr>
          <w:rFonts w:ascii="Verdana" w:hAnsi="Verdana" w:cs="Courier New"/>
          <w:sz w:val="18"/>
          <w:szCs w:val="18"/>
        </w:rPr>
      </w:pPr>
      <w:r w:rsidRPr="00967B38">
        <w:rPr>
          <w:rFonts w:ascii="Verdana" w:hAnsi="Verdana" w:cs="Courier New"/>
          <w:sz w:val="18"/>
          <w:szCs w:val="18"/>
        </w:rPr>
        <w:t xml:space="preserve">Aan de HGIS is de eindejaarsmarge toegevoegd, welke is doorverdeeld naar de HGIS departementen. De HGIS eindejaarsmarge kan over maximaal drie jaar aangewend worden. </w:t>
      </w:r>
    </w:p>
    <w:p w:rsidRPr="00967B38" w:rsidR="00967B38" w:rsidP="00320727" w:rsidRDefault="00967B38">
      <w:pPr>
        <w:spacing w:line="240" w:lineRule="atLeast"/>
        <w:rPr>
          <w:rFonts w:ascii="Verdana" w:hAnsi="Verdana"/>
          <w:i/>
          <w:sz w:val="18"/>
          <w:szCs w:val="18"/>
        </w:rPr>
      </w:pPr>
      <w:r w:rsidRPr="00967B38">
        <w:rPr>
          <w:rFonts w:ascii="Verdana" w:hAnsi="Verdana"/>
          <w:i/>
          <w:sz w:val="18"/>
          <w:szCs w:val="18"/>
        </w:rPr>
        <w:t>Financiering brigade speciale beveiligingsopdrachten (BSB)</w:t>
      </w:r>
    </w:p>
    <w:p w:rsidRPr="00967B38" w:rsidR="00967B38" w:rsidP="00320727" w:rsidRDefault="00967B38">
      <w:pPr>
        <w:pStyle w:val="Geenafstand"/>
        <w:spacing w:line="240" w:lineRule="atLeast"/>
        <w:rPr>
          <w:szCs w:val="18"/>
        </w:rPr>
      </w:pPr>
      <w:r w:rsidRPr="00967B38">
        <w:rPr>
          <w:szCs w:val="18"/>
        </w:rPr>
        <w:t>Defensie voert in opdracht van Buitenlandse Zaken de beveiliging van een aantal hoog-risico posten uit.</w:t>
      </w:r>
    </w:p>
    <w:p w:rsidRPr="00967B38" w:rsidR="00967B38" w:rsidP="00320727" w:rsidRDefault="00967B38">
      <w:pPr>
        <w:pStyle w:val="Geenafstand"/>
        <w:spacing w:line="240" w:lineRule="atLeast"/>
        <w:rPr>
          <w:szCs w:val="18"/>
        </w:rPr>
      </w:pPr>
    </w:p>
    <w:p w:rsidRPr="00967B38" w:rsidR="00967B38" w:rsidP="00320727" w:rsidRDefault="00967B38">
      <w:pPr>
        <w:pStyle w:val="Geenafstand"/>
        <w:spacing w:line="240" w:lineRule="atLeast"/>
        <w:rPr>
          <w:i/>
          <w:szCs w:val="18"/>
        </w:rPr>
      </w:pPr>
      <w:r w:rsidRPr="00967B38">
        <w:rPr>
          <w:i/>
          <w:szCs w:val="18"/>
        </w:rPr>
        <w:t>Humanitaire hulp</w:t>
      </w:r>
    </w:p>
    <w:p w:rsidRPr="00967B38" w:rsidR="00967B38" w:rsidP="00320727" w:rsidRDefault="00967B38">
      <w:pPr>
        <w:pStyle w:val="Geenafstand"/>
        <w:spacing w:line="240" w:lineRule="atLeast"/>
        <w:rPr>
          <w:szCs w:val="18"/>
        </w:rPr>
      </w:pPr>
      <w:r w:rsidRPr="00967B38">
        <w:rPr>
          <w:szCs w:val="18"/>
        </w:rPr>
        <w:t>Deze mutatie betreft hoofdzakelijk de verhoging van de bijdragen aan UNICEF en UNHCR zoals ook bedoeld met het amendement Ten Broeke en Servaes (TK 34300 nr.17).</w:t>
      </w:r>
    </w:p>
    <w:p w:rsidRPr="00967B38" w:rsidR="00967B38" w:rsidP="00320727" w:rsidRDefault="00967B38">
      <w:pPr>
        <w:pStyle w:val="Geenafstand"/>
        <w:spacing w:line="240" w:lineRule="atLeast"/>
        <w:rPr>
          <w:szCs w:val="18"/>
        </w:rPr>
      </w:pPr>
    </w:p>
    <w:p w:rsidRPr="00967B38" w:rsidR="00967B38" w:rsidP="00320727" w:rsidRDefault="00967B38">
      <w:pPr>
        <w:pStyle w:val="Geenafstand"/>
        <w:spacing w:line="240" w:lineRule="atLeast"/>
        <w:rPr>
          <w:i/>
          <w:szCs w:val="18"/>
        </w:rPr>
      </w:pPr>
      <w:r w:rsidRPr="00967B38">
        <w:rPr>
          <w:i/>
          <w:szCs w:val="18"/>
        </w:rPr>
        <w:t>Kasschuif Begrotingsreserves FOM/FIB (uitgaven en ontvangsten</w:t>
      </w:r>
      <w:r>
        <w:rPr>
          <w:i/>
          <w:szCs w:val="18"/>
        </w:rPr>
        <w:t xml:space="preserve">; </w:t>
      </w:r>
      <w:r w:rsidRPr="00967B38">
        <w:rPr>
          <w:i/>
          <w:szCs w:val="18"/>
        </w:rPr>
        <w:t>beleidsmatige en technische mutatie</w:t>
      </w:r>
      <w:r>
        <w:rPr>
          <w:i/>
          <w:szCs w:val="18"/>
        </w:rPr>
        <w:t>s</w:t>
      </w:r>
      <w:r w:rsidRPr="00967B38">
        <w:rPr>
          <w:i/>
          <w:szCs w:val="18"/>
        </w:rPr>
        <w:t>)</w:t>
      </w:r>
    </w:p>
    <w:p w:rsidRPr="00967B38" w:rsidR="00967B38" w:rsidP="00320727" w:rsidRDefault="00967B38">
      <w:pPr>
        <w:pStyle w:val="Geenafstand"/>
        <w:spacing w:line="240" w:lineRule="atLeast"/>
        <w:rPr>
          <w:szCs w:val="18"/>
        </w:rPr>
      </w:pPr>
      <w:r w:rsidRPr="00967B38">
        <w:rPr>
          <w:szCs w:val="18"/>
        </w:rPr>
        <w:t xml:space="preserve">De Faciliteit Opkomende Markten (FOM) en Finance for International Business (FIB) worden stopgezet en afgebouwd. De middelen uit de beschikbare begrotingsreserves van FOM en FIB die in 2016 en daarna vrijvallen worden ingezet voor een nieuw fonds voor handelsbevordering, het Dutch Trade Investment Fond (DTIF). De kasschuif brengt de vrijkomende middelen in lijn met het gewenste kasritme voor het DTIF. </w:t>
      </w:r>
    </w:p>
    <w:p w:rsidR="00967B38" w:rsidP="00320727" w:rsidRDefault="00967B38">
      <w:pPr>
        <w:pStyle w:val="Geenafstand"/>
        <w:spacing w:line="240" w:lineRule="atLeast"/>
        <w:rPr>
          <w:i/>
          <w:szCs w:val="18"/>
        </w:rPr>
      </w:pPr>
    </w:p>
    <w:p w:rsidRPr="00967B38" w:rsidR="00320727" w:rsidP="00320727" w:rsidRDefault="00320727">
      <w:pPr>
        <w:pStyle w:val="Geenafstand"/>
        <w:spacing w:line="240" w:lineRule="atLeast"/>
        <w:rPr>
          <w:i/>
          <w:szCs w:val="18"/>
        </w:rPr>
      </w:pPr>
    </w:p>
    <w:p w:rsidRPr="00967B38" w:rsidR="00967B38" w:rsidP="00320727" w:rsidRDefault="00967B38">
      <w:pPr>
        <w:pStyle w:val="Geenafstand"/>
        <w:spacing w:line="240" w:lineRule="atLeast"/>
        <w:rPr>
          <w:i/>
          <w:szCs w:val="18"/>
        </w:rPr>
      </w:pPr>
      <w:r w:rsidRPr="00967B38">
        <w:rPr>
          <w:i/>
          <w:szCs w:val="18"/>
        </w:rPr>
        <w:t>Kasschuif Wereldbank</w:t>
      </w:r>
    </w:p>
    <w:p w:rsidRPr="00967B38" w:rsidR="00967B38" w:rsidP="00320727" w:rsidRDefault="00967B38">
      <w:pPr>
        <w:pStyle w:val="Geenafstand"/>
        <w:spacing w:line="240" w:lineRule="atLeast"/>
        <w:rPr>
          <w:szCs w:val="18"/>
        </w:rPr>
      </w:pPr>
      <w:r w:rsidRPr="00967B38">
        <w:rPr>
          <w:szCs w:val="18"/>
        </w:rPr>
        <w:t xml:space="preserve">Ter optimalisatie van het kasritme van de Staat wordt een deel van de Nederlandse contributiebijdrage aan de Wereldbank voor 2017 vooruitbetaald in 2016.  </w:t>
      </w:r>
    </w:p>
    <w:p w:rsidRPr="00967B38" w:rsidR="00967B38" w:rsidP="00320727" w:rsidRDefault="00967B38">
      <w:pPr>
        <w:pStyle w:val="Geenafstand"/>
        <w:spacing w:line="240" w:lineRule="atLeast"/>
        <w:rPr>
          <w:i/>
          <w:szCs w:val="18"/>
        </w:rPr>
      </w:pPr>
    </w:p>
    <w:p w:rsidRPr="00967B38" w:rsidR="00967B38" w:rsidP="00320727" w:rsidRDefault="00967B38">
      <w:pPr>
        <w:pStyle w:val="Geenafstand"/>
        <w:spacing w:line="240" w:lineRule="atLeast"/>
        <w:rPr>
          <w:i/>
          <w:szCs w:val="18"/>
        </w:rPr>
      </w:pPr>
      <w:r w:rsidRPr="00967B38">
        <w:rPr>
          <w:i/>
          <w:szCs w:val="18"/>
        </w:rPr>
        <w:t>Noodhulpfonds</w:t>
      </w:r>
    </w:p>
    <w:p w:rsidRPr="00967B38" w:rsidR="00967B38" w:rsidP="00320727" w:rsidRDefault="00967B38">
      <w:pPr>
        <w:autoSpaceDE w:val="0"/>
        <w:autoSpaceDN w:val="0"/>
        <w:adjustRightInd w:val="0"/>
        <w:spacing w:line="240" w:lineRule="atLeast"/>
        <w:rPr>
          <w:rFonts w:ascii="Verdana" w:hAnsi="Verdana"/>
          <w:i/>
          <w:sz w:val="18"/>
          <w:szCs w:val="18"/>
        </w:rPr>
      </w:pPr>
      <w:r w:rsidRPr="00967B38">
        <w:rPr>
          <w:rFonts w:ascii="Verdana" w:hAnsi="Verdana" w:cs="Verdana"/>
          <w:sz w:val="18"/>
          <w:szCs w:val="18"/>
        </w:rPr>
        <w:t>Vanwege de humanitaire crises, de huidige migratiestromen en de recente geweldsuitbarstingen heeft in 2015 overschrijding (42,6 mln.) plaatsgevonden op het Noodhulpfonds die gecompenseerd wordt uit de beschikbare middelen voor 2017. Ook in 2016 wordt een groter beroep verwacht. Om die reden wordt 50 mln. van het budget in 2017 in 2016 ingezet door middel van een kasschuif.</w:t>
      </w:r>
    </w:p>
    <w:p w:rsidRPr="00967B38" w:rsidR="00967B38" w:rsidP="00320727" w:rsidRDefault="00967B38">
      <w:pPr>
        <w:autoSpaceDE w:val="0"/>
        <w:autoSpaceDN w:val="0"/>
        <w:adjustRightInd w:val="0"/>
        <w:spacing w:line="240" w:lineRule="atLeast"/>
        <w:rPr>
          <w:rFonts w:ascii="Verdana" w:hAnsi="Verdana" w:cs="Verdana"/>
          <w:i/>
          <w:sz w:val="18"/>
          <w:szCs w:val="18"/>
        </w:rPr>
      </w:pPr>
    </w:p>
    <w:p w:rsidRPr="00967B38" w:rsidR="00967B38" w:rsidP="00320727" w:rsidRDefault="00967B38">
      <w:pPr>
        <w:autoSpaceDE w:val="0"/>
        <w:autoSpaceDN w:val="0"/>
        <w:adjustRightInd w:val="0"/>
        <w:spacing w:line="240" w:lineRule="atLeast"/>
        <w:rPr>
          <w:rFonts w:ascii="Verdana" w:hAnsi="Verdana" w:cs="Verdana"/>
          <w:i/>
          <w:sz w:val="18"/>
          <w:szCs w:val="18"/>
        </w:rPr>
      </w:pPr>
      <w:r w:rsidRPr="00967B38">
        <w:rPr>
          <w:rFonts w:ascii="Verdana" w:hAnsi="Verdana" w:cs="Verdana"/>
          <w:i/>
          <w:sz w:val="18"/>
          <w:szCs w:val="18"/>
        </w:rPr>
        <w:t>Opvang in de regio Syrië</w:t>
      </w:r>
    </w:p>
    <w:p w:rsidRPr="00967B38" w:rsidR="00967B38" w:rsidP="00320727" w:rsidRDefault="00967B38">
      <w:pPr>
        <w:pStyle w:val="Default"/>
        <w:spacing w:line="240" w:lineRule="atLeast"/>
        <w:rPr>
          <w:rFonts w:cstheme="minorBidi"/>
          <w:color w:val="auto"/>
          <w:sz w:val="18"/>
          <w:szCs w:val="18"/>
        </w:rPr>
      </w:pPr>
      <w:r w:rsidRPr="00967B38">
        <w:rPr>
          <w:sz w:val="18"/>
          <w:szCs w:val="18"/>
        </w:rPr>
        <w:t>Zoals aangegeven in de artikel 100-brief (TK 27 925 nr. 570) is tijdens de Syrië-conferentie van 4 februari jl. in Londen door Nederland een bijdrage van 25 mln. voor opvang in de regio Syrië toegezegd. Dit wordt gedekt uit BNI-</w:t>
      </w:r>
      <w:r w:rsidRPr="00967B38">
        <w:rPr>
          <w:rFonts w:cstheme="minorBidi"/>
          <w:color w:val="auto"/>
          <w:sz w:val="18"/>
          <w:szCs w:val="18"/>
        </w:rPr>
        <w:t xml:space="preserve">ruimte in het 2020. In aanvulling daarop heeft het Kabinet in de Kamerbrief van 2 mei jl. (TK 19637 nr.182) aangegeven 166 mln. extra beschikbaar te stellen voor opvang in de regio Syrië. </w:t>
      </w:r>
    </w:p>
    <w:p w:rsidRPr="00967B38" w:rsidR="00967B38" w:rsidP="00320727" w:rsidRDefault="00967B38">
      <w:pPr>
        <w:autoSpaceDE w:val="0"/>
        <w:autoSpaceDN w:val="0"/>
        <w:adjustRightInd w:val="0"/>
        <w:spacing w:line="240" w:lineRule="atLeast"/>
        <w:rPr>
          <w:rFonts w:ascii="Verdana" w:hAnsi="Verdana"/>
          <w:sz w:val="18"/>
          <w:szCs w:val="18"/>
        </w:rPr>
      </w:pPr>
    </w:p>
    <w:p w:rsidRPr="00967B38" w:rsidR="00967B38" w:rsidP="00320727" w:rsidRDefault="00967B38">
      <w:pPr>
        <w:autoSpaceDE w:val="0"/>
        <w:autoSpaceDN w:val="0"/>
        <w:adjustRightInd w:val="0"/>
        <w:spacing w:line="240" w:lineRule="atLeast"/>
        <w:rPr>
          <w:rFonts w:ascii="Verdana" w:hAnsi="Verdana" w:cs="Verdana"/>
          <w:i/>
          <w:sz w:val="18"/>
          <w:szCs w:val="18"/>
        </w:rPr>
      </w:pPr>
      <w:r w:rsidRPr="00967B38">
        <w:rPr>
          <w:rFonts w:ascii="Verdana" w:hAnsi="Verdana" w:cs="Verdana"/>
          <w:i/>
          <w:sz w:val="18"/>
          <w:szCs w:val="18"/>
        </w:rPr>
        <w:t>Opvang in de regio (Turkey Refugee Fund)</w:t>
      </w:r>
    </w:p>
    <w:p w:rsidRPr="00967B38" w:rsidR="00967B38" w:rsidP="00320727" w:rsidRDefault="00967B38">
      <w:pPr>
        <w:pStyle w:val="Geenafstand"/>
        <w:spacing w:line="240" w:lineRule="atLeast"/>
        <w:rPr>
          <w:rFonts w:cs="Verdana"/>
          <w:szCs w:val="18"/>
        </w:rPr>
      </w:pPr>
      <w:r w:rsidRPr="00967B38">
        <w:rPr>
          <w:szCs w:val="18"/>
        </w:rPr>
        <w:t>Zoals gemeld in de kamerbrief van 11 januari jl. ( TK 21 501 nr. 1074)  i</w:t>
      </w:r>
      <w:r w:rsidRPr="00967B38">
        <w:rPr>
          <w:rFonts w:cs="Verdana"/>
          <w:szCs w:val="18"/>
        </w:rPr>
        <w:t xml:space="preserve">s op 25 november 2015 in Europees verband besloten om een ‘Turkey Refugee Facility’ op te richten. De faciliteit heeft een omvang van 3 mld. cumulatief over de jaren 2016 en 2017. Het Nederlandse aandeel hierin bedraagt circa 94 mln. en wordt in het fonds gestort. </w:t>
      </w:r>
    </w:p>
    <w:p w:rsidRPr="00967B38" w:rsidR="00967B38" w:rsidP="00320727" w:rsidRDefault="00967B38">
      <w:pPr>
        <w:pStyle w:val="Geenafstand"/>
        <w:spacing w:line="240" w:lineRule="atLeast"/>
        <w:rPr>
          <w:rFonts w:cs="Verdana"/>
          <w:szCs w:val="18"/>
        </w:rPr>
      </w:pPr>
    </w:p>
    <w:p w:rsidRPr="00967B38" w:rsidR="00967B38" w:rsidP="00320727" w:rsidRDefault="00967B38">
      <w:pPr>
        <w:spacing w:line="240" w:lineRule="atLeast"/>
        <w:rPr>
          <w:rFonts w:ascii="Verdana" w:hAnsi="Verdana"/>
          <w:i/>
          <w:sz w:val="18"/>
          <w:szCs w:val="18"/>
        </w:rPr>
      </w:pPr>
      <w:r w:rsidRPr="00967B38">
        <w:rPr>
          <w:rFonts w:ascii="Verdana" w:hAnsi="Verdana"/>
          <w:i/>
          <w:sz w:val="18"/>
          <w:szCs w:val="18"/>
        </w:rPr>
        <w:t>Overig armoedebeleid</w:t>
      </w:r>
    </w:p>
    <w:p w:rsidRPr="00967B38" w:rsidR="00967B38" w:rsidP="00320727" w:rsidRDefault="00967B38">
      <w:pPr>
        <w:spacing w:line="240" w:lineRule="atLeast"/>
        <w:rPr>
          <w:rFonts w:ascii="Verdana" w:hAnsi="Verdana"/>
          <w:sz w:val="18"/>
          <w:szCs w:val="18"/>
        </w:rPr>
      </w:pPr>
      <w:r w:rsidRPr="00967B38">
        <w:rPr>
          <w:rFonts w:ascii="Verdana" w:hAnsi="Verdana"/>
          <w:sz w:val="18"/>
          <w:szCs w:val="18"/>
        </w:rPr>
        <w:t xml:space="preserve">De omvang van ODA is gekoppeld aan de omvang van de economie (het BNI). Deze mutatie is hoofdzakelijk het resultaat van de invulling van de zogenaamde BNI-bijstelling op het ODA-budget.  De negatieve BNI ontwikkeling tijdens de recessie heeft een negatieve uitwerking voor de budgetten van de de BHOS-begroting. </w:t>
      </w:r>
    </w:p>
    <w:p w:rsidRPr="00967B38" w:rsidR="00967B38" w:rsidP="00320727" w:rsidRDefault="00967B38">
      <w:pPr>
        <w:pStyle w:val="Geenafstand"/>
        <w:spacing w:line="240" w:lineRule="atLeast"/>
        <w:rPr>
          <w:i/>
          <w:szCs w:val="18"/>
        </w:rPr>
      </w:pPr>
    </w:p>
    <w:p w:rsidRPr="00967B38" w:rsidR="00967B38" w:rsidP="00320727" w:rsidRDefault="00967B38">
      <w:pPr>
        <w:autoSpaceDE w:val="0"/>
        <w:autoSpaceDN w:val="0"/>
        <w:adjustRightInd w:val="0"/>
        <w:spacing w:line="240" w:lineRule="atLeast"/>
        <w:rPr>
          <w:rFonts w:ascii="Verdana" w:hAnsi="Verdana"/>
          <w:i/>
          <w:color w:val="000000"/>
          <w:sz w:val="18"/>
          <w:szCs w:val="18"/>
        </w:rPr>
      </w:pPr>
      <w:r w:rsidRPr="00967B38">
        <w:rPr>
          <w:rFonts w:ascii="Verdana" w:hAnsi="Verdana"/>
          <w:i/>
          <w:color w:val="000000"/>
          <w:sz w:val="18"/>
          <w:szCs w:val="18"/>
        </w:rPr>
        <w:t>Private sector en investeringsklimaat</w:t>
      </w:r>
    </w:p>
    <w:p w:rsidRPr="00967B38" w:rsidR="00967B38" w:rsidP="00320727" w:rsidRDefault="00967B38">
      <w:pPr>
        <w:autoSpaceDE w:val="0"/>
        <w:autoSpaceDN w:val="0"/>
        <w:adjustRightInd w:val="0"/>
        <w:spacing w:line="240" w:lineRule="atLeast"/>
        <w:rPr>
          <w:rFonts w:ascii="Verdana" w:hAnsi="Verdana" w:cs="Verdana"/>
          <w:sz w:val="18"/>
          <w:szCs w:val="18"/>
        </w:rPr>
      </w:pPr>
      <w:r w:rsidRPr="00967B38">
        <w:rPr>
          <w:rFonts w:ascii="Verdana" w:hAnsi="Verdana"/>
          <w:color w:val="000000"/>
          <w:sz w:val="18"/>
          <w:szCs w:val="18"/>
        </w:rPr>
        <w:t>De budgetten voor diverse programma’s worden verlaagd, waaronder het programma infrastructuurontwikkeling en versterking privaat ondernemerschap.</w:t>
      </w:r>
    </w:p>
    <w:p w:rsidRPr="00967B38" w:rsidR="00967B38" w:rsidP="00320727" w:rsidRDefault="00967B38">
      <w:pPr>
        <w:spacing w:line="240" w:lineRule="atLeast"/>
        <w:rPr>
          <w:rFonts w:ascii="Verdana" w:hAnsi="Verdana"/>
          <w:i/>
          <w:sz w:val="18"/>
          <w:szCs w:val="18"/>
          <w:highlight w:val="yellow"/>
        </w:rPr>
      </w:pPr>
    </w:p>
    <w:p w:rsidRPr="00967B38" w:rsidR="00967B38" w:rsidP="00320727" w:rsidRDefault="00967B38">
      <w:pPr>
        <w:spacing w:line="240" w:lineRule="atLeast"/>
        <w:rPr>
          <w:rFonts w:ascii="Verdana" w:hAnsi="Verdana"/>
          <w:i/>
          <w:sz w:val="18"/>
          <w:szCs w:val="18"/>
        </w:rPr>
      </w:pPr>
      <w:r w:rsidRPr="00967B38">
        <w:rPr>
          <w:rFonts w:ascii="Verdana" w:hAnsi="Verdana"/>
          <w:i/>
          <w:sz w:val="18"/>
          <w:szCs w:val="18"/>
        </w:rPr>
        <w:t>Rechtstaatontwikkeling, wederopbouw, vrede</w:t>
      </w:r>
    </w:p>
    <w:p w:rsidRPr="00967B38" w:rsidR="00967B38" w:rsidP="00320727" w:rsidRDefault="00967B38">
      <w:pPr>
        <w:pStyle w:val="Geenafstand"/>
        <w:spacing w:line="240" w:lineRule="atLeast"/>
        <w:rPr>
          <w:szCs w:val="18"/>
        </w:rPr>
      </w:pPr>
      <w:r w:rsidRPr="00967B38">
        <w:rPr>
          <w:szCs w:val="18"/>
        </w:rPr>
        <w:t>Door de onzekere politieke situatie in Zuid Soedan en Jemen zijn de gedelegeerde budgetten voor deze landen op het gebied van veiligheid en rechtsorde verlaagd.</w:t>
      </w:r>
    </w:p>
    <w:p w:rsidRPr="00967B38" w:rsidR="00967B38" w:rsidP="00320727" w:rsidRDefault="00967B38">
      <w:pPr>
        <w:pStyle w:val="Geenafstand"/>
        <w:spacing w:line="240" w:lineRule="atLeast"/>
        <w:rPr>
          <w:i/>
          <w:szCs w:val="18"/>
        </w:rPr>
      </w:pPr>
    </w:p>
    <w:p w:rsidRPr="00967B38" w:rsidR="00967B38" w:rsidP="00320727" w:rsidRDefault="00967B38">
      <w:pPr>
        <w:spacing w:line="240" w:lineRule="atLeast"/>
        <w:rPr>
          <w:rFonts w:ascii="Verdana" w:hAnsi="Verdana"/>
          <w:i/>
          <w:sz w:val="18"/>
          <w:szCs w:val="18"/>
        </w:rPr>
      </w:pPr>
      <w:r w:rsidRPr="00967B38">
        <w:rPr>
          <w:rFonts w:ascii="Verdana" w:hAnsi="Verdana"/>
          <w:i/>
          <w:sz w:val="18"/>
          <w:szCs w:val="18"/>
        </w:rPr>
        <w:t>Diversen (beleidsmatige mutaties)</w:t>
      </w:r>
    </w:p>
    <w:p w:rsidRPr="00967B38" w:rsidR="00967B38" w:rsidP="00320727" w:rsidRDefault="00967B38">
      <w:pPr>
        <w:spacing w:line="240" w:lineRule="atLeast"/>
        <w:rPr>
          <w:rFonts w:ascii="Verdana" w:hAnsi="Verdana" w:cs="Arial"/>
          <w:sz w:val="18"/>
          <w:szCs w:val="18"/>
        </w:rPr>
      </w:pPr>
      <w:r w:rsidRPr="00967B38">
        <w:rPr>
          <w:rFonts w:ascii="Verdana" w:hAnsi="Verdana"/>
          <w:sz w:val="18"/>
          <w:szCs w:val="18"/>
        </w:rPr>
        <w:t>Deze mutatie betreft o.a. hogere uitgaven op gebied van voedselzekerheid en verbeterd waterbeheer</w:t>
      </w:r>
      <w:r w:rsidRPr="00967B38">
        <w:rPr>
          <w:rFonts w:ascii="Verdana" w:hAnsi="Verdana" w:cs="Arial"/>
          <w:sz w:val="18"/>
          <w:szCs w:val="18"/>
        </w:rPr>
        <w:t>. Daarnaast worden de middelen voor internationaal klimaatbeleid verhoogd vanwege versterkte centrale inzet op hernieuwbare energie.</w:t>
      </w:r>
    </w:p>
    <w:p w:rsidRPr="00967B38" w:rsidR="00967B38" w:rsidP="00320727" w:rsidRDefault="00967B38">
      <w:pPr>
        <w:spacing w:line="240" w:lineRule="atLeast"/>
        <w:rPr>
          <w:rFonts w:ascii="Verdana" w:hAnsi="Verdana" w:cs="Arial"/>
          <w:sz w:val="18"/>
          <w:szCs w:val="18"/>
        </w:rPr>
      </w:pPr>
    </w:p>
    <w:p w:rsidRPr="00967B38" w:rsidR="00967B38" w:rsidP="00320727" w:rsidRDefault="00967B38">
      <w:pPr>
        <w:spacing w:line="240" w:lineRule="atLeast"/>
        <w:rPr>
          <w:rFonts w:ascii="Verdana" w:hAnsi="Verdana"/>
          <w:i/>
          <w:sz w:val="18"/>
          <w:szCs w:val="18"/>
        </w:rPr>
      </w:pPr>
      <w:r w:rsidRPr="00967B38">
        <w:rPr>
          <w:rFonts w:ascii="Verdana" w:hAnsi="Verdana"/>
          <w:i/>
          <w:sz w:val="18"/>
          <w:szCs w:val="18"/>
        </w:rPr>
        <w:t>Diversen (technische mutaties)</w:t>
      </w:r>
    </w:p>
    <w:p w:rsidRPr="00967B38" w:rsidR="00967B38" w:rsidP="00320727" w:rsidRDefault="00967B38">
      <w:pPr>
        <w:spacing w:line="240" w:lineRule="atLeast"/>
        <w:rPr>
          <w:rFonts w:ascii="Verdana" w:hAnsi="Verdana" w:cs="Arial"/>
          <w:sz w:val="18"/>
          <w:szCs w:val="18"/>
        </w:rPr>
      </w:pPr>
      <w:r w:rsidRPr="00967B38">
        <w:rPr>
          <w:rFonts w:ascii="Verdana" w:hAnsi="Verdana" w:cs="Arial"/>
          <w:sz w:val="18"/>
          <w:szCs w:val="18"/>
        </w:rPr>
        <w:t>Dit betreft het saldo van verschillende desalderingen waaronder ontvangsten van de VN voor de deelname aan de missie in Mali.</w:t>
      </w:r>
    </w:p>
    <w:p w:rsidRPr="00967B38" w:rsidR="00967B38" w:rsidP="00320727" w:rsidRDefault="00967B38">
      <w:pPr>
        <w:spacing w:line="240" w:lineRule="atLeast"/>
        <w:rPr>
          <w:rFonts w:ascii="Verdana" w:hAnsi="Verdana"/>
          <w:b/>
          <w:sz w:val="18"/>
          <w:szCs w:val="18"/>
        </w:rPr>
      </w:pPr>
    </w:p>
    <w:p w:rsidRPr="00967B38" w:rsidR="00967B38" w:rsidP="00320727" w:rsidRDefault="00967B38">
      <w:pPr>
        <w:spacing w:line="240" w:lineRule="atLeast"/>
        <w:rPr>
          <w:rFonts w:ascii="Verdana" w:hAnsi="Verdana"/>
          <w:i/>
          <w:sz w:val="18"/>
          <w:szCs w:val="18"/>
        </w:rPr>
      </w:pPr>
      <w:r w:rsidRPr="00967B38">
        <w:rPr>
          <w:rFonts w:ascii="Verdana" w:hAnsi="Verdana"/>
          <w:i/>
          <w:sz w:val="18"/>
          <w:szCs w:val="18"/>
        </w:rPr>
        <w:t>Diversen (technische mutaties)</w:t>
      </w:r>
    </w:p>
    <w:p w:rsidRPr="00967B38" w:rsidR="0011191F" w:rsidP="00320727" w:rsidRDefault="00967B38">
      <w:pPr>
        <w:spacing w:line="240" w:lineRule="atLeast"/>
        <w:rPr>
          <w:rFonts w:ascii="Verdana" w:hAnsi="Verdana"/>
          <w:sz w:val="18"/>
          <w:szCs w:val="18"/>
        </w:rPr>
      </w:pPr>
      <w:r w:rsidRPr="00967B38">
        <w:rPr>
          <w:rFonts w:ascii="Verdana" w:hAnsi="Verdana" w:cs="Arial"/>
          <w:sz w:val="18"/>
          <w:szCs w:val="18"/>
        </w:rPr>
        <w:t>Dit betreft het saldo van verschillende desalderingen waaronder ontvangsten van de VN voor de Nederlandse deelname aan de missie in Mali.</w:t>
      </w:r>
    </w:p>
    <w:p w:rsidRPr="00967B38" w:rsidR="00A21D47" w:rsidP="00065FE3" w:rsidRDefault="00A21D47">
      <w:pPr>
        <w:spacing w:line="240" w:lineRule="exact"/>
        <w:rPr>
          <w:rFonts w:ascii="Verdana" w:hAnsi="Verdana" w:cs="Arial"/>
          <w:b/>
          <w:sz w:val="18"/>
          <w:szCs w:val="18"/>
        </w:rPr>
      </w:pPr>
    </w:p>
    <w:sectPr w:rsidRPr="00967B38" w:rsidR="00A21D47" w:rsidSect="000B3CAB">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4F5" w:rsidRDefault="000D04F5" w:rsidP="002905DD">
      <w:r>
        <w:separator/>
      </w:r>
    </w:p>
  </w:endnote>
  <w:endnote w:type="continuationSeparator" w:id="0">
    <w:p w:rsidR="000D04F5" w:rsidRDefault="000D04F5" w:rsidP="00290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TTBC08CB5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92066"/>
      <w:docPartObj>
        <w:docPartGallery w:val="Page Numbers (Bottom of Page)"/>
        <w:docPartUnique/>
      </w:docPartObj>
    </w:sdtPr>
    <w:sdtContent>
      <w:p w:rsidR="000D04F5" w:rsidRDefault="00751A2E">
        <w:pPr>
          <w:pStyle w:val="Voettekst"/>
          <w:jc w:val="right"/>
        </w:pPr>
        <w:r w:rsidRPr="007313AD">
          <w:rPr>
            <w:rFonts w:ascii="Verdana" w:hAnsi="Verdana"/>
            <w:sz w:val="18"/>
            <w:szCs w:val="18"/>
          </w:rPr>
          <w:fldChar w:fldCharType="begin"/>
        </w:r>
        <w:r w:rsidR="000D04F5" w:rsidRPr="007313AD">
          <w:rPr>
            <w:rFonts w:ascii="Verdana" w:hAnsi="Verdana"/>
            <w:sz w:val="18"/>
            <w:szCs w:val="18"/>
          </w:rPr>
          <w:instrText xml:space="preserve"> PAGE   \* MERGEFORMAT </w:instrText>
        </w:r>
        <w:r w:rsidRPr="007313AD">
          <w:rPr>
            <w:rFonts w:ascii="Verdana" w:hAnsi="Verdana"/>
            <w:sz w:val="18"/>
            <w:szCs w:val="18"/>
          </w:rPr>
          <w:fldChar w:fldCharType="separate"/>
        </w:r>
        <w:r w:rsidR="00FA300C">
          <w:rPr>
            <w:rFonts w:ascii="Verdana" w:hAnsi="Verdana"/>
            <w:noProof/>
            <w:sz w:val="18"/>
            <w:szCs w:val="18"/>
          </w:rPr>
          <w:t>64</w:t>
        </w:r>
        <w:r w:rsidRPr="007313AD">
          <w:rPr>
            <w:rFonts w:ascii="Verdana" w:hAnsi="Verdana"/>
            <w:sz w:val="18"/>
            <w:szCs w:val="18"/>
          </w:rPr>
          <w:fldChar w:fldCharType="end"/>
        </w:r>
      </w:p>
    </w:sdtContent>
  </w:sdt>
  <w:p w:rsidR="000D04F5" w:rsidRDefault="000D04F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4F5" w:rsidRDefault="000D04F5" w:rsidP="002905DD">
      <w:r>
        <w:separator/>
      </w:r>
    </w:p>
  </w:footnote>
  <w:footnote w:type="continuationSeparator" w:id="0">
    <w:p w:rsidR="000D04F5" w:rsidRDefault="000D04F5" w:rsidP="00290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B5AC8"/>
    <w:multiLevelType w:val="hybridMultilevel"/>
    <w:tmpl w:val="681453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CC7A76"/>
    <w:multiLevelType w:val="hybridMultilevel"/>
    <w:tmpl w:val="9C8AF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80E728B"/>
    <w:multiLevelType w:val="hybridMultilevel"/>
    <w:tmpl w:val="44DC0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174971"/>
    <w:rsid w:val="00003CC8"/>
    <w:rsid w:val="0000443C"/>
    <w:rsid w:val="00004519"/>
    <w:rsid w:val="000142F6"/>
    <w:rsid w:val="00020871"/>
    <w:rsid w:val="000237CA"/>
    <w:rsid w:val="00026488"/>
    <w:rsid w:val="00026DAD"/>
    <w:rsid w:val="00032B06"/>
    <w:rsid w:val="000333B8"/>
    <w:rsid w:val="00033E97"/>
    <w:rsid w:val="00037140"/>
    <w:rsid w:val="00043791"/>
    <w:rsid w:val="00046D89"/>
    <w:rsid w:val="00047FF0"/>
    <w:rsid w:val="00050170"/>
    <w:rsid w:val="00055E89"/>
    <w:rsid w:val="0006359E"/>
    <w:rsid w:val="00063729"/>
    <w:rsid w:val="00064DE5"/>
    <w:rsid w:val="00065FE3"/>
    <w:rsid w:val="00070953"/>
    <w:rsid w:val="0007153F"/>
    <w:rsid w:val="00075303"/>
    <w:rsid w:val="00083852"/>
    <w:rsid w:val="000838DB"/>
    <w:rsid w:val="00083F00"/>
    <w:rsid w:val="00084120"/>
    <w:rsid w:val="00090D4C"/>
    <w:rsid w:val="000935CC"/>
    <w:rsid w:val="000A0AF4"/>
    <w:rsid w:val="000A3D01"/>
    <w:rsid w:val="000A4246"/>
    <w:rsid w:val="000A6374"/>
    <w:rsid w:val="000B034D"/>
    <w:rsid w:val="000B3CAB"/>
    <w:rsid w:val="000B4E2C"/>
    <w:rsid w:val="000B7A42"/>
    <w:rsid w:val="000C1BD2"/>
    <w:rsid w:val="000C6783"/>
    <w:rsid w:val="000D04F5"/>
    <w:rsid w:val="000D477A"/>
    <w:rsid w:val="000D5CC9"/>
    <w:rsid w:val="000D7016"/>
    <w:rsid w:val="000E01F8"/>
    <w:rsid w:val="000E10E6"/>
    <w:rsid w:val="000E12DA"/>
    <w:rsid w:val="000E3357"/>
    <w:rsid w:val="000E4450"/>
    <w:rsid w:val="000F2ADE"/>
    <w:rsid w:val="000F615A"/>
    <w:rsid w:val="000F6ED0"/>
    <w:rsid w:val="000F78FC"/>
    <w:rsid w:val="000F7AC1"/>
    <w:rsid w:val="000F7FE7"/>
    <w:rsid w:val="00100629"/>
    <w:rsid w:val="0010178E"/>
    <w:rsid w:val="00102254"/>
    <w:rsid w:val="0011133F"/>
    <w:rsid w:val="0011182D"/>
    <w:rsid w:val="0011191F"/>
    <w:rsid w:val="00113777"/>
    <w:rsid w:val="00114844"/>
    <w:rsid w:val="0011528C"/>
    <w:rsid w:val="00122882"/>
    <w:rsid w:val="001257CB"/>
    <w:rsid w:val="00134A53"/>
    <w:rsid w:val="00141186"/>
    <w:rsid w:val="00146986"/>
    <w:rsid w:val="00152503"/>
    <w:rsid w:val="00156D1A"/>
    <w:rsid w:val="00157ABA"/>
    <w:rsid w:val="00157D55"/>
    <w:rsid w:val="001617A2"/>
    <w:rsid w:val="00164FD3"/>
    <w:rsid w:val="0017300C"/>
    <w:rsid w:val="0017433D"/>
    <w:rsid w:val="00174971"/>
    <w:rsid w:val="00176BCC"/>
    <w:rsid w:val="001807B3"/>
    <w:rsid w:val="00181269"/>
    <w:rsid w:val="00183743"/>
    <w:rsid w:val="001845AF"/>
    <w:rsid w:val="00187B56"/>
    <w:rsid w:val="001A041B"/>
    <w:rsid w:val="001B170C"/>
    <w:rsid w:val="001B5794"/>
    <w:rsid w:val="001B64DA"/>
    <w:rsid w:val="001B6666"/>
    <w:rsid w:val="001C20E4"/>
    <w:rsid w:val="001C32EE"/>
    <w:rsid w:val="001C3BF6"/>
    <w:rsid w:val="001C4710"/>
    <w:rsid w:val="001C4741"/>
    <w:rsid w:val="001C7E1F"/>
    <w:rsid w:val="001D1915"/>
    <w:rsid w:val="001D1BC1"/>
    <w:rsid w:val="001D5485"/>
    <w:rsid w:val="001E2597"/>
    <w:rsid w:val="001E34F5"/>
    <w:rsid w:val="001F0A48"/>
    <w:rsid w:val="001F182A"/>
    <w:rsid w:val="001F2FD2"/>
    <w:rsid w:val="001F461D"/>
    <w:rsid w:val="001F7672"/>
    <w:rsid w:val="001F7A41"/>
    <w:rsid w:val="00203D3E"/>
    <w:rsid w:val="002043B7"/>
    <w:rsid w:val="0020462F"/>
    <w:rsid w:val="00204B8C"/>
    <w:rsid w:val="002065F2"/>
    <w:rsid w:val="002105BE"/>
    <w:rsid w:val="00212995"/>
    <w:rsid w:val="002144DB"/>
    <w:rsid w:val="00215D65"/>
    <w:rsid w:val="0021627C"/>
    <w:rsid w:val="002224FE"/>
    <w:rsid w:val="002236A2"/>
    <w:rsid w:val="00227611"/>
    <w:rsid w:val="00227DA9"/>
    <w:rsid w:val="002323FB"/>
    <w:rsid w:val="0023498F"/>
    <w:rsid w:val="0024341D"/>
    <w:rsid w:val="0024664C"/>
    <w:rsid w:val="002470D5"/>
    <w:rsid w:val="00247D2F"/>
    <w:rsid w:val="00247F6D"/>
    <w:rsid w:val="0025207A"/>
    <w:rsid w:val="002528B4"/>
    <w:rsid w:val="0025321F"/>
    <w:rsid w:val="00253F08"/>
    <w:rsid w:val="0025690B"/>
    <w:rsid w:val="00263546"/>
    <w:rsid w:val="00267984"/>
    <w:rsid w:val="0027094F"/>
    <w:rsid w:val="00271CB7"/>
    <w:rsid w:val="00274643"/>
    <w:rsid w:val="002803B4"/>
    <w:rsid w:val="00283BA1"/>
    <w:rsid w:val="00290282"/>
    <w:rsid w:val="002905DD"/>
    <w:rsid w:val="00292DA1"/>
    <w:rsid w:val="002936B1"/>
    <w:rsid w:val="002A0103"/>
    <w:rsid w:val="002A3556"/>
    <w:rsid w:val="002A47A1"/>
    <w:rsid w:val="002A48C3"/>
    <w:rsid w:val="002A5529"/>
    <w:rsid w:val="002A6BAA"/>
    <w:rsid w:val="002B19C9"/>
    <w:rsid w:val="002B2CBC"/>
    <w:rsid w:val="002B5FE1"/>
    <w:rsid w:val="002B76D9"/>
    <w:rsid w:val="002C3372"/>
    <w:rsid w:val="002C4165"/>
    <w:rsid w:val="002D0117"/>
    <w:rsid w:val="002D344D"/>
    <w:rsid w:val="002D581C"/>
    <w:rsid w:val="002D769A"/>
    <w:rsid w:val="002E37E9"/>
    <w:rsid w:val="002E763D"/>
    <w:rsid w:val="002E776D"/>
    <w:rsid w:val="002F73DA"/>
    <w:rsid w:val="00300EA9"/>
    <w:rsid w:val="0030281E"/>
    <w:rsid w:val="00305C19"/>
    <w:rsid w:val="00312409"/>
    <w:rsid w:val="0031286C"/>
    <w:rsid w:val="00313196"/>
    <w:rsid w:val="00316EF8"/>
    <w:rsid w:val="003175F3"/>
    <w:rsid w:val="003177E2"/>
    <w:rsid w:val="00320727"/>
    <w:rsid w:val="00322747"/>
    <w:rsid w:val="00322C80"/>
    <w:rsid w:val="00322CD4"/>
    <w:rsid w:val="003248F3"/>
    <w:rsid w:val="00327F97"/>
    <w:rsid w:val="00334102"/>
    <w:rsid w:val="0033547C"/>
    <w:rsid w:val="00344227"/>
    <w:rsid w:val="00344D99"/>
    <w:rsid w:val="00346119"/>
    <w:rsid w:val="0035654C"/>
    <w:rsid w:val="00357F64"/>
    <w:rsid w:val="00362CAF"/>
    <w:rsid w:val="00362CFC"/>
    <w:rsid w:val="00365B48"/>
    <w:rsid w:val="00376B0F"/>
    <w:rsid w:val="003816A2"/>
    <w:rsid w:val="00385400"/>
    <w:rsid w:val="0038590D"/>
    <w:rsid w:val="00386DC5"/>
    <w:rsid w:val="0039025B"/>
    <w:rsid w:val="00394005"/>
    <w:rsid w:val="00394A05"/>
    <w:rsid w:val="00395277"/>
    <w:rsid w:val="00395379"/>
    <w:rsid w:val="00396626"/>
    <w:rsid w:val="003A4311"/>
    <w:rsid w:val="003B0A8C"/>
    <w:rsid w:val="003B29F5"/>
    <w:rsid w:val="003B3BD6"/>
    <w:rsid w:val="003C70C4"/>
    <w:rsid w:val="003C78A6"/>
    <w:rsid w:val="003D4BBD"/>
    <w:rsid w:val="003D4DB2"/>
    <w:rsid w:val="003D65D5"/>
    <w:rsid w:val="003E20F6"/>
    <w:rsid w:val="003E380A"/>
    <w:rsid w:val="003E459B"/>
    <w:rsid w:val="003F0A25"/>
    <w:rsid w:val="003F7284"/>
    <w:rsid w:val="003F7738"/>
    <w:rsid w:val="00401ACC"/>
    <w:rsid w:val="004032A8"/>
    <w:rsid w:val="00404A14"/>
    <w:rsid w:val="0040539F"/>
    <w:rsid w:val="00406846"/>
    <w:rsid w:val="00410D93"/>
    <w:rsid w:val="004111AA"/>
    <w:rsid w:val="00421897"/>
    <w:rsid w:val="00424CAB"/>
    <w:rsid w:val="004251F8"/>
    <w:rsid w:val="004274D5"/>
    <w:rsid w:val="00435346"/>
    <w:rsid w:val="00437BB0"/>
    <w:rsid w:val="00440ADF"/>
    <w:rsid w:val="0044188D"/>
    <w:rsid w:val="00443700"/>
    <w:rsid w:val="004550F2"/>
    <w:rsid w:val="00457E12"/>
    <w:rsid w:val="004627D9"/>
    <w:rsid w:val="0046389B"/>
    <w:rsid w:val="00463CBD"/>
    <w:rsid w:val="00464A79"/>
    <w:rsid w:val="004674AD"/>
    <w:rsid w:val="0047354C"/>
    <w:rsid w:val="00475D8F"/>
    <w:rsid w:val="00476114"/>
    <w:rsid w:val="004852AA"/>
    <w:rsid w:val="00485550"/>
    <w:rsid w:val="00485A82"/>
    <w:rsid w:val="00486628"/>
    <w:rsid w:val="00486A69"/>
    <w:rsid w:val="004A0092"/>
    <w:rsid w:val="004A1B9C"/>
    <w:rsid w:val="004B2C91"/>
    <w:rsid w:val="004B32C3"/>
    <w:rsid w:val="004B7719"/>
    <w:rsid w:val="004B7BBE"/>
    <w:rsid w:val="004C0653"/>
    <w:rsid w:val="004C2308"/>
    <w:rsid w:val="004C5B78"/>
    <w:rsid w:val="004C5CAD"/>
    <w:rsid w:val="004C7BC6"/>
    <w:rsid w:val="004D159D"/>
    <w:rsid w:val="004D1E81"/>
    <w:rsid w:val="004D7760"/>
    <w:rsid w:val="004E24A1"/>
    <w:rsid w:val="004E65DB"/>
    <w:rsid w:val="004F1AA4"/>
    <w:rsid w:val="004F5C52"/>
    <w:rsid w:val="004F6B06"/>
    <w:rsid w:val="0050005A"/>
    <w:rsid w:val="00500278"/>
    <w:rsid w:val="00502936"/>
    <w:rsid w:val="005059E9"/>
    <w:rsid w:val="00506AC9"/>
    <w:rsid w:val="005114E2"/>
    <w:rsid w:val="00512AEB"/>
    <w:rsid w:val="0052239D"/>
    <w:rsid w:val="00526A06"/>
    <w:rsid w:val="0053023E"/>
    <w:rsid w:val="00530453"/>
    <w:rsid w:val="00531DA9"/>
    <w:rsid w:val="00532F6E"/>
    <w:rsid w:val="00536009"/>
    <w:rsid w:val="005442F9"/>
    <w:rsid w:val="00550893"/>
    <w:rsid w:val="005509CA"/>
    <w:rsid w:val="00550D8E"/>
    <w:rsid w:val="00550F4B"/>
    <w:rsid w:val="005522E7"/>
    <w:rsid w:val="00552337"/>
    <w:rsid w:val="005544C0"/>
    <w:rsid w:val="005555C6"/>
    <w:rsid w:val="0055692F"/>
    <w:rsid w:val="00563E99"/>
    <w:rsid w:val="005654F4"/>
    <w:rsid w:val="0056607D"/>
    <w:rsid w:val="00572E9C"/>
    <w:rsid w:val="00574B34"/>
    <w:rsid w:val="0057751D"/>
    <w:rsid w:val="00580C7F"/>
    <w:rsid w:val="00580E8C"/>
    <w:rsid w:val="005815FD"/>
    <w:rsid w:val="00581D7B"/>
    <w:rsid w:val="005855B1"/>
    <w:rsid w:val="005863DE"/>
    <w:rsid w:val="00587E91"/>
    <w:rsid w:val="005950A8"/>
    <w:rsid w:val="00597D67"/>
    <w:rsid w:val="005A4E3E"/>
    <w:rsid w:val="005A6A4C"/>
    <w:rsid w:val="005B0A49"/>
    <w:rsid w:val="005B420F"/>
    <w:rsid w:val="005C1176"/>
    <w:rsid w:val="005C1DDB"/>
    <w:rsid w:val="005D211F"/>
    <w:rsid w:val="005D493A"/>
    <w:rsid w:val="005D6259"/>
    <w:rsid w:val="005D62EC"/>
    <w:rsid w:val="005D68A2"/>
    <w:rsid w:val="005D7B56"/>
    <w:rsid w:val="005E03A9"/>
    <w:rsid w:val="005E406F"/>
    <w:rsid w:val="005E511C"/>
    <w:rsid w:val="005E5743"/>
    <w:rsid w:val="005E67E7"/>
    <w:rsid w:val="005F03EE"/>
    <w:rsid w:val="005F077E"/>
    <w:rsid w:val="006002D0"/>
    <w:rsid w:val="006079C7"/>
    <w:rsid w:val="00612354"/>
    <w:rsid w:val="00612C77"/>
    <w:rsid w:val="006139D7"/>
    <w:rsid w:val="006146B4"/>
    <w:rsid w:val="00617313"/>
    <w:rsid w:val="00617EEB"/>
    <w:rsid w:val="006263F1"/>
    <w:rsid w:val="0063026D"/>
    <w:rsid w:val="006306CA"/>
    <w:rsid w:val="0063516A"/>
    <w:rsid w:val="00641733"/>
    <w:rsid w:val="0064292E"/>
    <w:rsid w:val="00646340"/>
    <w:rsid w:val="00653DF9"/>
    <w:rsid w:val="006541AF"/>
    <w:rsid w:val="0065488A"/>
    <w:rsid w:val="0065758C"/>
    <w:rsid w:val="006576B5"/>
    <w:rsid w:val="00661F94"/>
    <w:rsid w:val="006646C8"/>
    <w:rsid w:val="00667697"/>
    <w:rsid w:val="00671141"/>
    <w:rsid w:val="006725A1"/>
    <w:rsid w:val="0067598C"/>
    <w:rsid w:val="00677607"/>
    <w:rsid w:val="00681134"/>
    <w:rsid w:val="006868A2"/>
    <w:rsid w:val="00695FBC"/>
    <w:rsid w:val="00697641"/>
    <w:rsid w:val="006A0894"/>
    <w:rsid w:val="006A2412"/>
    <w:rsid w:val="006A447C"/>
    <w:rsid w:val="006A46B3"/>
    <w:rsid w:val="006A4DA8"/>
    <w:rsid w:val="006B0319"/>
    <w:rsid w:val="006B59E7"/>
    <w:rsid w:val="006B6EBD"/>
    <w:rsid w:val="006C1162"/>
    <w:rsid w:val="006C2F4C"/>
    <w:rsid w:val="006C44C0"/>
    <w:rsid w:val="006C498A"/>
    <w:rsid w:val="006C5466"/>
    <w:rsid w:val="006C608D"/>
    <w:rsid w:val="006D07BC"/>
    <w:rsid w:val="006D0C00"/>
    <w:rsid w:val="006D2B37"/>
    <w:rsid w:val="006D3146"/>
    <w:rsid w:val="006D31FB"/>
    <w:rsid w:val="006D3CEC"/>
    <w:rsid w:val="006E35C1"/>
    <w:rsid w:val="006E5A5F"/>
    <w:rsid w:val="006E6047"/>
    <w:rsid w:val="006E6167"/>
    <w:rsid w:val="006F141E"/>
    <w:rsid w:val="006F729C"/>
    <w:rsid w:val="006F7B6E"/>
    <w:rsid w:val="007008B6"/>
    <w:rsid w:val="00703565"/>
    <w:rsid w:val="00703A54"/>
    <w:rsid w:val="00705DD4"/>
    <w:rsid w:val="00706BFE"/>
    <w:rsid w:val="0070799A"/>
    <w:rsid w:val="00711F37"/>
    <w:rsid w:val="0071290E"/>
    <w:rsid w:val="00713BB1"/>
    <w:rsid w:val="007144A2"/>
    <w:rsid w:val="00717643"/>
    <w:rsid w:val="007266F5"/>
    <w:rsid w:val="007313AD"/>
    <w:rsid w:val="007331F0"/>
    <w:rsid w:val="007346AC"/>
    <w:rsid w:val="007351FE"/>
    <w:rsid w:val="00742612"/>
    <w:rsid w:val="00751776"/>
    <w:rsid w:val="00751A2E"/>
    <w:rsid w:val="00761806"/>
    <w:rsid w:val="00762912"/>
    <w:rsid w:val="00764B98"/>
    <w:rsid w:val="007650AC"/>
    <w:rsid w:val="007708FA"/>
    <w:rsid w:val="00770BD5"/>
    <w:rsid w:val="00775A98"/>
    <w:rsid w:val="00777A3D"/>
    <w:rsid w:val="00787A7E"/>
    <w:rsid w:val="007906AC"/>
    <w:rsid w:val="00790B2D"/>
    <w:rsid w:val="007915C6"/>
    <w:rsid w:val="00793FC9"/>
    <w:rsid w:val="0079439F"/>
    <w:rsid w:val="00795545"/>
    <w:rsid w:val="00795864"/>
    <w:rsid w:val="007A651E"/>
    <w:rsid w:val="007B0B9C"/>
    <w:rsid w:val="007B0C4F"/>
    <w:rsid w:val="007B1AAA"/>
    <w:rsid w:val="007B4A04"/>
    <w:rsid w:val="007B734A"/>
    <w:rsid w:val="007C0A72"/>
    <w:rsid w:val="007C26C8"/>
    <w:rsid w:val="007C3517"/>
    <w:rsid w:val="007C5726"/>
    <w:rsid w:val="007C57E4"/>
    <w:rsid w:val="007D2B20"/>
    <w:rsid w:val="007D7942"/>
    <w:rsid w:val="007E1A81"/>
    <w:rsid w:val="007E5772"/>
    <w:rsid w:val="007E5A56"/>
    <w:rsid w:val="007E6E36"/>
    <w:rsid w:val="007F06A6"/>
    <w:rsid w:val="007F6AB6"/>
    <w:rsid w:val="00800DE7"/>
    <w:rsid w:val="00801D82"/>
    <w:rsid w:val="0080635B"/>
    <w:rsid w:val="0080697C"/>
    <w:rsid w:val="00806D52"/>
    <w:rsid w:val="00812FB8"/>
    <w:rsid w:val="00813435"/>
    <w:rsid w:val="008156E4"/>
    <w:rsid w:val="00816AC5"/>
    <w:rsid w:val="008203F9"/>
    <w:rsid w:val="00820759"/>
    <w:rsid w:val="00822515"/>
    <w:rsid w:val="008317DA"/>
    <w:rsid w:val="00831CA8"/>
    <w:rsid w:val="0083262C"/>
    <w:rsid w:val="00832F5F"/>
    <w:rsid w:val="00835FAA"/>
    <w:rsid w:val="0083612C"/>
    <w:rsid w:val="008403C9"/>
    <w:rsid w:val="0084055F"/>
    <w:rsid w:val="00842976"/>
    <w:rsid w:val="008435A4"/>
    <w:rsid w:val="008469F8"/>
    <w:rsid w:val="008517ED"/>
    <w:rsid w:val="00852E8A"/>
    <w:rsid w:val="00867113"/>
    <w:rsid w:val="008671B2"/>
    <w:rsid w:val="00872920"/>
    <w:rsid w:val="00872F49"/>
    <w:rsid w:val="00877723"/>
    <w:rsid w:val="00882D85"/>
    <w:rsid w:val="008912DA"/>
    <w:rsid w:val="008914D4"/>
    <w:rsid w:val="008946AD"/>
    <w:rsid w:val="008947F1"/>
    <w:rsid w:val="008953DD"/>
    <w:rsid w:val="008A3D16"/>
    <w:rsid w:val="008A6381"/>
    <w:rsid w:val="008A758E"/>
    <w:rsid w:val="008A7DE2"/>
    <w:rsid w:val="008B16BE"/>
    <w:rsid w:val="008C019B"/>
    <w:rsid w:val="008C127F"/>
    <w:rsid w:val="008C35F1"/>
    <w:rsid w:val="008C6232"/>
    <w:rsid w:val="008C69A3"/>
    <w:rsid w:val="008D2BD1"/>
    <w:rsid w:val="008E0CAD"/>
    <w:rsid w:val="008E0FEC"/>
    <w:rsid w:val="008E30C2"/>
    <w:rsid w:val="008E58BF"/>
    <w:rsid w:val="008E638F"/>
    <w:rsid w:val="008E695F"/>
    <w:rsid w:val="008F0F78"/>
    <w:rsid w:val="008F5F2F"/>
    <w:rsid w:val="00901442"/>
    <w:rsid w:val="00905C20"/>
    <w:rsid w:val="00916621"/>
    <w:rsid w:val="0091715D"/>
    <w:rsid w:val="00922528"/>
    <w:rsid w:val="00922993"/>
    <w:rsid w:val="00927307"/>
    <w:rsid w:val="009276F8"/>
    <w:rsid w:val="00933AB0"/>
    <w:rsid w:val="00933E38"/>
    <w:rsid w:val="00933E3B"/>
    <w:rsid w:val="00934226"/>
    <w:rsid w:val="00934611"/>
    <w:rsid w:val="00935FD6"/>
    <w:rsid w:val="009362D9"/>
    <w:rsid w:val="00936562"/>
    <w:rsid w:val="0093700D"/>
    <w:rsid w:val="0093727F"/>
    <w:rsid w:val="00940673"/>
    <w:rsid w:val="009432D7"/>
    <w:rsid w:val="00943871"/>
    <w:rsid w:val="009461C8"/>
    <w:rsid w:val="00952668"/>
    <w:rsid w:val="00953ED1"/>
    <w:rsid w:val="00957B9C"/>
    <w:rsid w:val="00957E0D"/>
    <w:rsid w:val="00957E80"/>
    <w:rsid w:val="00963F07"/>
    <w:rsid w:val="00964404"/>
    <w:rsid w:val="00964AFD"/>
    <w:rsid w:val="00967B38"/>
    <w:rsid w:val="00967DF2"/>
    <w:rsid w:val="00976ADF"/>
    <w:rsid w:val="00981F52"/>
    <w:rsid w:val="009829E0"/>
    <w:rsid w:val="00982A96"/>
    <w:rsid w:val="009866CA"/>
    <w:rsid w:val="00991D3F"/>
    <w:rsid w:val="00996C45"/>
    <w:rsid w:val="009A367F"/>
    <w:rsid w:val="009A5BAD"/>
    <w:rsid w:val="009A600E"/>
    <w:rsid w:val="009B1293"/>
    <w:rsid w:val="009C17DA"/>
    <w:rsid w:val="009D22B4"/>
    <w:rsid w:val="009D4985"/>
    <w:rsid w:val="009D787C"/>
    <w:rsid w:val="009E0987"/>
    <w:rsid w:val="009E1767"/>
    <w:rsid w:val="009E35C6"/>
    <w:rsid w:val="009E50B6"/>
    <w:rsid w:val="009F31BA"/>
    <w:rsid w:val="009F3B2E"/>
    <w:rsid w:val="009F6926"/>
    <w:rsid w:val="00A03B39"/>
    <w:rsid w:val="00A06108"/>
    <w:rsid w:val="00A10A3E"/>
    <w:rsid w:val="00A1164A"/>
    <w:rsid w:val="00A12A0F"/>
    <w:rsid w:val="00A1334B"/>
    <w:rsid w:val="00A15500"/>
    <w:rsid w:val="00A20A48"/>
    <w:rsid w:val="00A210EE"/>
    <w:rsid w:val="00A21D47"/>
    <w:rsid w:val="00A225EF"/>
    <w:rsid w:val="00A26D50"/>
    <w:rsid w:val="00A307FD"/>
    <w:rsid w:val="00A373CE"/>
    <w:rsid w:val="00A447BD"/>
    <w:rsid w:val="00A45A5F"/>
    <w:rsid w:val="00A46AB5"/>
    <w:rsid w:val="00A5106C"/>
    <w:rsid w:val="00A5251A"/>
    <w:rsid w:val="00A55234"/>
    <w:rsid w:val="00A55977"/>
    <w:rsid w:val="00A57E11"/>
    <w:rsid w:val="00A601CB"/>
    <w:rsid w:val="00A60986"/>
    <w:rsid w:val="00A60CE3"/>
    <w:rsid w:val="00A63C7F"/>
    <w:rsid w:val="00A703ED"/>
    <w:rsid w:val="00A72F00"/>
    <w:rsid w:val="00A77074"/>
    <w:rsid w:val="00A80D24"/>
    <w:rsid w:val="00A81906"/>
    <w:rsid w:val="00A830AA"/>
    <w:rsid w:val="00A86E4D"/>
    <w:rsid w:val="00A87857"/>
    <w:rsid w:val="00A87C9C"/>
    <w:rsid w:val="00A9228E"/>
    <w:rsid w:val="00A92BB7"/>
    <w:rsid w:val="00AA2967"/>
    <w:rsid w:val="00AA3D9B"/>
    <w:rsid w:val="00AA634C"/>
    <w:rsid w:val="00AA7E66"/>
    <w:rsid w:val="00AB1724"/>
    <w:rsid w:val="00AB5286"/>
    <w:rsid w:val="00AB597F"/>
    <w:rsid w:val="00AB656C"/>
    <w:rsid w:val="00AC50E8"/>
    <w:rsid w:val="00AC63B7"/>
    <w:rsid w:val="00AD3591"/>
    <w:rsid w:val="00AD4372"/>
    <w:rsid w:val="00AD48AE"/>
    <w:rsid w:val="00AE3C72"/>
    <w:rsid w:val="00AE68F5"/>
    <w:rsid w:val="00AE7E63"/>
    <w:rsid w:val="00AF019D"/>
    <w:rsid w:val="00AF0559"/>
    <w:rsid w:val="00B00F0C"/>
    <w:rsid w:val="00B04E9F"/>
    <w:rsid w:val="00B06639"/>
    <w:rsid w:val="00B13BFB"/>
    <w:rsid w:val="00B17639"/>
    <w:rsid w:val="00B17D4E"/>
    <w:rsid w:val="00B21FA0"/>
    <w:rsid w:val="00B246BF"/>
    <w:rsid w:val="00B262FD"/>
    <w:rsid w:val="00B3199D"/>
    <w:rsid w:val="00B32701"/>
    <w:rsid w:val="00B32C87"/>
    <w:rsid w:val="00B32D48"/>
    <w:rsid w:val="00B33FBF"/>
    <w:rsid w:val="00B421A8"/>
    <w:rsid w:val="00B42B30"/>
    <w:rsid w:val="00B447F1"/>
    <w:rsid w:val="00B45A87"/>
    <w:rsid w:val="00B55484"/>
    <w:rsid w:val="00B55A23"/>
    <w:rsid w:val="00B609A4"/>
    <w:rsid w:val="00B61311"/>
    <w:rsid w:val="00B617A4"/>
    <w:rsid w:val="00B61C44"/>
    <w:rsid w:val="00B64694"/>
    <w:rsid w:val="00B72A26"/>
    <w:rsid w:val="00B7382F"/>
    <w:rsid w:val="00B77A1E"/>
    <w:rsid w:val="00B8046B"/>
    <w:rsid w:val="00B864B7"/>
    <w:rsid w:val="00B911D7"/>
    <w:rsid w:val="00B92FA0"/>
    <w:rsid w:val="00B94A56"/>
    <w:rsid w:val="00BA307D"/>
    <w:rsid w:val="00BA40BD"/>
    <w:rsid w:val="00BA5EB0"/>
    <w:rsid w:val="00BA6103"/>
    <w:rsid w:val="00BA6351"/>
    <w:rsid w:val="00BB154D"/>
    <w:rsid w:val="00BB43B6"/>
    <w:rsid w:val="00BB547D"/>
    <w:rsid w:val="00BC4AF8"/>
    <w:rsid w:val="00BC55B4"/>
    <w:rsid w:val="00BC6D15"/>
    <w:rsid w:val="00BD11FD"/>
    <w:rsid w:val="00BD20BA"/>
    <w:rsid w:val="00BD396D"/>
    <w:rsid w:val="00BD4F86"/>
    <w:rsid w:val="00BD5E26"/>
    <w:rsid w:val="00BE1892"/>
    <w:rsid w:val="00BE1F1D"/>
    <w:rsid w:val="00BE2F2C"/>
    <w:rsid w:val="00BE3A01"/>
    <w:rsid w:val="00BE3B92"/>
    <w:rsid w:val="00BE5910"/>
    <w:rsid w:val="00BE6907"/>
    <w:rsid w:val="00BF0F0A"/>
    <w:rsid w:val="00BF14CA"/>
    <w:rsid w:val="00C0086E"/>
    <w:rsid w:val="00C05DFC"/>
    <w:rsid w:val="00C10A57"/>
    <w:rsid w:val="00C11F96"/>
    <w:rsid w:val="00C13D7D"/>
    <w:rsid w:val="00C165E7"/>
    <w:rsid w:val="00C173CA"/>
    <w:rsid w:val="00C22122"/>
    <w:rsid w:val="00C23E0D"/>
    <w:rsid w:val="00C245F8"/>
    <w:rsid w:val="00C32A3A"/>
    <w:rsid w:val="00C3345F"/>
    <w:rsid w:val="00C33FC6"/>
    <w:rsid w:val="00C36D13"/>
    <w:rsid w:val="00C44B71"/>
    <w:rsid w:val="00C47EBE"/>
    <w:rsid w:val="00C51351"/>
    <w:rsid w:val="00C54576"/>
    <w:rsid w:val="00C54CF7"/>
    <w:rsid w:val="00C70153"/>
    <w:rsid w:val="00C81183"/>
    <w:rsid w:val="00C87C5A"/>
    <w:rsid w:val="00C92D8B"/>
    <w:rsid w:val="00C955AE"/>
    <w:rsid w:val="00CA072C"/>
    <w:rsid w:val="00CA17D1"/>
    <w:rsid w:val="00CA19AD"/>
    <w:rsid w:val="00CA55FE"/>
    <w:rsid w:val="00CA6F6A"/>
    <w:rsid w:val="00CB333E"/>
    <w:rsid w:val="00CB3C58"/>
    <w:rsid w:val="00CB64D0"/>
    <w:rsid w:val="00CC1B67"/>
    <w:rsid w:val="00CC7A3D"/>
    <w:rsid w:val="00CD01B4"/>
    <w:rsid w:val="00CD48B3"/>
    <w:rsid w:val="00CD755C"/>
    <w:rsid w:val="00CD790D"/>
    <w:rsid w:val="00CE2A5B"/>
    <w:rsid w:val="00CE706C"/>
    <w:rsid w:val="00CE7197"/>
    <w:rsid w:val="00CF07CB"/>
    <w:rsid w:val="00CF5200"/>
    <w:rsid w:val="00CF7419"/>
    <w:rsid w:val="00D03C18"/>
    <w:rsid w:val="00D11CB0"/>
    <w:rsid w:val="00D1206F"/>
    <w:rsid w:val="00D14FE6"/>
    <w:rsid w:val="00D16812"/>
    <w:rsid w:val="00D16C23"/>
    <w:rsid w:val="00D3762E"/>
    <w:rsid w:val="00D37C5F"/>
    <w:rsid w:val="00D43FD0"/>
    <w:rsid w:val="00D44ABA"/>
    <w:rsid w:val="00D46FB6"/>
    <w:rsid w:val="00D52825"/>
    <w:rsid w:val="00D56080"/>
    <w:rsid w:val="00D5720D"/>
    <w:rsid w:val="00D70E0C"/>
    <w:rsid w:val="00D860DB"/>
    <w:rsid w:val="00D87F30"/>
    <w:rsid w:val="00D91935"/>
    <w:rsid w:val="00DA32C4"/>
    <w:rsid w:val="00DB0397"/>
    <w:rsid w:val="00DB5899"/>
    <w:rsid w:val="00DB6552"/>
    <w:rsid w:val="00DC0F64"/>
    <w:rsid w:val="00DC7EAE"/>
    <w:rsid w:val="00DD0185"/>
    <w:rsid w:val="00DD1A3B"/>
    <w:rsid w:val="00DD331C"/>
    <w:rsid w:val="00DD33B1"/>
    <w:rsid w:val="00DE2FE5"/>
    <w:rsid w:val="00DE59A1"/>
    <w:rsid w:val="00DE78BE"/>
    <w:rsid w:val="00DF0033"/>
    <w:rsid w:val="00DF174B"/>
    <w:rsid w:val="00DF39E7"/>
    <w:rsid w:val="00DF6BEF"/>
    <w:rsid w:val="00DF7782"/>
    <w:rsid w:val="00E0032D"/>
    <w:rsid w:val="00E02CF1"/>
    <w:rsid w:val="00E03713"/>
    <w:rsid w:val="00E0495C"/>
    <w:rsid w:val="00E12684"/>
    <w:rsid w:val="00E13E34"/>
    <w:rsid w:val="00E15B86"/>
    <w:rsid w:val="00E16284"/>
    <w:rsid w:val="00E207F8"/>
    <w:rsid w:val="00E2383C"/>
    <w:rsid w:val="00E254C2"/>
    <w:rsid w:val="00E25941"/>
    <w:rsid w:val="00E25C42"/>
    <w:rsid w:val="00E25CFE"/>
    <w:rsid w:val="00E25D7F"/>
    <w:rsid w:val="00E25F78"/>
    <w:rsid w:val="00E3174A"/>
    <w:rsid w:val="00E36A10"/>
    <w:rsid w:val="00E371F6"/>
    <w:rsid w:val="00E406A7"/>
    <w:rsid w:val="00E42437"/>
    <w:rsid w:val="00E426FD"/>
    <w:rsid w:val="00E439AC"/>
    <w:rsid w:val="00E44F9A"/>
    <w:rsid w:val="00E450D3"/>
    <w:rsid w:val="00E45547"/>
    <w:rsid w:val="00E45DC8"/>
    <w:rsid w:val="00E53E56"/>
    <w:rsid w:val="00E54707"/>
    <w:rsid w:val="00E61A93"/>
    <w:rsid w:val="00E61FAA"/>
    <w:rsid w:val="00E63328"/>
    <w:rsid w:val="00E642EB"/>
    <w:rsid w:val="00E67B8B"/>
    <w:rsid w:val="00E77241"/>
    <w:rsid w:val="00E8668A"/>
    <w:rsid w:val="00E87E91"/>
    <w:rsid w:val="00E9014B"/>
    <w:rsid w:val="00E94E18"/>
    <w:rsid w:val="00E952CE"/>
    <w:rsid w:val="00E95EB4"/>
    <w:rsid w:val="00EA7D15"/>
    <w:rsid w:val="00EB445E"/>
    <w:rsid w:val="00ED3955"/>
    <w:rsid w:val="00ED738E"/>
    <w:rsid w:val="00EE0A0B"/>
    <w:rsid w:val="00EE42F6"/>
    <w:rsid w:val="00EE437A"/>
    <w:rsid w:val="00EF0D46"/>
    <w:rsid w:val="00EF17E8"/>
    <w:rsid w:val="00EF277D"/>
    <w:rsid w:val="00EF53D6"/>
    <w:rsid w:val="00F0201E"/>
    <w:rsid w:val="00F0373A"/>
    <w:rsid w:val="00F06CA4"/>
    <w:rsid w:val="00F06F35"/>
    <w:rsid w:val="00F07F31"/>
    <w:rsid w:val="00F10137"/>
    <w:rsid w:val="00F116B9"/>
    <w:rsid w:val="00F13E1B"/>
    <w:rsid w:val="00F251D6"/>
    <w:rsid w:val="00F30F13"/>
    <w:rsid w:val="00F30FCC"/>
    <w:rsid w:val="00F33C5F"/>
    <w:rsid w:val="00F34E43"/>
    <w:rsid w:val="00F3501F"/>
    <w:rsid w:val="00F4142D"/>
    <w:rsid w:val="00F41B43"/>
    <w:rsid w:val="00F433AD"/>
    <w:rsid w:val="00F45703"/>
    <w:rsid w:val="00F562DB"/>
    <w:rsid w:val="00F57FAD"/>
    <w:rsid w:val="00F71014"/>
    <w:rsid w:val="00F7277A"/>
    <w:rsid w:val="00F74CC7"/>
    <w:rsid w:val="00F77BB8"/>
    <w:rsid w:val="00F8510D"/>
    <w:rsid w:val="00F854B8"/>
    <w:rsid w:val="00F94D35"/>
    <w:rsid w:val="00F97D88"/>
    <w:rsid w:val="00FA0AA9"/>
    <w:rsid w:val="00FA1242"/>
    <w:rsid w:val="00FA300C"/>
    <w:rsid w:val="00FA36B4"/>
    <w:rsid w:val="00FB1C9B"/>
    <w:rsid w:val="00FB1CB6"/>
    <w:rsid w:val="00FB210C"/>
    <w:rsid w:val="00FB221E"/>
    <w:rsid w:val="00FB51B9"/>
    <w:rsid w:val="00FC10D1"/>
    <w:rsid w:val="00FC126B"/>
    <w:rsid w:val="00FD008A"/>
    <w:rsid w:val="00FD2531"/>
    <w:rsid w:val="00FD4466"/>
    <w:rsid w:val="00FD5076"/>
    <w:rsid w:val="00FD7B35"/>
    <w:rsid w:val="00FE1DED"/>
    <w:rsid w:val="00FE2C96"/>
    <w:rsid w:val="00FE31B6"/>
    <w:rsid w:val="00FE3CF7"/>
    <w:rsid w:val="00FF2A16"/>
    <w:rsid w:val="00FF4753"/>
    <w:rsid w:val="00FF49CD"/>
    <w:rsid w:val="00FF4A9D"/>
    <w:rsid w:val="00FF60F4"/>
    <w:rsid w:val="00FF73F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4971"/>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996C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Kop4">
    <w:name w:val="heading 4"/>
    <w:basedOn w:val="Standaard"/>
    <w:link w:val="Kop4Char"/>
    <w:uiPriority w:val="9"/>
    <w:qFormat/>
    <w:rsid w:val="00CE2A5B"/>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74971"/>
    <w:pPr>
      <w:autoSpaceDE w:val="0"/>
      <w:autoSpaceDN w:val="0"/>
      <w:adjustRightInd w:val="0"/>
      <w:spacing w:after="0" w:line="240" w:lineRule="auto"/>
    </w:pPr>
    <w:rPr>
      <w:rFonts w:ascii="Verdana" w:hAnsi="Verdana" w:cs="Verdana"/>
      <w:color w:val="000000"/>
      <w:sz w:val="24"/>
      <w:szCs w:val="24"/>
    </w:rPr>
  </w:style>
  <w:style w:type="paragraph" w:styleId="Geenafstand">
    <w:name w:val="No Spacing"/>
    <w:uiPriority w:val="1"/>
    <w:qFormat/>
    <w:rsid w:val="00174971"/>
    <w:pPr>
      <w:spacing w:after="0" w:line="240" w:lineRule="auto"/>
    </w:pPr>
    <w:rPr>
      <w:rFonts w:ascii="Verdana" w:hAnsi="Verdana"/>
      <w:sz w:val="18"/>
    </w:rPr>
  </w:style>
  <w:style w:type="paragraph" w:styleId="Plattetekst">
    <w:name w:val="Body Text"/>
    <w:basedOn w:val="Standaard"/>
    <w:link w:val="PlattetekstChar"/>
    <w:rsid w:val="00457E12"/>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
    <w:name w:val="Platte tekst Char"/>
    <w:basedOn w:val="Standaardalinea-lettertype"/>
    <w:link w:val="Plattetekst"/>
    <w:rsid w:val="00457E12"/>
    <w:rPr>
      <w:rFonts w:ascii="Arial" w:eastAsia="Times New Roman" w:hAnsi="Arial" w:cs="Times New Roman"/>
      <w:sz w:val="20"/>
      <w:szCs w:val="20"/>
      <w:lang w:eastAsia="nl-NL"/>
    </w:rPr>
  </w:style>
  <w:style w:type="character" w:customStyle="1" w:styleId="Kop4Char">
    <w:name w:val="Kop 4 Char"/>
    <w:basedOn w:val="Standaardalinea-lettertype"/>
    <w:link w:val="Kop4"/>
    <w:uiPriority w:val="9"/>
    <w:rsid w:val="00CE2A5B"/>
    <w:rPr>
      <w:rFonts w:ascii="Times New Roman" w:eastAsia="Times New Roman" w:hAnsi="Times New Roman" w:cs="Times New Roman"/>
      <w:b/>
      <w:bCs/>
      <w:sz w:val="24"/>
      <w:szCs w:val="24"/>
      <w:lang w:eastAsia="nl-NL"/>
    </w:rPr>
  </w:style>
  <w:style w:type="character" w:styleId="Verwijzingopmerking">
    <w:name w:val="annotation reference"/>
    <w:basedOn w:val="Standaardalinea-lettertype"/>
    <w:uiPriority w:val="99"/>
    <w:semiHidden/>
    <w:unhideWhenUsed/>
    <w:rsid w:val="00CE2A5B"/>
    <w:rPr>
      <w:sz w:val="16"/>
      <w:szCs w:val="16"/>
    </w:rPr>
  </w:style>
  <w:style w:type="paragraph" w:styleId="Tekstopmerking">
    <w:name w:val="annotation text"/>
    <w:basedOn w:val="Standaard"/>
    <w:link w:val="TekstopmerkingChar"/>
    <w:uiPriority w:val="99"/>
    <w:unhideWhenUsed/>
    <w:rsid w:val="00CE2A5B"/>
    <w:rPr>
      <w:rFonts w:eastAsiaTheme="minorEastAsia"/>
      <w:sz w:val="20"/>
      <w:szCs w:val="20"/>
    </w:rPr>
  </w:style>
  <w:style w:type="character" w:customStyle="1" w:styleId="TekstopmerkingChar">
    <w:name w:val="Tekst opmerking Char"/>
    <w:basedOn w:val="Standaardalinea-lettertype"/>
    <w:link w:val="Tekstopmerking"/>
    <w:uiPriority w:val="99"/>
    <w:rsid w:val="00CE2A5B"/>
    <w:rPr>
      <w:rFonts w:ascii="Times New Roman" w:eastAsiaTheme="minorEastAsia" w:hAnsi="Times New Roman" w:cs="Times New Roman"/>
      <w:sz w:val="20"/>
      <w:szCs w:val="20"/>
      <w:lang w:eastAsia="nl-NL"/>
    </w:rPr>
  </w:style>
  <w:style w:type="paragraph" w:styleId="Ballontekst">
    <w:name w:val="Balloon Text"/>
    <w:basedOn w:val="Standaard"/>
    <w:link w:val="BallontekstChar"/>
    <w:uiPriority w:val="99"/>
    <w:semiHidden/>
    <w:unhideWhenUsed/>
    <w:rsid w:val="00CE2A5B"/>
    <w:rPr>
      <w:rFonts w:ascii="Tahoma" w:hAnsi="Tahoma" w:cs="Tahoma"/>
      <w:sz w:val="16"/>
      <w:szCs w:val="16"/>
    </w:rPr>
  </w:style>
  <w:style w:type="character" w:customStyle="1" w:styleId="BallontekstChar">
    <w:name w:val="Ballontekst Char"/>
    <w:basedOn w:val="Standaardalinea-lettertype"/>
    <w:link w:val="Ballontekst"/>
    <w:uiPriority w:val="99"/>
    <w:semiHidden/>
    <w:rsid w:val="00CE2A5B"/>
    <w:rPr>
      <w:rFonts w:ascii="Tahoma" w:eastAsia="Times New Roman" w:hAnsi="Tahoma" w:cs="Tahoma"/>
      <w:sz w:val="16"/>
      <w:szCs w:val="16"/>
      <w:lang w:eastAsia="nl-NL"/>
    </w:rPr>
  </w:style>
  <w:style w:type="paragraph" w:styleId="Normaalweb">
    <w:name w:val="Normal (Web)"/>
    <w:basedOn w:val="Standaard"/>
    <w:uiPriority w:val="99"/>
    <w:unhideWhenUsed/>
    <w:rsid w:val="00FB210C"/>
    <w:pPr>
      <w:spacing w:before="100" w:beforeAutospacing="1" w:after="100" w:afterAutospacing="1"/>
    </w:pPr>
  </w:style>
  <w:style w:type="paragraph" w:styleId="Tekstzonderopmaak">
    <w:name w:val="Plain Text"/>
    <w:basedOn w:val="Standaard"/>
    <w:link w:val="TekstzonderopmaakChar"/>
    <w:uiPriority w:val="99"/>
    <w:semiHidden/>
    <w:unhideWhenUsed/>
    <w:rsid w:val="0071290E"/>
    <w:rPr>
      <w:rFonts w:eastAsiaTheme="minorHAnsi"/>
    </w:rPr>
  </w:style>
  <w:style w:type="character" w:customStyle="1" w:styleId="TekstzonderopmaakChar">
    <w:name w:val="Tekst zonder opmaak Char"/>
    <w:basedOn w:val="Standaardalinea-lettertype"/>
    <w:link w:val="Tekstzonderopmaak"/>
    <w:uiPriority w:val="99"/>
    <w:semiHidden/>
    <w:rsid w:val="0071290E"/>
    <w:rPr>
      <w:rFonts w:ascii="Times New Roman" w:hAnsi="Times New Roman" w:cs="Times New Roman"/>
      <w:sz w:val="24"/>
      <w:szCs w:val="24"/>
      <w:lang w:eastAsia="nl-NL"/>
    </w:rPr>
  </w:style>
  <w:style w:type="paragraph" w:styleId="Koptekst">
    <w:name w:val="header"/>
    <w:basedOn w:val="Standaard"/>
    <w:link w:val="KoptekstChar"/>
    <w:uiPriority w:val="99"/>
    <w:semiHidden/>
    <w:unhideWhenUsed/>
    <w:rsid w:val="00E12684"/>
    <w:pPr>
      <w:tabs>
        <w:tab w:val="center" w:pos="4536"/>
        <w:tab w:val="right" w:pos="9072"/>
      </w:tabs>
    </w:pPr>
    <w:rPr>
      <w:rFonts w:eastAsiaTheme="minorEastAsia"/>
    </w:rPr>
  </w:style>
  <w:style w:type="character" w:customStyle="1" w:styleId="KoptekstChar">
    <w:name w:val="Koptekst Char"/>
    <w:basedOn w:val="Standaardalinea-lettertype"/>
    <w:link w:val="Koptekst"/>
    <w:uiPriority w:val="99"/>
    <w:semiHidden/>
    <w:rsid w:val="00E12684"/>
    <w:rPr>
      <w:rFonts w:ascii="Times New Roman" w:eastAsiaTheme="minorEastAsia" w:hAnsi="Times New Roman" w:cs="Times New Roman"/>
      <w:sz w:val="24"/>
      <w:szCs w:val="24"/>
      <w:lang w:eastAsia="nl-NL"/>
    </w:rPr>
  </w:style>
  <w:style w:type="paragraph" w:styleId="Voettekst">
    <w:name w:val="footer"/>
    <w:basedOn w:val="Standaard"/>
    <w:link w:val="VoettekstChar"/>
    <w:uiPriority w:val="99"/>
    <w:unhideWhenUsed/>
    <w:rsid w:val="002905DD"/>
    <w:pPr>
      <w:tabs>
        <w:tab w:val="center" w:pos="4536"/>
        <w:tab w:val="right" w:pos="9072"/>
      </w:tabs>
    </w:pPr>
  </w:style>
  <w:style w:type="character" w:customStyle="1" w:styleId="VoettekstChar">
    <w:name w:val="Voettekst Char"/>
    <w:basedOn w:val="Standaardalinea-lettertype"/>
    <w:link w:val="Voettekst"/>
    <w:uiPriority w:val="99"/>
    <w:rsid w:val="002905DD"/>
    <w:rPr>
      <w:rFonts w:ascii="Times New Roman" w:eastAsia="Times New Roman" w:hAnsi="Times New Roman" w:cs="Times New Roman"/>
      <w:sz w:val="24"/>
      <w:szCs w:val="24"/>
      <w:lang w:eastAsia="nl-NL"/>
    </w:rPr>
  </w:style>
  <w:style w:type="character" w:styleId="Nadruk">
    <w:name w:val="Emphasis"/>
    <w:uiPriority w:val="20"/>
    <w:qFormat/>
    <w:rsid w:val="00A72F00"/>
    <w:rPr>
      <w:b/>
      <w:bCs/>
      <w:i w:val="0"/>
      <w:iCs w:val="0"/>
    </w:rPr>
  </w:style>
  <w:style w:type="character" w:customStyle="1" w:styleId="st1">
    <w:name w:val="st1"/>
    <w:rsid w:val="00A72F00"/>
  </w:style>
  <w:style w:type="paragraph" w:styleId="Onderwerpvanopmerking">
    <w:name w:val="annotation subject"/>
    <w:basedOn w:val="Tekstopmerking"/>
    <w:next w:val="Tekstopmerking"/>
    <w:link w:val="OnderwerpvanopmerkingChar"/>
    <w:uiPriority w:val="99"/>
    <w:semiHidden/>
    <w:unhideWhenUsed/>
    <w:rsid w:val="004E65DB"/>
    <w:rPr>
      <w:rFonts w:eastAsia="Times New Roman"/>
      <w:b/>
      <w:bCs/>
    </w:rPr>
  </w:style>
  <w:style w:type="character" w:customStyle="1" w:styleId="OnderwerpvanopmerkingChar">
    <w:name w:val="Onderwerp van opmerking Char"/>
    <w:basedOn w:val="TekstopmerkingChar"/>
    <w:link w:val="Onderwerpvanopmerking"/>
    <w:uiPriority w:val="99"/>
    <w:semiHidden/>
    <w:rsid w:val="004E65DB"/>
    <w:rPr>
      <w:rFonts w:eastAsia="Times New Roman"/>
      <w:b/>
      <w:bCs/>
    </w:rPr>
  </w:style>
  <w:style w:type="paragraph" w:styleId="Bijschrift">
    <w:name w:val="caption"/>
    <w:basedOn w:val="Standaard"/>
    <w:next w:val="Standaard"/>
    <w:uiPriority w:val="35"/>
    <w:unhideWhenUsed/>
    <w:qFormat/>
    <w:rsid w:val="00E426FD"/>
    <w:pPr>
      <w:spacing w:after="200"/>
    </w:pPr>
    <w:rPr>
      <w:b/>
      <w:bCs/>
      <w:color w:val="4F81BD" w:themeColor="accent1"/>
      <w:sz w:val="18"/>
      <w:szCs w:val="18"/>
    </w:rPr>
  </w:style>
  <w:style w:type="paragraph" w:styleId="Voetnoottekst">
    <w:name w:val="footnote text"/>
    <w:basedOn w:val="Standaard"/>
    <w:link w:val="VoetnoottekstChar"/>
    <w:uiPriority w:val="99"/>
    <w:rsid w:val="00D91935"/>
    <w:rPr>
      <w:rFonts w:ascii="Verdana" w:hAnsi="Verdana"/>
      <w:sz w:val="20"/>
      <w:szCs w:val="20"/>
    </w:rPr>
  </w:style>
  <w:style w:type="character" w:customStyle="1" w:styleId="VoetnoottekstChar">
    <w:name w:val="Voetnoottekst Char"/>
    <w:basedOn w:val="Standaardalinea-lettertype"/>
    <w:link w:val="Voetnoottekst"/>
    <w:uiPriority w:val="99"/>
    <w:rsid w:val="00D91935"/>
    <w:rPr>
      <w:rFonts w:ascii="Verdana" w:eastAsia="Times New Roman" w:hAnsi="Verdana" w:cs="Times New Roman"/>
      <w:sz w:val="20"/>
      <w:szCs w:val="20"/>
      <w:lang w:eastAsia="nl-NL"/>
    </w:rPr>
  </w:style>
  <w:style w:type="paragraph" w:styleId="Plattetekst2">
    <w:name w:val="Body Text 2"/>
    <w:basedOn w:val="Standaard"/>
    <w:link w:val="Plattetekst2Char"/>
    <w:uiPriority w:val="99"/>
    <w:semiHidden/>
    <w:unhideWhenUsed/>
    <w:rsid w:val="008435A4"/>
    <w:pPr>
      <w:spacing w:after="120" w:line="480" w:lineRule="auto"/>
    </w:pPr>
  </w:style>
  <w:style w:type="character" w:customStyle="1" w:styleId="Plattetekst2Char">
    <w:name w:val="Platte tekst 2 Char"/>
    <w:basedOn w:val="Standaardalinea-lettertype"/>
    <w:link w:val="Plattetekst2"/>
    <w:uiPriority w:val="99"/>
    <w:semiHidden/>
    <w:rsid w:val="008435A4"/>
    <w:rPr>
      <w:rFonts w:ascii="Times New Roman" w:eastAsia="Times New Roman" w:hAnsi="Times New Roman" w:cs="Times New Roman"/>
      <w:sz w:val="24"/>
      <w:szCs w:val="24"/>
      <w:lang w:eastAsia="nl-NL"/>
    </w:rPr>
  </w:style>
  <w:style w:type="character" w:styleId="Voetnootmarkering">
    <w:name w:val="footnote reference"/>
    <w:basedOn w:val="Standaardalinea-lettertype"/>
    <w:uiPriority w:val="99"/>
    <w:semiHidden/>
    <w:unhideWhenUsed/>
    <w:rsid w:val="00CA17D1"/>
    <w:rPr>
      <w:vertAlign w:val="superscript"/>
    </w:rPr>
  </w:style>
  <w:style w:type="paragraph" w:styleId="Lijstalinea">
    <w:name w:val="List Paragraph"/>
    <w:basedOn w:val="Standaard"/>
    <w:link w:val="LijstalineaChar"/>
    <w:uiPriority w:val="34"/>
    <w:qFormat/>
    <w:rsid w:val="00BC55B4"/>
    <w:pPr>
      <w:ind w:left="720"/>
      <w:contextualSpacing/>
    </w:pPr>
    <w:rPr>
      <w:rFonts w:eastAsiaTheme="minorEastAsia"/>
    </w:rPr>
  </w:style>
  <w:style w:type="character" w:customStyle="1" w:styleId="LijstalineaChar">
    <w:name w:val="Lijstalinea Char"/>
    <w:link w:val="Lijstalinea"/>
    <w:uiPriority w:val="34"/>
    <w:rsid w:val="008317DA"/>
    <w:rPr>
      <w:rFonts w:ascii="Times New Roman" w:eastAsiaTheme="minorEastAsia" w:hAnsi="Times New Roman" w:cs="Times New Roman"/>
      <w:sz w:val="24"/>
      <w:szCs w:val="24"/>
      <w:lang w:eastAsia="nl-NL"/>
    </w:rPr>
  </w:style>
  <w:style w:type="character" w:customStyle="1" w:styleId="Kop1Char">
    <w:name w:val="Kop 1 Char"/>
    <w:basedOn w:val="Standaardalinea-lettertype"/>
    <w:link w:val="Kop1"/>
    <w:uiPriority w:val="9"/>
    <w:rsid w:val="00996C4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87069">
      <w:bodyDiv w:val="1"/>
      <w:marLeft w:val="0"/>
      <w:marRight w:val="0"/>
      <w:marTop w:val="0"/>
      <w:marBottom w:val="0"/>
      <w:divBdr>
        <w:top w:val="none" w:sz="0" w:space="0" w:color="auto"/>
        <w:left w:val="none" w:sz="0" w:space="0" w:color="auto"/>
        <w:bottom w:val="none" w:sz="0" w:space="0" w:color="auto"/>
        <w:right w:val="none" w:sz="0" w:space="0" w:color="auto"/>
      </w:divBdr>
    </w:div>
    <w:div w:id="1860770">
      <w:bodyDiv w:val="1"/>
      <w:marLeft w:val="0"/>
      <w:marRight w:val="0"/>
      <w:marTop w:val="0"/>
      <w:marBottom w:val="0"/>
      <w:divBdr>
        <w:top w:val="none" w:sz="0" w:space="0" w:color="auto"/>
        <w:left w:val="none" w:sz="0" w:space="0" w:color="auto"/>
        <w:bottom w:val="none" w:sz="0" w:space="0" w:color="auto"/>
        <w:right w:val="none" w:sz="0" w:space="0" w:color="auto"/>
      </w:divBdr>
    </w:div>
    <w:div w:id="12268202">
      <w:bodyDiv w:val="1"/>
      <w:marLeft w:val="0"/>
      <w:marRight w:val="0"/>
      <w:marTop w:val="0"/>
      <w:marBottom w:val="0"/>
      <w:divBdr>
        <w:top w:val="none" w:sz="0" w:space="0" w:color="auto"/>
        <w:left w:val="none" w:sz="0" w:space="0" w:color="auto"/>
        <w:bottom w:val="none" w:sz="0" w:space="0" w:color="auto"/>
        <w:right w:val="none" w:sz="0" w:space="0" w:color="auto"/>
      </w:divBdr>
    </w:div>
    <w:div w:id="30690248">
      <w:bodyDiv w:val="1"/>
      <w:marLeft w:val="0"/>
      <w:marRight w:val="0"/>
      <w:marTop w:val="0"/>
      <w:marBottom w:val="0"/>
      <w:divBdr>
        <w:top w:val="none" w:sz="0" w:space="0" w:color="auto"/>
        <w:left w:val="none" w:sz="0" w:space="0" w:color="auto"/>
        <w:bottom w:val="none" w:sz="0" w:space="0" w:color="auto"/>
        <w:right w:val="none" w:sz="0" w:space="0" w:color="auto"/>
      </w:divBdr>
    </w:div>
    <w:div w:id="46492438">
      <w:bodyDiv w:val="1"/>
      <w:marLeft w:val="0"/>
      <w:marRight w:val="0"/>
      <w:marTop w:val="0"/>
      <w:marBottom w:val="0"/>
      <w:divBdr>
        <w:top w:val="none" w:sz="0" w:space="0" w:color="auto"/>
        <w:left w:val="none" w:sz="0" w:space="0" w:color="auto"/>
        <w:bottom w:val="none" w:sz="0" w:space="0" w:color="auto"/>
        <w:right w:val="none" w:sz="0" w:space="0" w:color="auto"/>
      </w:divBdr>
    </w:div>
    <w:div w:id="47648874">
      <w:bodyDiv w:val="1"/>
      <w:marLeft w:val="0"/>
      <w:marRight w:val="0"/>
      <w:marTop w:val="0"/>
      <w:marBottom w:val="0"/>
      <w:divBdr>
        <w:top w:val="none" w:sz="0" w:space="0" w:color="auto"/>
        <w:left w:val="none" w:sz="0" w:space="0" w:color="auto"/>
        <w:bottom w:val="none" w:sz="0" w:space="0" w:color="auto"/>
        <w:right w:val="none" w:sz="0" w:space="0" w:color="auto"/>
      </w:divBdr>
    </w:div>
    <w:div w:id="48497736">
      <w:bodyDiv w:val="1"/>
      <w:marLeft w:val="0"/>
      <w:marRight w:val="0"/>
      <w:marTop w:val="0"/>
      <w:marBottom w:val="0"/>
      <w:divBdr>
        <w:top w:val="none" w:sz="0" w:space="0" w:color="auto"/>
        <w:left w:val="none" w:sz="0" w:space="0" w:color="auto"/>
        <w:bottom w:val="none" w:sz="0" w:space="0" w:color="auto"/>
        <w:right w:val="none" w:sz="0" w:space="0" w:color="auto"/>
      </w:divBdr>
    </w:div>
    <w:div w:id="54159730">
      <w:bodyDiv w:val="1"/>
      <w:marLeft w:val="0"/>
      <w:marRight w:val="0"/>
      <w:marTop w:val="0"/>
      <w:marBottom w:val="0"/>
      <w:divBdr>
        <w:top w:val="none" w:sz="0" w:space="0" w:color="auto"/>
        <w:left w:val="none" w:sz="0" w:space="0" w:color="auto"/>
        <w:bottom w:val="none" w:sz="0" w:space="0" w:color="auto"/>
        <w:right w:val="none" w:sz="0" w:space="0" w:color="auto"/>
      </w:divBdr>
    </w:div>
    <w:div w:id="54666595">
      <w:bodyDiv w:val="1"/>
      <w:marLeft w:val="0"/>
      <w:marRight w:val="0"/>
      <w:marTop w:val="0"/>
      <w:marBottom w:val="0"/>
      <w:divBdr>
        <w:top w:val="none" w:sz="0" w:space="0" w:color="auto"/>
        <w:left w:val="none" w:sz="0" w:space="0" w:color="auto"/>
        <w:bottom w:val="none" w:sz="0" w:space="0" w:color="auto"/>
        <w:right w:val="none" w:sz="0" w:space="0" w:color="auto"/>
      </w:divBdr>
    </w:div>
    <w:div w:id="59139950">
      <w:bodyDiv w:val="1"/>
      <w:marLeft w:val="0"/>
      <w:marRight w:val="0"/>
      <w:marTop w:val="0"/>
      <w:marBottom w:val="0"/>
      <w:divBdr>
        <w:top w:val="none" w:sz="0" w:space="0" w:color="auto"/>
        <w:left w:val="none" w:sz="0" w:space="0" w:color="auto"/>
        <w:bottom w:val="none" w:sz="0" w:space="0" w:color="auto"/>
        <w:right w:val="none" w:sz="0" w:space="0" w:color="auto"/>
      </w:divBdr>
    </w:div>
    <w:div w:id="66197801">
      <w:bodyDiv w:val="1"/>
      <w:marLeft w:val="0"/>
      <w:marRight w:val="0"/>
      <w:marTop w:val="0"/>
      <w:marBottom w:val="0"/>
      <w:divBdr>
        <w:top w:val="none" w:sz="0" w:space="0" w:color="auto"/>
        <w:left w:val="none" w:sz="0" w:space="0" w:color="auto"/>
        <w:bottom w:val="none" w:sz="0" w:space="0" w:color="auto"/>
        <w:right w:val="none" w:sz="0" w:space="0" w:color="auto"/>
      </w:divBdr>
    </w:div>
    <w:div w:id="74405940">
      <w:bodyDiv w:val="1"/>
      <w:marLeft w:val="0"/>
      <w:marRight w:val="0"/>
      <w:marTop w:val="0"/>
      <w:marBottom w:val="0"/>
      <w:divBdr>
        <w:top w:val="none" w:sz="0" w:space="0" w:color="auto"/>
        <w:left w:val="none" w:sz="0" w:space="0" w:color="auto"/>
        <w:bottom w:val="none" w:sz="0" w:space="0" w:color="auto"/>
        <w:right w:val="none" w:sz="0" w:space="0" w:color="auto"/>
      </w:divBdr>
    </w:div>
    <w:div w:id="78600374">
      <w:bodyDiv w:val="1"/>
      <w:marLeft w:val="0"/>
      <w:marRight w:val="0"/>
      <w:marTop w:val="0"/>
      <w:marBottom w:val="0"/>
      <w:divBdr>
        <w:top w:val="none" w:sz="0" w:space="0" w:color="auto"/>
        <w:left w:val="none" w:sz="0" w:space="0" w:color="auto"/>
        <w:bottom w:val="none" w:sz="0" w:space="0" w:color="auto"/>
        <w:right w:val="none" w:sz="0" w:space="0" w:color="auto"/>
      </w:divBdr>
    </w:div>
    <w:div w:id="79104405">
      <w:bodyDiv w:val="1"/>
      <w:marLeft w:val="0"/>
      <w:marRight w:val="0"/>
      <w:marTop w:val="0"/>
      <w:marBottom w:val="0"/>
      <w:divBdr>
        <w:top w:val="none" w:sz="0" w:space="0" w:color="auto"/>
        <w:left w:val="none" w:sz="0" w:space="0" w:color="auto"/>
        <w:bottom w:val="none" w:sz="0" w:space="0" w:color="auto"/>
        <w:right w:val="none" w:sz="0" w:space="0" w:color="auto"/>
      </w:divBdr>
    </w:div>
    <w:div w:id="79955878">
      <w:bodyDiv w:val="1"/>
      <w:marLeft w:val="0"/>
      <w:marRight w:val="0"/>
      <w:marTop w:val="0"/>
      <w:marBottom w:val="0"/>
      <w:divBdr>
        <w:top w:val="none" w:sz="0" w:space="0" w:color="auto"/>
        <w:left w:val="none" w:sz="0" w:space="0" w:color="auto"/>
        <w:bottom w:val="none" w:sz="0" w:space="0" w:color="auto"/>
        <w:right w:val="none" w:sz="0" w:space="0" w:color="auto"/>
      </w:divBdr>
    </w:div>
    <w:div w:id="106168956">
      <w:bodyDiv w:val="1"/>
      <w:marLeft w:val="0"/>
      <w:marRight w:val="0"/>
      <w:marTop w:val="0"/>
      <w:marBottom w:val="0"/>
      <w:divBdr>
        <w:top w:val="none" w:sz="0" w:space="0" w:color="auto"/>
        <w:left w:val="none" w:sz="0" w:space="0" w:color="auto"/>
        <w:bottom w:val="none" w:sz="0" w:space="0" w:color="auto"/>
        <w:right w:val="none" w:sz="0" w:space="0" w:color="auto"/>
      </w:divBdr>
    </w:div>
    <w:div w:id="113447789">
      <w:bodyDiv w:val="1"/>
      <w:marLeft w:val="0"/>
      <w:marRight w:val="0"/>
      <w:marTop w:val="0"/>
      <w:marBottom w:val="0"/>
      <w:divBdr>
        <w:top w:val="none" w:sz="0" w:space="0" w:color="auto"/>
        <w:left w:val="none" w:sz="0" w:space="0" w:color="auto"/>
        <w:bottom w:val="none" w:sz="0" w:space="0" w:color="auto"/>
        <w:right w:val="none" w:sz="0" w:space="0" w:color="auto"/>
      </w:divBdr>
    </w:div>
    <w:div w:id="141851548">
      <w:bodyDiv w:val="1"/>
      <w:marLeft w:val="0"/>
      <w:marRight w:val="0"/>
      <w:marTop w:val="0"/>
      <w:marBottom w:val="0"/>
      <w:divBdr>
        <w:top w:val="none" w:sz="0" w:space="0" w:color="auto"/>
        <w:left w:val="none" w:sz="0" w:space="0" w:color="auto"/>
        <w:bottom w:val="none" w:sz="0" w:space="0" w:color="auto"/>
        <w:right w:val="none" w:sz="0" w:space="0" w:color="auto"/>
      </w:divBdr>
    </w:div>
    <w:div w:id="152961409">
      <w:bodyDiv w:val="1"/>
      <w:marLeft w:val="0"/>
      <w:marRight w:val="0"/>
      <w:marTop w:val="0"/>
      <w:marBottom w:val="0"/>
      <w:divBdr>
        <w:top w:val="none" w:sz="0" w:space="0" w:color="auto"/>
        <w:left w:val="none" w:sz="0" w:space="0" w:color="auto"/>
        <w:bottom w:val="none" w:sz="0" w:space="0" w:color="auto"/>
        <w:right w:val="none" w:sz="0" w:space="0" w:color="auto"/>
      </w:divBdr>
    </w:div>
    <w:div w:id="153035144">
      <w:bodyDiv w:val="1"/>
      <w:marLeft w:val="0"/>
      <w:marRight w:val="0"/>
      <w:marTop w:val="0"/>
      <w:marBottom w:val="0"/>
      <w:divBdr>
        <w:top w:val="none" w:sz="0" w:space="0" w:color="auto"/>
        <w:left w:val="none" w:sz="0" w:space="0" w:color="auto"/>
        <w:bottom w:val="none" w:sz="0" w:space="0" w:color="auto"/>
        <w:right w:val="none" w:sz="0" w:space="0" w:color="auto"/>
      </w:divBdr>
    </w:div>
    <w:div w:id="156311632">
      <w:bodyDiv w:val="1"/>
      <w:marLeft w:val="0"/>
      <w:marRight w:val="0"/>
      <w:marTop w:val="0"/>
      <w:marBottom w:val="0"/>
      <w:divBdr>
        <w:top w:val="none" w:sz="0" w:space="0" w:color="auto"/>
        <w:left w:val="none" w:sz="0" w:space="0" w:color="auto"/>
        <w:bottom w:val="none" w:sz="0" w:space="0" w:color="auto"/>
        <w:right w:val="none" w:sz="0" w:space="0" w:color="auto"/>
      </w:divBdr>
    </w:div>
    <w:div w:id="175003004">
      <w:bodyDiv w:val="1"/>
      <w:marLeft w:val="0"/>
      <w:marRight w:val="0"/>
      <w:marTop w:val="0"/>
      <w:marBottom w:val="0"/>
      <w:divBdr>
        <w:top w:val="none" w:sz="0" w:space="0" w:color="auto"/>
        <w:left w:val="none" w:sz="0" w:space="0" w:color="auto"/>
        <w:bottom w:val="none" w:sz="0" w:space="0" w:color="auto"/>
        <w:right w:val="none" w:sz="0" w:space="0" w:color="auto"/>
      </w:divBdr>
    </w:div>
    <w:div w:id="195894917">
      <w:bodyDiv w:val="1"/>
      <w:marLeft w:val="0"/>
      <w:marRight w:val="0"/>
      <w:marTop w:val="0"/>
      <w:marBottom w:val="0"/>
      <w:divBdr>
        <w:top w:val="none" w:sz="0" w:space="0" w:color="auto"/>
        <w:left w:val="none" w:sz="0" w:space="0" w:color="auto"/>
        <w:bottom w:val="none" w:sz="0" w:space="0" w:color="auto"/>
        <w:right w:val="none" w:sz="0" w:space="0" w:color="auto"/>
      </w:divBdr>
    </w:div>
    <w:div w:id="203450743">
      <w:bodyDiv w:val="1"/>
      <w:marLeft w:val="0"/>
      <w:marRight w:val="0"/>
      <w:marTop w:val="0"/>
      <w:marBottom w:val="0"/>
      <w:divBdr>
        <w:top w:val="none" w:sz="0" w:space="0" w:color="auto"/>
        <w:left w:val="none" w:sz="0" w:space="0" w:color="auto"/>
        <w:bottom w:val="none" w:sz="0" w:space="0" w:color="auto"/>
        <w:right w:val="none" w:sz="0" w:space="0" w:color="auto"/>
      </w:divBdr>
    </w:div>
    <w:div w:id="213852828">
      <w:bodyDiv w:val="1"/>
      <w:marLeft w:val="0"/>
      <w:marRight w:val="0"/>
      <w:marTop w:val="0"/>
      <w:marBottom w:val="0"/>
      <w:divBdr>
        <w:top w:val="none" w:sz="0" w:space="0" w:color="auto"/>
        <w:left w:val="none" w:sz="0" w:space="0" w:color="auto"/>
        <w:bottom w:val="none" w:sz="0" w:space="0" w:color="auto"/>
        <w:right w:val="none" w:sz="0" w:space="0" w:color="auto"/>
      </w:divBdr>
    </w:div>
    <w:div w:id="217009164">
      <w:bodyDiv w:val="1"/>
      <w:marLeft w:val="0"/>
      <w:marRight w:val="0"/>
      <w:marTop w:val="0"/>
      <w:marBottom w:val="0"/>
      <w:divBdr>
        <w:top w:val="none" w:sz="0" w:space="0" w:color="auto"/>
        <w:left w:val="none" w:sz="0" w:space="0" w:color="auto"/>
        <w:bottom w:val="none" w:sz="0" w:space="0" w:color="auto"/>
        <w:right w:val="none" w:sz="0" w:space="0" w:color="auto"/>
      </w:divBdr>
    </w:div>
    <w:div w:id="228467820">
      <w:bodyDiv w:val="1"/>
      <w:marLeft w:val="0"/>
      <w:marRight w:val="0"/>
      <w:marTop w:val="0"/>
      <w:marBottom w:val="0"/>
      <w:divBdr>
        <w:top w:val="none" w:sz="0" w:space="0" w:color="auto"/>
        <w:left w:val="none" w:sz="0" w:space="0" w:color="auto"/>
        <w:bottom w:val="none" w:sz="0" w:space="0" w:color="auto"/>
        <w:right w:val="none" w:sz="0" w:space="0" w:color="auto"/>
      </w:divBdr>
    </w:div>
    <w:div w:id="248009034">
      <w:bodyDiv w:val="1"/>
      <w:marLeft w:val="0"/>
      <w:marRight w:val="0"/>
      <w:marTop w:val="0"/>
      <w:marBottom w:val="0"/>
      <w:divBdr>
        <w:top w:val="none" w:sz="0" w:space="0" w:color="auto"/>
        <w:left w:val="none" w:sz="0" w:space="0" w:color="auto"/>
        <w:bottom w:val="none" w:sz="0" w:space="0" w:color="auto"/>
        <w:right w:val="none" w:sz="0" w:space="0" w:color="auto"/>
      </w:divBdr>
    </w:div>
    <w:div w:id="250550887">
      <w:bodyDiv w:val="1"/>
      <w:marLeft w:val="0"/>
      <w:marRight w:val="0"/>
      <w:marTop w:val="0"/>
      <w:marBottom w:val="0"/>
      <w:divBdr>
        <w:top w:val="none" w:sz="0" w:space="0" w:color="auto"/>
        <w:left w:val="none" w:sz="0" w:space="0" w:color="auto"/>
        <w:bottom w:val="none" w:sz="0" w:space="0" w:color="auto"/>
        <w:right w:val="none" w:sz="0" w:space="0" w:color="auto"/>
      </w:divBdr>
    </w:div>
    <w:div w:id="258025610">
      <w:bodyDiv w:val="1"/>
      <w:marLeft w:val="0"/>
      <w:marRight w:val="0"/>
      <w:marTop w:val="0"/>
      <w:marBottom w:val="0"/>
      <w:divBdr>
        <w:top w:val="none" w:sz="0" w:space="0" w:color="auto"/>
        <w:left w:val="none" w:sz="0" w:space="0" w:color="auto"/>
        <w:bottom w:val="none" w:sz="0" w:space="0" w:color="auto"/>
        <w:right w:val="none" w:sz="0" w:space="0" w:color="auto"/>
      </w:divBdr>
    </w:div>
    <w:div w:id="288442754">
      <w:bodyDiv w:val="1"/>
      <w:marLeft w:val="0"/>
      <w:marRight w:val="0"/>
      <w:marTop w:val="0"/>
      <w:marBottom w:val="0"/>
      <w:divBdr>
        <w:top w:val="none" w:sz="0" w:space="0" w:color="auto"/>
        <w:left w:val="none" w:sz="0" w:space="0" w:color="auto"/>
        <w:bottom w:val="none" w:sz="0" w:space="0" w:color="auto"/>
        <w:right w:val="none" w:sz="0" w:space="0" w:color="auto"/>
      </w:divBdr>
    </w:div>
    <w:div w:id="315307639">
      <w:bodyDiv w:val="1"/>
      <w:marLeft w:val="0"/>
      <w:marRight w:val="0"/>
      <w:marTop w:val="0"/>
      <w:marBottom w:val="0"/>
      <w:divBdr>
        <w:top w:val="none" w:sz="0" w:space="0" w:color="auto"/>
        <w:left w:val="none" w:sz="0" w:space="0" w:color="auto"/>
        <w:bottom w:val="none" w:sz="0" w:space="0" w:color="auto"/>
        <w:right w:val="none" w:sz="0" w:space="0" w:color="auto"/>
      </w:divBdr>
    </w:div>
    <w:div w:id="323317970">
      <w:bodyDiv w:val="1"/>
      <w:marLeft w:val="0"/>
      <w:marRight w:val="0"/>
      <w:marTop w:val="0"/>
      <w:marBottom w:val="0"/>
      <w:divBdr>
        <w:top w:val="none" w:sz="0" w:space="0" w:color="auto"/>
        <w:left w:val="none" w:sz="0" w:space="0" w:color="auto"/>
        <w:bottom w:val="none" w:sz="0" w:space="0" w:color="auto"/>
        <w:right w:val="none" w:sz="0" w:space="0" w:color="auto"/>
      </w:divBdr>
    </w:div>
    <w:div w:id="345402487">
      <w:bodyDiv w:val="1"/>
      <w:marLeft w:val="0"/>
      <w:marRight w:val="0"/>
      <w:marTop w:val="0"/>
      <w:marBottom w:val="0"/>
      <w:divBdr>
        <w:top w:val="none" w:sz="0" w:space="0" w:color="auto"/>
        <w:left w:val="none" w:sz="0" w:space="0" w:color="auto"/>
        <w:bottom w:val="none" w:sz="0" w:space="0" w:color="auto"/>
        <w:right w:val="none" w:sz="0" w:space="0" w:color="auto"/>
      </w:divBdr>
    </w:div>
    <w:div w:id="351686081">
      <w:bodyDiv w:val="1"/>
      <w:marLeft w:val="0"/>
      <w:marRight w:val="0"/>
      <w:marTop w:val="0"/>
      <w:marBottom w:val="0"/>
      <w:divBdr>
        <w:top w:val="none" w:sz="0" w:space="0" w:color="auto"/>
        <w:left w:val="none" w:sz="0" w:space="0" w:color="auto"/>
        <w:bottom w:val="none" w:sz="0" w:space="0" w:color="auto"/>
        <w:right w:val="none" w:sz="0" w:space="0" w:color="auto"/>
      </w:divBdr>
    </w:div>
    <w:div w:id="360517689">
      <w:bodyDiv w:val="1"/>
      <w:marLeft w:val="0"/>
      <w:marRight w:val="0"/>
      <w:marTop w:val="0"/>
      <w:marBottom w:val="0"/>
      <w:divBdr>
        <w:top w:val="none" w:sz="0" w:space="0" w:color="auto"/>
        <w:left w:val="none" w:sz="0" w:space="0" w:color="auto"/>
        <w:bottom w:val="none" w:sz="0" w:space="0" w:color="auto"/>
        <w:right w:val="none" w:sz="0" w:space="0" w:color="auto"/>
      </w:divBdr>
    </w:div>
    <w:div w:id="370419686">
      <w:bodyDiv w:val="1"/>
      <w:marLeft w:val="0"/>
      <w:marRight w:val="0"/>
      <w:marTop w:val="0"/>
      <w:marBottom w:val="0"/>
      <w:divBdr>
        <w:top w:val="none" w:sz="0" w:space="0" w:color="auto"/>
        <w:left w:val="none" w:sz="0" w:space="0" w:color="auto"/>
        <w:bottom w:val="none" w:sz="0" w:space="0" w:color="auto"/>
        <w:right w:val="none" w:sz="0" w:space="0" w:color="auto"/>
      </w:divBdr>
    </w:div>
    <w:div w:id="372852363">
      <w:bodyDiv w:val="1"/>
      <w:marLeft w:val="0"/>
      <w:marRight w:val="0"/>
      <w:marTop w:val="0"/>
      <w:marBottom w:val="0"/>
      <w:divBdr>
        <w:top w:val="none" w:sz="0" w:space="0" w:color="auto"/>
        <w:left w:val="none" w:sz="0" w:space="0" w:color="auto"/>
        <w:bottom w:val="none" w:sz="0" w:space="0" w:color="auto"/>
        <w:right w:val="none" w:sz="0" w:space="0" w:color="auto"/>
      </w:divBdr>
    </w:div>
    <w:div w:id="378287339">
      <w:bodyDiv w:val="1"/>
      <w:marLeft w:val="0"/>
      <w:marRight w:val="0"/>
      <w:marTop w:val="0"/>
      <w:marBottom w:val="0"/>
      <w:divBdr>
        <w:top w:val="none" w:sz="0" w:space="0" w:color="auto"/>
        <w:left w:val="none" w:sz="0" w:space="0" w:color="auto"/>
        <w:bottom w:val="none" w:sz="0" w:space="0" w:color="auto"/>
        <w:right w:val="none" w:sz="0" w:space="0" w:color="auto"/>
      </w:divBdr>
    </w:div>
    <w:div w:id="379551213">
      <w:bodyDiv w:val="1"/>
      <w:marLeft w:val="0"/>
      <w:marRight w:val="0"/>
      <w:marTop w:val="0"/>
      <w:marBottom w:val="0"/>
      <w:divBdr>
        <w:top w:val="none" w:sz="0" w:space="0" w:color="auto"/>
        <w:left w:val="none" w:sz="0" w:space="0" w:color="auto"/>
        <w:bottom w:val="none" w:sz="0" w:space="0" w:color="auto"/>
        <w:right w:val="none" w:sz="0" w:space="0" w:color="auto"/>
      </w:divBdr>
    </w:div>
    <w:div w:id="395513118">
      <w:bodyDiv w:val="1"/>
      <w:marLeft w:val="0"/>
      <w:marRight w:val="0"/>
      <w:marTop w:val="0"/>
      <w:marBottom w:val="0"/>
      <w:divBdr>
        <w:top w:val="none" w:sz="0" w:space="0" w:color="auto"/>
        <w:left w:val="none" w:sz="0" w:space="0" w:color="auto"/>
        <w:bottom w:val="none" w:sz="0" w:space="0" w:color="auto"/>
        <w:right w:val="none" w:sz="0" w:space="0" w:color="auto"/>
      </w:divBdr>
    </w:div>
    <w:div w:id="401832477">
      <w:bodyDiv w:val="1"/>
      <w:marLeft w:val="0"/>
      <w:marRight w:val="0"/>
      <w:marTop w:val="0"/>
      <w:marBottom w:val="0"/>
      <w:divBdr>
        <w:top w:val="none" w:sz="0" w:space="0" w:color="auto"/>
        <w:left w:val="none" w:sz="0" w:space="0" w:color="auto"/>
        <w:bottom w:val="none" w:sz="0" w:space="0" w:color="auto"/>
        <w:right w:val="none" w:sz="0" w:space="0" w:color="auto"/>
      </w:divBdr>
    </w:div>
    <w:div w:id="407044548">
      <w:bodyDiv w:val="1"/>
      <w:marLeft w:val="0"/>
      <w:marRight w:val="0"/>
      <w:marTop w:val="0"/>
      <w:marBottom w:val="0"/>
      <w:divBdr>
        <w:top w:val="none" w:sz="0" w:space="0" w:color="auto"/>
        <w:left w:val="none" w:sz="0" w:space="0" w:color="auto"/>
        <w:bottom w:val="none" w:sz="0" w:space="0" w:color="auto"/>
        <w:right w:val="none" w:sz="0" w:space="0" w:color="auto"/>
      </w:divBdr>
    </w:div>
    <w:div w:id="436950754">
      <w:bodyDiv w:val="1"/>
      <w:marLeft w:val="0"/>
      <w:marRight w:val="0"/>
      <w:marTop w:val="0"/>
      <w:marBottom w:val="0"/>
      <w:divBdr>
        <w:top w:val="none" w:sz="0" w:space="0" w:color="auto"/>
        <w:left w:val="none" w:sz="0" w:space="0" w:color="auto"/>
        <w:bottom w:val="none" w:sz="0" w:space="0" w:color="auto"/>
        <w:right w:val="none" w:sz="0" w:space="0" w:color="auto"/>
      </w:divBdr>
    </w:div>
    <w:div w:id="444234208">
      <w:bodyDiv w:val="1"/>
      <w:marLeft w:val="0"/>
      <w:marRight w:val="0"/>
      <w:marTop w:val="0"/>
      <w:marBottom w:val="0"/>
      <w:divBdr>
        <w:top w:val="none" w:sz="0" w:space="0" w:color="auto"/>
        <w:left w:val="none" w:sz="0" w:space="0" w:color="auto"/>
        <w:bottom w:val="none" w:sz="0" w:space="0" w:color="auto"/>
        <w:right w:val="none" w:sz="0" w:space="0" w:color="auto"/>
      </w:divBdr>
    </w:div>
    <w:div w:id="449085434">
      <w:bodyDiv w:val="1"/>
      <w:marLeft w:val="0"/>
      <w:marRight w:val="0"/>
      <w:marTop w:val="0"/>
      <w:marBottom w:val="0"/>
      <w:divBdr>
        <w:top w:val="none" w:sz="0" w:space="0" w:color="auto"/>
        <w:left w:val="none" w:sz="0" w:space="0" w:color="auto"/>
        <w:bottom w:val="none" w:sz="0" w:space="0" w:color="auto"/>
        <w:right w:val="none" w:sz="0" w:space="0" w:color="auto"/>
      </w:divBdr>
    </w:div>
    <w:div w:id="489755921">
      <w:bodyDiv w:val="1"/>
      <w:marLeft w:val="0"/>
      <w:marRight w:val="0"/>
      <w:marTop w:val="0"/>
      <w:marBottom w:val="0"/>
      <w:divBdr>
        <w:top w:val="none" w:sz="0" w:space="0" w:color="auto"/>
        <w:left w:val="none" w:sz="0" w:space="0" w:color="auto"/>
        <w:bottom w:val="none" w:sz="0" w:space="0" w:color="auto"/>
        <w:right w:val="none" w:sz="0" w:space="0" w:color="auto"/>
      </w:divBdr>
    </w:div>
    <w:div w:id="493572283">
      <w:bodyDiv w:val="1"/>
      <w:marLeft w:val="0"/>
      <w:marRight w:val="0"/>
      <w:marTop w:val="0"/>
      <w:marBottom w:val="0"/>
      <w:divBdr>
        <w:top w:val="none" w:sz="0" w:space="0" w:color="auto"/>
        <w:left w:val="none" w:sz="0" w:space="0" w:color="auto"/>
        <w:bottom w:val="none" w:sz="0" w:space="0" w:color="auto"/>
        <w:right w:val="none" w:sz="0" w:space="0" w:color="auto"/>
      </w:divBdr>
    </w:div>
    <w:div w:id="494610319">
      <w:bodyDiv w:val="1"/>
      <w:marLeft w:val="0"/>
      <w:marRight w:val="0"/>
      <w:marTop w:val="0"/>
      <w:marBottom w:val="0"/>
      <w:divBdr>
        <w:top w:val="none" w:sz="0" w:space="0" w:color="auto"/>
        <w:left w:val="none" w:sz="0" w:space="0" w:color="auto"/>
        <w:bottom w:val="none" w:sz="0" w:space="0" w:color="auto"/>
        <w:right w:val="none" w:sz="0" w:space="0" w:color="auto"/>
      </w:divBdr>
    </w:div>
    <w:div w:id="514421670">
      <w:bodyDiv w:val="1"/>
      <w:marLeft w:val="0"/>
      <w:marRight w:val="0"/>
      <w:marTop w:val="0"/>
      <w:marBottom w:val="0"/>
      <w:divBdr>
        <w:top w:val="none" w:sz="0" w:space="0" w:color="auto"/>
        <w:left w:val="none" w:sz="0" w:space="0" w:color="auto"/>
        <w:bottom w:val="none" w:sz="0" w:space="0" w:color="auto"/>
        <w:right w:val="none" w:sz="0" w:space="0" w:color="auto"/>
      </w:divBdr>
    </w:div>
    <w:div w:id="518355423">
      <w:bodyDiv w:val="1"/>
      <w:marLeft w:val="0"/>
      <w:marRight w:val="0"/>
      <w:marTop w:val="0"/>
      <w:marBottom w:val="0"/>
      <w:divBdr>
        <w:top w:val="none" w:sz="0" w:space="0" w:color="auto"/>
        <w:left w:val="none" w:sz="0" w:space="0" w:color="auto"/>
        <w:bottom w:val="none" w:sz="0" w:space="0" w:color="auto"/>
        <w:right w:val="none" w:sz="0" w:space="0" w:color="auto"/>
      </w:divBdr>
    </w:div>
    <w:div w:id="519516355">
      <w:bodyDiv w:val="1"/>
      <w:marLeft w:val="0"/>
      <w:marRight w:val="0"/>
      <w:marTop w:val="0"/>
      <w:marBottom w:val="0"/>
      <w:divBdr>
        <w:top w:val="none" w:sz="0" w:space="0" w:color="auto"/>
        <w:left w:val="none" w:sz="0" w:space="0" w:color="auto"/>
        <w:bottom w:val="none" w:sz="0" w:space="0" w:color="auto"/>
        <w:right w:val="none" w:sz="0" w:space="0" w:color="auto"/>
      </w:divBdr>
    </w:div>
    <w:div w:id="535311302">
      <w:bodyDiv w:val="1"/>
      <w:marLeft w:val="0"/>
      <w:marRight w:val="0"/>
      <w:marTop w:val="0"/>
      <w:marBottom w:val="0"/>
      <w:divBdr>
        <w:top w:val="none" w:sz="0" w:space="0" w:color="auto"/>
        <w:left w:val="none" w:sz="0" w:space="0" w:color="auto"/>
        <w:bottom w:val="none" w:sz="0" w:space="0" w:color="auto"/>
        <w:right w:val="none" w:sz="0" w:space="0" w:color="auto"/>
      </w:divBdr>
    </w:div>
    <w:div w:id="537157373">
      <w:bodyDiv w:val="1"/>
      <w:marLeft w:val="0"/>
      <w:marRight w:val="0"/>
      <w:marTop w:val="0"/>
      <w:marBottom w:val="0"/>
      <w:divBdr>
        <w:top w:val="none" w:sz="0" w:space="0" w:color="auto"/>
        <w:left w:val="none" w:sz="0" w:space="0" w:color="auto"/>
        <w:bottom w:val="none" w:sz="0" w:space="0" w:color="auto"/>
        <w:right w:val="none" w:sz="0" w:space="0" w:color="auto"/>
      </w:divBdr>
    </w:div>
    <w:div w:id="556361884">
      <w:bodyDiv w:val="1"/>
      <w:marLeft w:val="0"/>
      <w:marRight w:val="0"/>
      <w:marTop w:val="0"/>
      <w:marBottom w:val="0"/>
      <w:divBdr>
        <w:top w:val="none" w:sz="0" w:space="0" w:color="auto"/>
        <w:left w:val="none" w:sz="0" w:space="0" w:color="auto"/>
        <w:bottom w:val="none" w:sz="0" w:space="0" w:color="auto"/>
        <w:right w:val="none" w:sz="0" w:space="0" w:color="auto"/>
      </w:divBdr>
    </w:div>
    <w:div w:id="568275770">
      <w:bodyDiv w:val="1"/>
      <w:marLeft w:val="0"/>
      <w:marRight w:val="0"/>
      <w:marTop w:val="0"/>
      <w:marBottom w:val="0"/>
      <w:divBdr>
        <w:top w:val="none" w:sz="0" w:space="0" w:color="auto"/>
        <w:left w:val="none" w:sz="0" w:space="0" w:color="auto"/>
        <w:bottom w:val="none" w:sz="0" w:space="0" w:color="auto"/>
        <w:right w:val="none" w:sz="0" w:space="0" w:color="auto"/>
      </w:divBdr>
    </w:div>
    <w:div w:id="582028677">
      <w:bodyDiv w:val="1"/>
      <w:marLeft w:val="0"/>
      <w:marRight w:val="0"/>
      <w:marTop w:val="0"/>
      <w:marBottom w:val="0"/>
      <w:divBdr>
        <w:top w:val="none" w:sz="0" w:space="0" w:color="auto"/>
        <w:left w:val="none" w:sz="0" w:space="0" w:color="auto"/>
        <w:bottom w:val="none" w:sz="0" w:space="0" w:color="auto"/>
        <w:right w:val="none" w:sz="0" w:space="0" w:color="auto"/>
      </w:divBdr>
    </w:div>
    <w:div w:id="611471402">
      <w:bodyDiv w:val="1"/>
      <w:marLeft w:val="0"/>
      <w:marRight w:val="0"/>
      <w:marTop w:val="0"/>
      <w:marBottom w:val="0"/>
      <w:divBdr>
        <w:top w:val="none" w:sz="0" w:space="0" w:color="auto"/>
        <w:left w:val="none" w:sz="0" w:space="0" w:color="auto"/>
        <w:bottom w:val="none" w:sz="0" w:space="0" w:color="auto"/>
        <w:right w:val="none" w:sz="0" w:space="0" w:color="auto"/>
      </w:divBdr>
    </w:div>
    <w:div w:id="611598511">
      <w:bodyDiv w:val="1"/>
      <w:marLeft w:val="0"/>
      <w:marRight w:val="0"/>
      <w:marTop w:val="0"/>
      <w:marBottom w:val="0"/>
      <w:divBdr>
        <w:top w:val="none" w:sz="0" w:space="0" w:color="auto"/>
        <w:left w:val="none" w:sz="0" w:space="0" w:color="auto"/>
        <w:bottom w:val="none" w:sz="0" w:space="0" w:color="auto"/>
        <w:right w:val="none" w:sz="0" w:space="0" w:color="auto"/>
      </w:divBdr>
    </w:div>
    <w:div w:id="618993555">
      <w:bodyDiv w:val="1"/>
      <w:marLeft w:val="0"/>
      <w:marRight w:val="0"/>
      <w:marTop w:val="0"/>
      <w:marBottom w:val="0"/>
      <w:divBdr>
        <w:top w:val="none" w:sz="0" w:space="0" w:color="auto"/>
        <w:left w:val="none" w:sz="0" w:space="0" w:color="auto"/>
        <w:bottom w:val="none" w:sz="0" w:space="0" w:color="auto"/>
        <w:right w:val="none" w:sz="0" w:space="0" w:color="auto"/>
      </w:divBdr>
    </w:div>
    <w:div w:id="624241062">
      <w:bodyDiv w:val="1"/>
      <w:marLeft w:val="0"/>
      <w:marRight w:val="0"/>
      <w:marTop w:val="0"/>
      <w:marBottom w:val="0"/>
      <w:divBdr>
        <w:top w:val="none" w:sz="0" w:space="0" w:color="auto"/>
        <w:left w:val="none" w:sz="0" w:space="0" w:color="auto"/>
        <w:bottom w:val="none" w:sz="0" w:space="0" w:color="auto"/>
        <w:right w:val="none" w:sz="0" w:space="0" w:color="auto"/>
      </w:divBdr>
    </w:div>
    <w:div w:id="625622697">
      <w:bodyDiv w:val="1"/>
      <w:marLeft w:val="0"/>
      <w:marRight w:val="0"/>
      <w:marTop w:val="0"/>
      <w:marBottom w:val="0"/>
      <w:divBdr>
        <w:top w:val="none" w:sz="0" w:space="0" w:color="auto"/>
        <w:left w:val="none" w:sz="0" w:space="0" w:color="auto"/>
        <w:bottom w:val="none" w:sz="0" w:space="0" w:color="auto"/>
        <w:right w:val="none" w:sz="0" w:space="0" w:color="auto"/>
      </w:divBdr>
    </w:div>
    <w:div w:id="636760612">
      <w:bodyDiv w:val="1"/>
      <w:marLeft w:val="0"/>
      <w:marRight w:val="0"/>
      <w:marTop w:val="0"/>
      <w:marBottom w:val="0"/>
      <w:divBdr>
        <w:top w:val="none" w:sz="0" w:space="0" w:color="auto"/>
        <w:left w:val="none" w:sz="0" w:space="0" w:color="auto"/>
        <w:bottom w:val="none" w:sz="0" w:space="0" w:color="auto"/>
        <w:right w:val="none" w:sz="0" w:space="0" w:color="auto"/>
      </w:divBdr>
    </w:div>
    <w:div w:id="639964359">
      <w:bodyDiv w:val="1"/>
      <w:marLeft w:val="0"/>
      <w:marRight w:val="0"/>
      <w:marTop w:val="0"/>
      <w:marBottom w:val="0"/>
      <w:divBdr>
        <w:top w:val="none" w:sz="0" w:space="0" w:color="auto"/>
        <w:left w:val="none" w:sz="0" w:space="0" w:color="auto"/>
        <w:bottom w:val="none" w:sz="0" w:space="0" w:color="auto"/>
        <w:right w:val="none" w:sz="0" w:space="0" w:color="auto"/>
      </w:divBdr>
    </w:div>
    <w:div w:id="644429943">
      <w:bodyDiv w:val="1"/>
      <w:marLeft w:val="0"/>
      <w:marRight w:val="0"/>
      <w:marTop w:val="0"/>
      <w:marBottom w:val="0"/>
      <w:divBdr>
        <w:top w:val="none" w:sz="0" w:space="0" w:color="auto"/>
        <w:left w:val="none" w:sz="0" w:space="0" w:color="auto"/>
        <w:bottom w:val="none" w:sz="0" w:space="0" w:color="auto"/>
        <w:right w:val="none" w:sz="0" w:space="0" w:color="auto"/>
      </w:divBdr>
    </w:div>
    <w:div w:id="644970822">
      <w:bodyDiv w:val="1"/>
      <w:marLeft w:val="0"/>
      <w:marRight w:val="0"/>
      <w:marTop w:val="0"/>
      <w:marBottom w:val="0"/>
      <w:divBdr>
        <w:top w:val="none" w:sz="0" w:space="0" w:color="auto"/>
        <w:left w:val="none" w:sz="0" w:space="0" w:color="auto"/>
        <w:bottom w:val="none" w:sz="0" w:space="0" w:color="auto"/>
        <w:right w:val="none" w:sz="0" w:space="0" w:color="auto"/>
      </w:divBdr>
    </w:div>
    <w:div w:id="655573955">
      <w:bodyDiv w:val="1"/>
      <w:marLeft w:val="0"/>
      <w:marRight w:val="0"/>
      <w:marTop w:val="0"/>
      <w:marBottom w:val="0"/>
      <w:divBdr>
        <w:top w:val="none" w:sz="0" w:space="0" w:color="auto"/>
        <w:left w:val="none" w:sz="0" w:space="0" w:color="auto"/>
        <w:bottom w:val="none" w:sz="0" w:space="0" w:color="auto"/>
        <w:right w:val="none" w:sz="0" w:space="0" w:color="auto"/>
      </w:divBdr>
    </w:div>
    <w:div w:id="657344624">
      <w:bodyDiv w:val="1"/>
      <w:marLeft w:val="0"/>
      <w:marRight w:val="0"/>
      <w:marTop w:val="0"/>
      <w:marBottom w:val="0"/>
      <w:divBdr>
        <w:top w:val="none" w:sz="0" w:space="0" w:color="auto"/>
        <w:left w:val="none" w:sz="0" w:space="0" w:color="auto"/>
        <w:bottom w:val="none" w:sz="0" w:space="0" w:color="auto"/>
        <w:right w:val="none" w:sz="0" w:space="0" w:color="auto"/>
      </w:divBdr>
    </w:div>
    <w:div w:id="673149170">
      <w:bodyDiv w:val="1"/>
      <w:marLeft w:val="0"/>
      <w:marRight w:val="0"/>
      <w:marTop w:val="0"/>
      <w:marBottom w:val="0"/>
      <w:divBdr>
        <w:top w:val="none" w:sz="0" w:space="0" w:color="auto"/>
        <w:left w:val="none" w:sz="0" w:space="0" w:color="auto"/>
        <w:bottom w:val="none" w:sz="0" w:space="0" w:color="auto"/>
        <w:right w:val="none" w:sz="0" w:space="0" w:color="auto"/>
      </w:divBdr>
    </w:div>
    <w:div w:id="688064659">
      <w:bodyDiv w:val="1"/>
      <w:marLeft w:val="0"/>
      <w:marRight w:val="0"/>
      <w:marTop w:val="0"/>
      <w:marBottom w:val="0"/>
      <w:divBdr>
        <w:top w:val="none" w:sz="0" w:space="0" w:color="auto"/>
        <w:left w:val="none" w:sz="0" w:space="0" w:color="auto"/>
        <w:bottom w:val="none" w:sz="0" w:space="0" w:color="auto"/>
        <w:right w:val="none" w:sz="0" w:space="0" w:color="auto"/>
      </w:divBdr>
    </w:div>
    <w:div w:id="688334926">
      <w:bodyDiv w:val="1"/>
      <w:marLeft w:val="0"/>
      <w:marRight w:val="0"/>
      <w:marTop w:val="0"/>
      <w:marBottom w:val="0"/>
      <w:divBdr>
        <w:top w:val="none" w:sz="0" w:space="0" w:color="auto"/>
        <w:left w:val="none" w:sz="0" w:space="0" w:color="auto"/>
        <w:bottom w:val="none" w:sz="0" w:space="0" w:color="auto"/>
        <w:right w:val="none" w:sz="0" w:space="0" w:color="auto"/>
      </w:divBdr>
    </w:div>
    <w:div w:id="698164026">
      <w:bodyDiv w:val="1"/>
      <w:marLeft w:val="0"/>
      <w:marRight w:val="0"/>
      <w:marTop w:val="0"/>
      <w:marBottom w:val="0"/>
      <w:divBdr>
        <w:top w:val="none" w:sz="0" w:space="0" w:color="auto"/>
        <w:left w:val="none" w:sz="0" w:space="0" w:color="auto"/>
        <w:bottom w:val="none" w:sz="0" w:space="0" w:color="auto"/>
        <w:right w:val="none" w:sz="0" w:space="0" w:color="auto"/>
      </w:divBdr>
    </w:div>
    <w:div w:id="704523389">
      <w:bodyDiv w:val="1"/>
      <w:marLeft w:val="0"/>
      <w:marRight w:val="0"/>
      <w:marTop w:val="0"/>
      <w:marBottom w:val="0"/>
      <w:divBdr>
        <w:top w:val="none" w:sz="0" w:space="0" w:color="auto"/>
        <w:left w:val="none" w:sz="0" w:space="0" w:color="auto"/>
        <w:bottom w:val="none" w:sz="0" w:space="0" w:color="auto"/>
        <w:right w:val="none" w:sz="0" w:space="0" w:color="auto"/>
      </w:divBdr>
    </w:div>
    <w:div w:id="713964357">
      <w:bodyDiv w:val="1"/>
      <w:marLeft w:val="0"/>
      <w:marRight w:val="0"/>
      <w:marTop w:val="0"/>
      <w:marBottom w:val="0"/>
      <w:divBdr>
        <w:top w:val="none" w:sz="0" w:space="0" w:color="auto"/>
        <w:left w:val="none" w:sz="0" w:space="0" w:color="auto"/>
        <w:bottom w:val="none" w:sz="0" w:space="0" w:color="auto"/>
        <w:right w:val="none" w:sz="0" w:space="0" w:color="auto"/>
      </w:divBdr>
    </w:div>
    <w:div w:id="722749024">
      <w:bodyDiv w:val="1"/>
      <w:marLeft w:val="0"/>
      <w:marRight w:val="0"/>
      <w:marTop w:val="0"/>
      <w:marBottom w:val="0"/>
      <w:divBdr>
        <w:top w:val="none" w:sz="0" w:space="0" w:color="auto"/>
        <w:left w:val="none" w:sz="0" w:space="0" w:color="auto"/>
        <w:bottom w:val="none" w:sz="0" w:space="0" w:color="auto"/>
        <w:right w:val="none" w:sz="0" w:space="0" w:color="auto"/>
      </w:divBdr>
    </w:div>
    <w:div w:id="729305266">
      <w:bodyDiv w:val="1"/>
      <w:marLeft w:val="0"/>
      <w:marRight w:val="0"/>
      <w:marTop w:val="0"/>
      <w:marBottom w:val="0"/>
      <w:divBdr>
        <w:top w:val="none" w:sz="0" w:space="0" w:color="auto"/>
        <w:left w:val="none" w:sz="0" w:space="0" w:color="auto"/>
        <w:bottom w:val="none" w:sz="0" w:space="0" w:color="auto"/>
        <w:right w:val="none" w:sz="0" w:space="0" w:color="auto"/>
      </w:divBdr>
    </w:div>
    <w:div w:id="73270384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9892979">
      <w:bodyDiv w:val="1"/>
      <w:marLeft w:val="0"/>
      <w:marRight w:val="0"/>
      <w:marTop w:val="0"/>
      <w:marBottom w:val="0"/>
      <w:divBdr>
        <w:top w:val="none" w:sz="0" w:space="0" w:color="auto"/>
        <w:left w:val="none" w:sz="0" w:space="0" w:color="auto"/>
        <w:bottom w:val="none" w:sz="0" w:space="0" w:color="auto"/>
        <w:right w:val="none" w:sz="0" w:space="0" w:color="auto"/>
      </w:divBdr>
    </w:div>
    <w:div w:id="754127579">
      <w:bodyDiv w:val="1"/>
      <w:marLeft w:val="0"/>
      <w:marRight w:val="0"/>
      <w:marTop w:val="0"/>
      <w:marBottom w:val="0"/>
      <w:divBdr>
        <w:top w:val="none" w:sz="0" w:space="0" w:color="auto"/>
        <w:left w:val="none" w:sz="0" w:space="0" w:color="auto"/>
        <w:bottom w:val="none" w:sz="0" w:space="0" w:color="auto"/>
        <w:right w:val="none" w:sz="0" w:space="0" w:color="auto"/>
      </w:divBdr>
    </w:div>
    <w:div w:id="768428528">
      <w:bodyDiv w:val="1"/>
      <w:marLeft w:val="0"/>
      <w:marRight w:val="0"/>
      <w:marTop w:val="0"/>
      <w:marBottom w:val="0"/>
      <w:divBdr>
        <w:top w:val="none" w:sz="0" w:space="0" w:color="auto"/>
        <w:left w:val="none" w:sz="0" w:space="0" w:color="auto"/>
        <w:bottom w:val="none" w:sz="0" w:space="0" w:color="auto"/>
        <w:right w:val="none" w:sz="0" w:space="0" w:color="auto"/>
      </w:divBdr>
    </w:div>
    <w:div w:id="771822915">
      <w:bodyDiv w:val="1"/>
      <w:marLeft w:val="0"/>
      <w:marRight w:val="0"/>
      <w:marTop w:val="0"/>
      <w:marBottom w:val="0"/>
      <w:divBdr>
        <w:top w:val="none" w:sz="0" w:space="0" w:color="auto"/>
        <w:left w:val="none" w:sz="0" w:space="0" w:color="auto"/>
        <w:bottom w:val="none" w:sz="0" w:space="0" w:color="auto"/>
        <w:right w:val="none" w:sz="0" w:space="0" w:color="auto"/>
      </w:divBdr>
    </w:div>
    <w:div w:id="784271734">
      <w:bodyDiv w:val="1"/>
      <w:marLeft w:val="0"/>
      <w:marRight w:val="0"/>
      <w:marTop w:val="0"/>
      <w:marBottom w:val="0"/>
      <w:divBdr>
        <w:top w:val="none" w:sz="0" w:space="0" w:color="auto"/>
        <w:left w:val="none" w:sz="0" w:space="0" w:color="auto"/>
        <w:bottom w:val="none" w:sz="0" w:space="0" w:color="auto"/>
        <w:right w:val="none" w:sz="0" w:space="0" w:color="auto"/>
      </w:divBdr>
    </w:div>
    <w:div w:id="799803234">
      <w:bodyDiv w:val="1"/>
      <w:marLeft w:val="0"/>
      <w:marRight w:val="0"/>
      <w:marTop w:val="0"/>
      <w:marBottom w:val="0"/>
      <w:divBdr>
        <w:top w:val="none" w:sz="0" w:space="0" w:color="auto"/>
        <w:left w:val="none" w:sz="0" w:space="0" w:color="auto"/>
        <w:bottom w:val="none" w:sz="0" w:space="0" w:color="auto"/>
        <w:right w:val="none" w:sz="0" w:space="0" w:color="auto"/>
      </w:divBdr>
    </w:div>
    <w:div w:id="80238503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8938659">
      <w:bodyDiv w:val="1"/>
      <w:marLeft w:val="0"/>
      <w:marRight w:val="0"/>
      <w:marTop w:val="0"/>
      <w:marBottom w:val="0"/>
      <w:divBdr>
        <w:top w:val="none" w:sz="0" w:space="0" w:color="auto"/>
        <w:left w:val="none" w:sz="0" w:space="0" w:color="auto"/>
        <w:bottom w:val="none" w:sz="0" w:space="0" w:color="auto"/>
        <w:right w:val="none" w:sz="0" w:space="0" w:color="auto"/>
      </w:divBdr>
    </w:div>
    <w:div w:id="811363578">
      <w:bodyDiv w:val="1"/>
      <w:marLeft w:val="0"/>
      <w:marRight w:val="0"/>
      <w:marTop w:val="0"/>
      <w:marBottom w:val="0"/>
      <w:divBdr>
        <w:top w:val="none" w:sz="0" w:space="0" w:color="auto"/>
        <w:left w:val="none" w:sz="0" w:space="0" w:color="auto"/>
        <w:bottom w:val="none" w:sz="0" w:space="0" w:color="auto"/>
        <w:right w:val="none" w:sz="0" w:space="0" w:color="auto"/>
      </w:divBdr>
    </w:div>
    <w:div w:id="836926203">
      <w:bodyDiv w:val="1"/>
      <w:marLeft w:val="0"/>
      <w:marRight w:val="0"/>
      <w:marTop w:val="0"/>
      <w:marBottom w:val="0"/>
      <w:divBdr>
        <w:top w:val="none" w:sz="0" w:space="0" w:color="auto"/>
        <w:left w:val="none" w:sz="0" w:space="0" w:color="auto"/>
        <w:bottom w:val="none" w:sz="0" w:space="0" w:color="auto"/>
        <w:right w:val="none" w:sz="0" w:space="0" w:color="auto"/>
      </w:divBdr>
    </w:div>
    <w:div w:id="844171362">
      <w:bodyDiv w:val="1"/>
      <w:marLeft w:val="0"/>
      <w:marRight w:val="0"/>
      <w:marTop w:val="0"/>
      <w:marBottom w:val="0"/>
      <w:divBdr>
        <w:top w:val="none" w:sz="0" w:space="0" w:color="auto"/>
        <w:left w:val="none" w:sz="0" w:space="0" w:color="auto"/>
        <w:bottom w:val="none" w:sz="0" w:space="0" w:color="auto"/>
        <w:right w:val="none" w:sz="0" w:space="0" w:color="auto"/>
      </w:divBdr>
    </w:div>
    <w:div w:id="848369633">
      <w:bodyDiv w:val="1"/>
      <w:marLeft w:val="0"/>
      <w:marRight w:val="0"/>
      <w:marTop w:val="0"/>
      <w:marBottom w:val="0"/>
      <w:divBdr>
        <w:top w:val="none" w:sz="0" w:space="0" w:color="auto"/>
        <w:left w:val="none" w:sz="0" w:space="0" w:color="auto"/>
        <w:bottom w:val="none" w:sz="0" w:space="0" w:color="auto"/>
        <w:right w:val="none" w:sz="0" w:space="0" w:color="auto"/>
      </w:divBdr>
    </w:div>
    <w:div w:id="856701700">
      <w:bodyDiv w:val="1"/>
      <w:marLeft w:val="0"/>
      <w:marRight w:val="0"/>
      <w:marTop w:val="0"/>
      <w:marBottom w:val="0"/>
      <w:divBdr>
        <w:top w:val="none" w:sz="0" w:space="0" w:color="auto"/>
        <w:left w:val="none" w:sz="0" w:space="0" w:color="auto"/>
        <w:bottom w:val="none" w:sz="0" w:space="0" w:color="auto"/>
        <w:right w:val="none" w:sz="0" w:space="0" w:color="auto"/>
      </w:divBdr>
    </w:div>
    <w:div w:id="857088253">
      <w:bodyDiv w:val="1"/>
      <w:marLeft w:val="0"/>
      <w:marRight w:val="0"/>
      <w:marTop w:val="0"/>
      <w:marBottom w:val="0"/>
      <w:divBdr>
        <w:top w:val="none" w:sz="0" w:space="0" w:color="auto"/>
        <w:left w:val="none" w:sz="0" w:space="0" w:color="auto"/>
        <w:bottom w:val="none" w:sz="0" w:space="0" w:color="auto"/>
        <w:right w:val="none" w:sz="0" w:space="0" w:color="auto"/>
      </w:divBdr>
    </w:div>
    <w:div w:id="867789944">
      <w:bodyDiv w:val="1"/>
      <w:marLeft w:val="0"/>
      <w:marRight w:val="0"/>
      <w:marTop w:val="0"/>
      <w:marBottom w:val="0"/>
      <w:divBdr>
        <w:top w:val="none" w:sz="0" w:space="0" w:color="auto"/>
        <w:left w:val="none" w:sz="0" w:space="0" w:color="auto"/>
        <w:bottom w:val="none" w:sz="0" w:space="0" w:color="auto"/>
        <w:right w:val="none" w:sz="0" w:space="0" w:color="auto"/>
      </w:divBdr>
    </w:div>
    <w:div w:id="869681240">
      <w:bodyDiv w:val="1"/>
      <w:marLeft w:val="0"/>
      <w:marRight w:val="0"/>
      <w:marTop w:val="0"/>
      <w:marBottom w:val="0"/>
      <w:divBdr>
        <w:top w:val="none" w:sz="0" w:space="0" w:color="auto"/>
        <w:left w:val="none" w:sz="0" w:space="0" w:color="auto"/>
        <w:bottom w:val="none" w:sz="0" w:space="0" w:color="auto"/>
        <w:right w:val="none" w:sz="0" w:space="0" w:color="auto"/>
      </w:divBdr>
    </w:div>
    <w:div w:id="871765937">
      <w:bodyDiv w:val="1"/>
      <w:marLeft w:val="0"/>
      <w:marRight w:val="0"/>
      <w:marTop w:val="0"/>
      <w:marBottom w:val="0"/>
      <w:divBdr>
        <w:top w:val="none" w:sz="0" w:space="0" w:color="auto"/>
        <w:left w:val="none" w:sz="0" w:space="0" w:color="auto"/>
        <w:bottom w:val="none" w:sz="0" w:space="0" w:color="auto"/>
        <w:right w:val="none" w:sz="0" w:space="0" w:color="auto"/>
      </w:divBdr>
    </w:div>
    <w:div w:id="872231896">
      <w:bodyDiv w:val="1"/>
      <w:marLeft w:val="0"/>
      <w:marRight w:val="0"/>
      <w:marTop w:val="0"/>
      <w:marBottom w:val="0"/>
      <w:divBdr>
        <w:top w:val="none" w:sz="0" w:space="0" w:color="auto"/>
        <w:left w:val="none" w:sz="0" w:space="0" w:color="auto"/>
        <w:bottom w:val="none" w:sz="0" w:space="0" w:color="auto"/>
        <w:right w:val="none" w:sz="0" w:space="0" w:color="auto"/>
      </w:divBdr>
    </w:div>
    <w:div w:id="883178672">
      <w:bodyDiv w:val="1"/>
      <w:marLeft w:val="0"/>
      <w:marRight w:val="0"/>
      <w:marTop w:val="0"/>
      <w:marBottom w:val="0"/>
      <w:divBdr>
        <w:top w:val="none" w:sz="0" w:space="0" w:color="auto"/>
        <w:left w:val="none" w:sz="0" w:space="0" w:color="auto"/>
        <w:bottom w:val="none" w:sz="0" w:space="0" w:color="auto"/>
        <w:right w:val="none" w:sz="0" w:space="0" w:color="auto"/>
      </w:divBdr>
    </w:div>
    <w:div w:id="887691777">
      <w:bodyDiv w:val="1"/>
      <w:marLeft w:val="0"/>
      <w:marRight w:val="0"/>
      <w:marTop w:val="0"/>
      <w:marBottom w:val="0"/>
      <w:divBdr>
        <w:top w:val="none" w:sz="0" w:space="0" w:color="auto"/>
        <w:left w:val="none" w:sz="0" w:space="0" w:color="auto"/>
        <w:bottom w:val="none" w:sz="0" w:space="0" w:color="auto"/>
        <w:right w:val="none" w:sz="0" w:space="0" w:color="auto"/>
      </w:divBdr>
    </w:div>
    <w:div w:id="893807533">
      <w:bodyDiv w:val="1"/>
      <w:marLeft w:val="0"/>
      <w:marRight w:val="0"/>
      <w:marTop w:val="0"/>
      <w:marBottom w:val="0"/>
      <w:divBdr>
        <w:top w:val="none" w:sz="0" w:space="0" w:color="auto"/>
        <w:left w:val="none" w:sz="0" w:space="0" w:color="auto"/>
        <w:bottom w:val="none" w:sz="0" w:space="0" w:color="auto"/>
        <w:right w:val="none" w:sz="0" w:space="0" w:color="auto"/>
      </w:divBdr>
    </w:div>
    <w:div w:id="898441588">
      <w:bodyDiv w:val="1"/>
      <w:marLeft w:val="0"/>
      <w:marRight w:val="0"/>
      <w:marTop w:val="0"/>
      <w:marBottom w:val="0"/>
      <w:divBdr>
        <w:top w:val="none" w:sz="0" w:space="0" w:color="auto"/>
        <w:left w:val="none" w:sz="0" w:space="0" w:color="auto"/>
        <w:bottom w:val="none" w:sz="0" w:space="0" w:color="auto"/>
        <w:right w:val="none" w:sz="0" w:space="0" w:color="auto"/>
      </w:divBdr>
    </w:div>
    <w:div w:id="909849725">
      <w:bodyDiv w:val="1"/>
      <w:marLeft w:val="0"/>
      <w:marRight w:val="0"/>
      <w:marTop w:val="0"/>
      <w:marBottom w:val="0"/>
      <w:divBdr>
        <w:top w:val="none" w:sz="0" w:space="0" w:color="auto"/>
        <w:left w:val="none" w:sz="0" w:space="0" w:color="auto"/>
        <w:bottom w:val="none" w:sz="0" w:space="0" w:color="auto"/>
        <w:right w:val="none" w:sz="0" w:space="0" w:color="auto"/>
      </w:divBdr>
    </w:div>
    <w:div w:id="922687174">
      <w:bodyDiv w:val="1"/>
      <w:marLeft w:val="0"/>
      <w:marRight w:val="0"/>
      <w:marTop w:val="0"/>
      <w:marBottom w:val="0"/>
      <w:divBdr>
        <w:top w:val="none" w:sz="0" w:space="0" w:color="auto"/>
        <w:left w:val="none" w:sz="0" w:space="0" w:color="auto"/>
        <w:bottom w:val="none" w:sz="0" w:space="0" w:color="auto"/>
        <w:right w:val="none" w:sz="0" w:space="0" w:color="auto"/>
      </w:divBdr>
    </w:div>
    <w:div w:id="942609448">
      <w:bodyDiv w:val="1"/>
      <w:marLeft w:val="0"/>
      <w:marRight w:val="0"/>
      <w:marTop w:val="0"/>
      <w:marBottom w:val="0"/>
      <w:divBdr>
        <w:top w:val="none" w:sz="0" w:space="0" w:color="auto"/>
        <w:left w:val="none" w:sz="0" w:space="0" w:color="auto"/>
        <w:bottom w:val="none" w:sz="0" w:space="0" w:color="auto"/>
        <w:right w:val="none" w:sz="0" w:space="0" w:color="auto"/>
      </w:divBdr>
    </w:div>
    <w:div w:id="954872477">
      <w:bodyDiv w:val="1"/>
      <w:marLeft w:val="0"/>
      <w:marRight w:val="0"/>
      <w:marTop w:val="0"/>
      <w:marBottom w:val="0"/>
      <w:divBdr>
        <w:top w:val="none" w:sz="0" w:space="0" w:color="auto"/>
        <w:left w:val="none" w:sz="0" w:space="0" w:color="auto"/>
        <w:bottom w:val="none" w:sz="0" w:space="0" w:color="auto"/>
        <w:right w:val="none" w:sz="0" w:space="0" w:color="auto"/>
      </w:divBdr>
    </w:div>
    <w:div w:id="957296987">
      <w:bodyDiv w:val="1"/>
      <w:marLeft w:val="0"/>
      <w:marRight w:val="0"/>
      <w:marTop w:val="0"/>
      <w:marBottom w:val="0"/>
      <w:divBdr>
        <w:top w:val="none" w:sz="0" w:space="0" w:color="auto"/>
        <w:left w:val="none" w:sz="0" w:space="0" w:color="auto"/>
        <w:bottom w:val="none" w:sz="0" w:space="0" w:color="auto"/>
        <w:right w:val="none" w:sz="0" w:space="0" w:color="auto"/>
      </w:divBdr>
    </w:div>
    <w:div w:id="977683852">
      <w:bodyDiv w:val="1"/>
      <w:marLeft w:val="0"/>
      <w:marRight w:val="0"/>
      <w:marTop w:val="0"/>
      <w:marBottom w:val="0"/>
      <w:divBdr>
        <w:top w:val="none" w:sz="0" w:space="0" w:color="auto"/>
        <w:left w:val="none" w:sz="0" w:space="0" w:color="auto"/>
        <w:bottom w:val="none" w:sz="0" w:space="0" w:color="auto"/>
        <w:right w:val="none" w:sz="0" w:space="0" w:color="auto"/>
      </w:divBdr>
    </w:div>
    <w:div w:id="989557185">
      <w:bodyDiv w:val="1"/>
      <w:marLeft w:val="0"/>
      <w:marRight w:val="0"/>
      <w:marTop w:val="0"/>
      <w:marBottom w:val="0"/>
      <w:divBdr>
        <w:top w:val="none" w:sz="0" w:space="0" w:color="auto"/>
        <w:left w:val="none" w:sz="0" w:space="0" w:color="auto"/>
        <w:bottom w:val="none" w:sz="0" w:space="0" w:color="auto"/>
        <w:right w:val="none" w:sz="0" w:space="0" w:color="auto"/>
      </w:divBdr>
    </w:div>
    <w:div w:id="999118391">
      <w:bodyDiv w:val="1"/>
      <w:marLeft w:val="0"/>
      <w:marRight w:val="0"/>
      <w:marTop w:val="0"/>
      <w:marBottom w:val="0"/>
      <w:divBdr>
        <w:top w:val="none" w:sz="0" w:space="0" w:color="auto"/>
        <w:left w:val="none" w:sz="0" w:space="0" w:color="auto"/>
        <w:bottom w:val="none" w:sz="0" w:space="0" w:color="auto"/>
        <w:right w:val="none" w:sz="0" w:space="0" w:color="auto"/>
      </w:divBdr>
    </w:div>
    <w:div w:id="1005671571">
      <w:bodyDiv w:val="1"/>
      <w:marLeft w:val="0"/>
      <w:marRight w:val="0"/>
      <w:marTop w:val="0"/>
      <w:marBottom w:val="0"/>
      <w:divBdr>
        <w:top w:val="none" w:sz="0" w:space="0" w:color="auto"/>
        <w:left w:val="none" w:sz="0" w:space="0" w:color="auto"/>
        <w:bottom w:val="none" w:sz="0" w:space="0" w:color="auto"/>
        <w:right w:val="none" w:sz="0" w:space="0" w:color="auto"/>
      </w:divBdr>
    </w:div>
    <w:div w:id="1009062125">
      <w:bodyDiv w:val="1"/>
      <w:marLeft w:val="0"/>
      <w:marRight w:val="0"/>
      <w:marTop w:val="0"/>
      <w:marBottom w:val="0"/>
      <w:divBdr>
        <w:top w:val="none" w:sz="0" w:space="0" w:color="auto"/>
        <w:left w:val="none" w:sz="0" w:space="0" w:color="auto"/>
        <w:bottom w:val="none" w:sz="0" w:space="0" w:color="auto"/>
        <w:right w:val="none" w:sz="0" w:space="0" w:color="auto"/>
      </w:divBdr>
    </w:div>
    <w:div w:id="1009794736">
      <w:bodyDiv w:val="1"/>
      <w:marLeft w:val="0"/>
      <w:marRight w:val="0"/>
      <w:marTop w:val="0"/>
      <w:marBottom w:val="0"/>
      <w:divBdr>
        <w:top w:val="none" w:sz="0" w:space="0" w:color="auto"/>
        <w:left w:val="none" w:sz="0" w:space="0" w:color="auto"/>
        <w:bottom w:val="none" w:sz="0" w:space="0" w:color="auto"/>
        <w:right w:val="none" w:sz="0" w:space="0" w:color="auto"/>
      </w:divBdr>
    </w:div>
    <w:div w:id="1014455419">
      <w:bodyDiv w:val="1"/>
      <w:marLeft w:val="0"/>
      <w:marRight w:val="0"/>
      <w:marTop w:val="0"/>
      <w:marBottom w:val="0"/>
      <w:divBdr>
        <w:top w:val="none" w:sz="0" w:space="0" w:color="auto"/>
        <w:left w:val="none" w:sz="0" w:space="0" w:color="auto"/>
        <w:bottom w:val="none" w:sz="0" w:space="0" w:color="auto"/>
        <w:right w:val="none" w:sz="0" w:space="0" w:color="auto"/>
      </w:divBdr>
    </w:div>
    <w:div w:id="1035542924">
      <w:bodyDiv w:val="1"/>
      <w:marLeft w:val="0"/>
      <w:marRight w:val="0"/>
      <w:marTop w:val="0"/>
      <w:marBottom w:val="0"/>
      <w:divBdr>
        <w:top w:val="none" w:sz="0" w:space="0" w:color="auto"/>
        <w:left w:val="none" w:sz="0" w:space="0" w:color="auto"/>
        <w:bottom w:val="none" w:sz="0" w:space="0" w:color="auto"/>
        <w:right w:val="none" w:sz="0" w:space="0" w:color="auto"/>
      </w:divBdr>
    </w:div>
    <w:div w:id="1036737830">
      <w:bodyDiv w:val="1"/>
      <w:marLeft w:val="0"/>
      <w:marRight w:val="0"/>
      <w:marTop w:val="0"/>
      <w:marBottom w:val="0"/>
      <w:divBdr>
        <w:top w:val="none" w:sz="0" w:space="0" w:color="auto"/>
        <w:left w:val="none" w:sz="0" w:space="0" w:color="auto"/>
        <w:bottom w:val="none" w:sz="0" w:space="0" w:color="auto"/>
        <w:right w:val="none" w:sz="0" w:space="0" w:color="auto"/>
      </w:divBdr>
    </w:div>
    <w:div w:id="1038899463">
      <w:bodyDiv w:val="1"/>
      <w:marLeft w:val="0"/>
      <w:marRight w:val="0"/>
      <w:marTop w:val="0"/>
      <w:marBottom w:val="0"/>
      <w:divBdr>
        <w:top w:val="none" w:sz="0" w:space="0" w:color="auto"/>
        <w:left w:val="none" w:sz="0" w:space="0" w:color="auto"/>
        <w:bottom w:val="none" w:sz="0" w:space="0" w:color="auto"/>
        <w:right w:val="none" w:sz="0" w:space="0" w:color="auto"/>
      </w:divBdr>
    </w:div>
    <w:div w:id="1049454897">
      <w:bodyDiv w:val="1"/>
      <w:marLeft w:val="0"/>
      <w:marRight w:val="0"/>
      <w:marTop w:val="0"/>
      <w:marBottom w:val="0"/>
      <w:divBdr>
        <w:top w:val="none" w:sz="0" w:space="0" w:color="auto"/>
        <w:left w:val="none" w:sz="0" w:space="0" w:color="auto"/>
        <w:bottom w:val="none" w:sz="0" w:space="0" w:color="auto"/>
        <w:right w:val="none" w:sz="0" w:space="0" w:color="auto"/>
      </w:divBdr>
    </w:div>
    <w:div w:id="1066950439">
      <w:bodyDiv w:val="1"/>
      <w:marLeft w:val="0"/>
      <w:marRight w:val="0"/>
      <w:marTop w:val="0"/>
      <w:marBottom w:val="0"/>
      <w:divBdr>
        <w:top w:val="none" w:sz="0" w:space="0" w:color="auto"/>
        <w:left w:val="none" w:sz="0" w:space="0" w:color="auto"/>
        <w:bottom w:val="none" w:sz="0" w:space="0" w:color="auto"/>
        <w:right w:val="none" w:sz="0" w:space="0" w:color="auto"/>
      </w:divBdr>
    </w:div>
    <w:div w:id="1071587917">
      <w:bodyDiv w:val="1"/>
      <w:marLeft w:val="0"/>
      <w:marRight w:val="0"/>
      <w:marTop w:val="0"/>
      <w:marBottom w:val="0"/>
      <w:divBdr>
        <w:top w:val="none" w:sz="0" w:space="0" w:color="auto"/>
        <w:left w:val="none" w:sz="0" w:space="0" w:color="auto"/>
        <w:bottom w:val="none" w:sz="0" w:space="0" w:color="auto"/>
        <w:right w:val="none" w:sz="0" w:space="0" w:color="auto"/>
      </w:divBdr>
    </w:div>
    <w:div w:id="1073623815">
      <w:bodyDiv w:val="1"/>
      <w:marLeft w:val="0"/>
      <w:marRight w:val="0"/>
      <w:marTop w:val="0"/>
      <w:marBottom w:val="0"/>
      <w:divBdr>
        <w:top w:val="none" w:sz="0" w:space="0" w:color="auto"/>
        <w:left w:val="none" w:sz="0" w:space="0" w:color="auto"/>
        <w:bottom w:val="none" w:sz="0" w:space="0" w:color="auto"/>
        <w:right w:val="none" w:sz="0" w:space="0" w:color="auto"/>
      </w:divBdr>
    </w:div>
    <w:div w:id="1077753709">
      <w:bodyDiv w:val="1"/>
      <w:marLeft w:val="0"/>
      <w:marRight w:val="0"/>
      <w:marTop w:val="0"/>
      <w:marBottom w:val="0"/>
      <w:divBdr>
        <w:top w:val="none" w:sz="0" w:space="0" w:color="auto"/>
        <w:left w:val="none" w:sz="0" w:space="0" w:color="auto"/>
        <w:bottom w:val="none" w:sz="0" w:space="0" w:color="auto"/>
        <w:right w:val="none" w:sz="0" w:space="0" w:color="auto"/>
      </w:divBdr>
    </w:div>
    <w:div w:id="1079979981">
      <w:bodyDiv w:val="1"/>
      <w:marLeft w:val="0"/>
      <w:marRight w:val="0"/>
      <w:marTop w:val="0"/>
      <w:marBottom w:val="0"/>
      <w:divBdr>
        <w:top w:val="none" w:sz="0" w:space="0" w:color="auto"/>
        <w:left w:val="none" w:sz="0" w:space="0" w:color="auto"/>
        <w:bottom w:val="none" w:sz="0" w:space="0" w:color="auto"/>
        <w:right w:val="none" w:sz="0" w:space="0" w:color="auto"/>
      </w:divBdr>
    </w:div>
    <w:div w:id="1080711549">
      <w:bodyDiv w:val="1"/>
      <w:marLeft w:val="0"/>
      <w:marRight w:val="0"/>
      <w:marTop w:val="0"/>
      <w:marBottom w:val="0"/>
      <w:divBdr>
        <w:top w:val="none" w:sz="0" w:space="0" w:color="auto"/>
        <w:left w:val="none" w:sz="0" w:space="0" w:color="auto"/>
        <w:bottom w:val="none" w:sz="0" w:space="0" w:color="auto"/>
        <w:right w:val="none" w:sz="0" w:space="0" w:color="auto"/>
      </w:divBdr>
    </w:div>
    <w:div w:id="1081023312">
      <w:bodyDiv w:val="1"/>
      <w:marLeft w:val="0"/>
      <w:marRight w:val="0"/>
      <w:marTop w:val="0"/>
      <w:marBottom w:val="0"/>
      <w:divBdr>
        <w:top w:val="none" w:sz="0" w:space="0" w:color="auto"/>
        <w:left w:val="none" w:sz="0" w:space="0" w:color="auto"/>
        <w:bottom w:val="none" w:sz="0" w:space="0" w:color="auto"/>
        <w:right w:val="none" w:sz="0" w:space="0" w:color="auto"/>
      </w:divBdr>
    </w:div>
    <w:div w:id="1083646182">
      <w:bodyDiv w:val="1"/>
      <w:marLeft w:val="0"/>
      <w:marRight w:val="0"/>
      <w:marTop w:val="0"/>
      <w:marBottom w:val="0"/>
      <w:divBdr>
        <w:top w:val="none" w:sz="0" w:space="0" w:color="auto"/>
        <w:left w:val="none" w:sz="0" w:space="0" w:color="auto"/>
        <w:bottom w:val="none" w:sz="0" w:space="0" w:color="auto"/>
        <w:right w:val="none" w:sz="0" w:space="0" w:color="auto"/>
      </w:divBdr>
    </w:div>
    <w:div w:id="1090471242">
      <w:bodyDiv w:val="1"/>
      <w:marLeft w:val="0"/>
      <w:marRight w:val="0"/>
      <w:marTop w:val="0"/>
      <w:marBottom w:val="0"/>
      <w:divBdr>
        <w:top w:val="none" w:sz="0" w:space="0" w:color="auto"/>
        <w:left w:val="none" w:sz="0" w:space="0" w:color="auto"/>
        <w:bottom w:val="none" w:sz="0" w:space="0" w:color="auto"/>
        <w:right w:val="none" w:sz="0" w:space="0" w:color="auto"/>
      </w:divBdr>
    </w:div>
    <w:div w:id="1090932796">
      <w:bodyDiv w:val="1"/>
      <w:marLeft w:val="0"/>
      <w:marRight w:val="0"/>
      <w:marTop w:val="0"/>
      <w:marBottom w:val="0"/>
      <w:divBdr>
        <w:top w:val="none" w:sz="0" w:space="0" w:color="auto"/>
        <w:left w:val="none" w:sz="0" w:space="0" w:color="auto"/>
        <w:bottom w:val="none" w:sz="0" w:space="0" w:color="auto"/>
        <w:right w:val="none" w:sz="0" w:space="0" w:color="auto"/>
      </w:divBdr>
    </w:div>
    <w:div w:id="1124619155">
      <w:bodyDiv w:val="1"/>
      <w:marLeft w:val="0"/>
      <w:marRight w:val="0"/>
      <w:marTop w:val="0"/>
      <w:marBottom w:val="0"/>
      <w:divBdr>
        <w:top w:val="none" w:sz="0" w:space="0" w:color="auto"/>
        <w:left w:val="none" w:sz="0" w:space="0" w:color="auto"/>
        <w:bottom w:val="none" w:sz="0" w:space="0" w:color="auto"/>
        <w:right w:val="none" w:sz="0" w:space="0" w:color="auto"/>
      </w:divBdr>
    </w:div>
    <w:div w:id="1130443449">
      <w:bodyDiv w:val="1"/>
      <w:marLeft w:val="0"/>
      <w:marRight w:val="0"/>
      <w:marTop w:val="0"/>
      <w:marBottom w:val="0"/>
      <w:divBdr>
        <w:top w:val="none" w:sz="0" w:space="0" w:color="auto"/>
        <w:left w:val="none" w:sz="0" w:space="0" w:color="auto"/>
        <w:bottom w:val="none" w:sz="0" w:space="0" w:color="auto"/>
        <w:right w:val="none" w:sz="0" w:space="0" w:color="auto"/>
      </w:divBdr>
    </w:div>
    <w:div w:id="1133668212">
      <w:bodyDiv w:val="1"/>
      <w:marLeft w:val="0"/>
      <w:marRight w:val="0"/>
      <w:marTop w:val="0"/>
      <w:marBottom w:val="0"/>
      <w:divBdr>
        <w:top w:val="none" w:sz="0" w:space="0" w:color="auto"/>
        <w:left w:val="none" w:sz="0" w:space="0" w:color="auto"/>
        <w:bottom w:val="none" w:sz="0" w:space="0" w:color="auto"/>
        <w:right w:val="none" w:sz="0" w:space="0" w:color="auto"/>
      </w:divBdr>
    </w:div>
    <w:div w:id="1134981618">
      <w:bodyDiv w:val="1"/>
      <w:marLeft w:val="0"/>
      <w:marRight w:val="0"/>
      <w:marTop w:val="0"/>
      <w:marBottom w:val="0"/>
      <w:divBdr>
        <w:top w:val="none" w:sz="0" w:space="0" w:color="auto"/>
        <w:left w:val="none" w:sz="0" w:space="0" w:color="auto"/>
        <w:bottom w:val="none" w:sz="0" w:space="0" w:color="auto"/>
        <w:right w:val="none" w:sz="0" w:space="0" w:color="auto"/>
      </w:divBdr>
    </w:div>
    <w:div w:id="1137142042">
      <w:bodyDiv w:val="1"/>
      <w:marLeft w:val="0"/>
      <w:marRight w:val="0"/>
      <w:marTop w:val="0"/>
      <w:marBottom w:val="0"/>
      <w:divBdr>
        <w:top w:val="none" w:sz="0" w:space="0" w:color="auto"/>
        <w:left w:val="none" w:sz="0" w:space="0" w:color="auto"/>
        <w:bottom w:val="none" w:sz="0" w:space="0" w:color="auto"/>
        <w:right w:val="none" w:sz="0" w:space="0" w:color="auto"/>
      </w:divBdr>
    </w:div>
    <w:div w:id="1139760193">
      <w:bodyDiv w:val="1"/>
      <w:marLeft w:val="0"/>
      <w:marRight w:val="0"/>
      <w:marTop w:val="0"/>
      <w:marBottom w:val="0"/>
      <w:divBdr>
        <w:top w:val="none" w:sz="0" w:space="0" w:color="auto"/>
        <w:left w:val="none" w:sz="0" w:space="0" w:color="auto"/>
        <w:bottom w:val="none" w:sz="0" w:space="0" w:color="auto"/>
        <w:right w:val="none" w:sz="0" w:space="0" w:color="auto"/>
      </w:divBdr>
    </w:div>
    <w:div w:id="1146623210">
      <w:bodyDiv w:val="1"/>
      <w:marLeft w:val="0"/>
      <w:marRight w:val="0"/>
      <w:marTop w:val="0"/>
      <w:marBottom w:val="0"/>
      <w:divBdr>
        <w:top w:val="none" w:sz="0" w:space="0" w:color="auto"/>
        <w:left w:val="none" w:sz="0" w:space="0" w:color="auto"/>
        <w:bottom w:val="none" w:sz="0" w:space="0" w:color="auto"/>
        <w:right w:val="none" w:sz="0" w:space="0" w:color="auto"/>
      </w:divBdr>
    </w:div>
    <w:div w:id="1149639972">
      <w:bodyDiv w:val="1"/>
      <w:marLeft w:val="0"/>
      <w:marRight w:val="0"/>
      <w:marTop w:val="0"/>
      <w:marBottom w:val="0"/>
      <w:divBdr>
        <w:top w:val="none" w:sz="0" w:space="0" w:color="auto"/>
        <w:left w:val="none" w:sz="0" w:space="0" w:color="auto"/>
        <w:bottom w:val="none" w:sz="0" w:space="0" w:color="auto"/>
        <w:right w:val="none" w:sz="0" w:space="0" w:color="auto"/>
      </w:divBdr>
    </w:div>
    <w:div w:id="1156386188">
      <w:bodyDiv w:val="1"/>
      <w:marLeft w:val="0"/>
      <w:marRight w:val="0"/>
      <w:marTop w:val="0"/>
      <w:marBottom w:val="0"/>
      <w:divBdr>
        <w:top w:val="none" w:sz="0" w:space="0" w:color="auto"/>
        <w:left w:val="none" w:sz="0" w:space="0" w:color="auto"/>
        <w:bottom w:val="none" w:sz="0" w:space="0" w:color="auto"/>
        <w:right w:val="none" w:sz="0" w:space="0" w:color="auto"/>
      </w:divBdr>
    </w:div>
    <w:div w:id="1158380363">
      <w:bodyDiv w:val="1"/>
      <w:marLeft w:val="0"/>
      <w:marRight w:val="0"/>
      <w:marTop w:val="0"/>
      <w:marBottom w:val="0"/>
      <w:divBdr>
        <w:top w:val="none" w:sz="0" w:space="0" w:color="auto"/>
        <w:left w:val="none" w:sz="0" w:space="0" w:color="auto"/>
        <w:bottom w:val="none" w:sz="0" w:space="0" w:color="auto"/>
        <w:right w:val="none" w:sz="0" w:space="0" w:color="auto"/>
      </w:divBdr>
    </w:div>
    <w:div w:id="1165583658">
      <w:bodyDiv w:val="1"/>
      <w:marLeft w:val="0"/>
      <w:marRight w:val="0"/>
      <w:marTop w:val="0"/>
      <w:marBottom w:val="0"/>
      <w:divBdr>
        <w:top w:val="none" w:sz="0" w:space="0" w:color="auto"/>
        <w:left w:val="none" w:sz="0" w:space="0" w:color="auto"/>
        <w:bottom w:val="none" w:sz="0" w:space="0" w:color="auto"/>
        <w:right w:val="none" w:sz="0" w:space="0" w:color="auto"/>
      </w:divBdr>
    </w:div>
    <w:div w:id="1191603559">
      <w:bodyDiv w:val="1"/>
      <w:marLeft w:val="0"/>
      <w:marRight w:val="0"/>
      <w:marTop w:val="0"/>
      <w:marBottom w:val="0"/>
      <w:divBdr>
        <w:top w:val="none" w:sz="0" w:space="0" w:color="auto"/>
        <w:left w:val="none" w:sz="0" w:space="0" w:color="auto"/>
        <w:bottom w:val="none" w:sz="0" w:space="0" w:color="auto"/>
        <w:right w:val="none" w:sz="0" w:space="0" w:color="auto"/>
      </w:divBdr>
    </w:div>
    <w:div w:id="1212764687">
      <w:bodyDiv w:val="1"/>
      <w:marLeft w:val="0"/>
      <w:marRight w:val="0"/>
      <w:marTop w:val="0"/>
      <w:marBottom w:val="0"/>
      <w:divBdr>
        <w:top w:val="none" w:sz="0" w:space="0" w:color="auto"/>
        <w:left w:val="none" w:sz="0" w:space="0" w:color="auto"/>
        <w:bottom w:val="none" w:sz="0" w:space="0" w:color="auto"/>
        <w:right w:val="none" w:sz="0" w:space="0" w:color="auto"/>
      </w:divBdr>
    </w:div>
    <w:div w:id="1229851474">
      <w:bodyDiv w:val="1"/>
      <w:marLeft w:val="0"/>
      <w:marRight w:val="0"/>
      <w:marTop w:val="0"/>
      <w:marBottom w:val="0"/>
      <w:divBdr>
        <w:top w:val="none" w:sz="0" w:space="0" w:color="auto"/>
        <w:left w:val="none" w:sz="0" w:space="0" w:color="auto"/>
        <w:bottom w:val="none" w:sz="0" w:space="0" w:color="auto"/>
        <w:right w:val="none" w:sz="0" w:space="0" w:color="auto"/>
      </w:divBdr>
    </w:div>
    <w:div w:id="1236934705">
      <w:bodyDiv w:val="1"/>
      <w:marLeft w:val="0"/>
      <w:marRight w:val="0"/>
      <w:marTop w:val="0"/>
      <w:marBottom w:val="0"/>
      <w:divBdr>
        <w:top w:val="none" w:sz="0" w:space="0" w:color="auto"/>
        <w:left w:val="none" w:sz="0" w:space="0" w:color="auto"/>
        <w:bottom w:val="none" w:sz="0" w:space="0" w:color="auto"/>
        <w:right w:val="none" w:sz="0" w:space="0" w:color="auto"/>
      </w:divBdr>
    </w:div>
    <w:div w:id="1243946731">
      <w:bodyDiv w:val="1"/>
      <w:marLeft w:val="0"/>
      <w:marRight w:val="0"/>
      <w:marTop w:val="0"/>
      <w:marBottom w:val="0"/>
      <w:divBdr>
        <w:top w:val="none" w:sz="0" w:space="0" w:color="auto"/>
        <w:left w:val="none" w:sz="0" w:space="0" w:color="auto"/>
        <w:bottom w:val="none" w:sz="0" w:space="0" w:color="auto"/>
        <w:right w:val="none" w:sz="0" w:space="0" w:color="auto"/>
      </w:divBdr>
    </w:div>
    <w:div w:id="1246961230">
      <w:bodyDiv w:val="1"/>
      <w:marLeft w:val="0"/>
      <w:marRight w:val="0"/>
      <w:marTop w:val="0"/>
      <w:marBottom w:val="0"/>
      <w:divBdr>
        <w:top w:val="none" w:sz="0" w:space="0" w:color="auto"/>
        <w:left w:val="none" w:sz="0" w:space="0" w:color="auto"/>
        <w:bottom w:val="none" w:sz="0" w:space="0" w:color="auto"/>
        <w:right w:val="none" w:sz="0" w:space="0" w:color="auto"/>
      </w:divBdr>
    </w:div>
    <w:div w:id="1248881799">
      <w:bodyDiv w:val="1"/>
      <w:marLeft w:val="0"/>
      <w:marRight w:val="0"/>
      <w:marTop w:val="0"/>
      <w:marBottom w:val="0"/>
      <w:divBdr>
        <w:top w:val="none" w:sz="0" w:space="0" w:color="auto"/>
        <w:left w:val="none" w:sz="0" w:space="0" w:color="auto"/>
        <w:bottom w:val="none" w:sz="0" w:space="0" w:color="auto"/>
        <w:right w:val="none" w:sz="0" w:space="0" w:color="auto"/>
      </w:divBdr>
    </w:div>
    <w:div w:id="1249000347">
      <w:bodyDiv w:val="1"/>
      <w:marLeft w:val="0"/>
      <w:marRight w:val="0"/>
      <w:marTop w:val="0"/>
      <w:marBottom w:val="0"/>
      <w:divBdr>
        <w:top w:val="none" w:sz="0" w:space="0" w:color="auto"/>
        <w:left w:val="none" w:sz="0" w:space="0" w:color="auto"/>
        <w:bottom w:val="none" w:sz="0" w:space="0" w:color="auto"/>
        <w:right w:val="none" w:sz="0" w:space="0" w:color="auto"/>
      </w:divBdr>
    </w:div>
    <w:div w:id="1249266332">
      <w:bodyDiv w:val="1"/>
      <w:marLeft w:val="0"/>
      <w:marRight w:val="0"/>
      <w:marTop w:val="0"/>
      <w:marBottom w:val="0"/>
      <w:divBdr>
        <w:top w:val="none" w:sz="0" w:space="0" w:color="auto"/>
        <w:left w:val="none" w:sz="0" w:space="0" w:color="auto"/>
        <w:bottom w:val="none" w:sz="0" w:space="0" w:color="auto"/>
        <w:right w:val="none" w:sz="0" w:space="0" w:color="auto"/>
      </w:divBdr>
    </w:div>
    <w:div w:id="1256982132">
      <w:bodyDiv w:val="1"/>
      <w:marLeft w:val="0"/>
      <w:marRight w:val="0"/>
      <w:marTop w:val="0"/>
      <w:marBottom w:val="0"/>
      <w:divBdr>
        <w:top w:val="none" w:sz="0" w:space="0" w:color="auto"/>
        <w:left w:val="none" w:sz="0" w:space="0" w:color="auto"/>
        <w:bottom w:val="none" w:sz="0" w:space="0" w:color="auto"/>
        <w:right w:val="none" w:sz="0" w:space="0" w:color="auto"/>
      </w:divBdr>
    </w:div>
    <w:div w:id="1262840298">
      <w:bodyDiv w:val="1"/>
      <w:marLeft w:val="0"/>
      <w:marRight w:val="0"/>
      <w:marTop w:val="0"/>
      <w:marBottom w:val="0"/>
      <w:divBdr>
        <w:top w:val="none" w:sz="0" w:space="0" w:color="auto"/>
        <w:left w:val="none" w:sz="0" w:space="0" w:color="auto"/>
        <w:bottom w:val="none" w:sz="0" w:space="0" w:color="auto"/>
        <w:right w:val="none" w:sz="0" w:space="0" w:color="auto"/>
      </w:divBdr>
    </w:div>
    <w:div w:id="1285770897">
      <w:bodyDiv w:val="1"/>
      <w:marLeft w:val="0"/>
      <w:marRight w:val="0"/>
      <w:marTop w:val="0"/>
      <w:marBottom w:val="0"/>
      <w:divBdr>
        <w:top w:val="none" w:sz="0" w:space="0" w:color="auto"/>
        <w:left w:val="none" w:sz="0" w:space="0" w:color="auto"/>
        <w:bottom w:val="none" w:sz="0" w:space="0" w:color="auto"/>
        <w:right w:val="none" w:sz="0" w:space="0" w:color="auto"/>
      </w:divBdr>
    </w:div>
    <w:div w:id="1287734756">
      <w:bodyDiv w:val="1"/>
      <w:marLeft w:val="0"/>
      <w:marRight w:val="0"/>
      <w:marTop w:val="0"/>
      <w:marBottom w:val="0"/>
      <w:divBdr>
        <w:top w:val="none" w:sz="0" w:space="0" w:color="auto"/>
        <w:left w:val="none" w:sz="0" w:space="0" w:color="auto"/>
        <w:bottom w:val="none" w:sz="0" w:space="0" w:color="auto"/>
        <w:right w:val="none" w:sz="0" w:space="0" w:color="auto"/>
      </w:divBdr>
    </w:div>
    <w:div w:id="1293250865">
      <w:bodyDiv w:val="1"/>
      <w:marLeft w:val="0"/>
      <w:marRight w:val="0"/>
      <w:marTop w:val="0"/>
      <w:marBottom w:val="0"/>
      <w:divBdr>
        <w:top w:val="none" w:sz="0" w:space="0" w:color="auto"/>
        <w:left w:val="none" w:sz="0" w:space="0" w:color="auto"/>
        <w:bottom w:val="none" w:sz="0" w:space="0" w:color="auto"/>
        <w:right w:val="none" w:sz="0" w:space="0" w:color="auto"/>
      </w:divBdr>
    </w:div>
    <w:div w:id="1310135653">
      <w:bodyDiv w:val="1"/>
      <w:marLeft w:val="0"/>
      <w:marRight w:val="0"/>
      <w:marTop w:val="0"/>
      <w:marBottom w:val="0"/>
      <w:divBdr>
        <w:top w:val="none" w:sz="0" w:space="0" w:color="auto"/>
        <w:left w:val="none" w:sz="0" w:space="0" w:color="auto"/>
        <w:bottom w:val="none" w:sz="0" w:space="0" w:color="auto"/>
        <w:right w:val="none" w:sz="0" w:space="0" w:color="auto"/>
      </w:divBdr>
    </w:div>
    <w:div w:id="1316757467">
      <w:bodyDiv w:val="1"/>
      <w:marLeft w:val="0"/>
      <w:marRight w:val="0"/>
      <w:marTop w:val="0"/>
      <w:marBottom w:val="0"/>
      <w:divBdr>
        <w:top w:val="none" w:sz="0" w:space="0" w:color="auto"/>
        <w:left w:val="none" w:sz="0" w:space="0" w:color="auto"/>
        <w:bottom w:val="none" w:sz="0" w:space="0" w:color="auto"/>
        <w:right w:val="none" w:sz="0" w:space="0" w:color="auto"/>
      </w:divBdr>
    </w:div>
    <w:div w:id="1326398607">
      <w:bodyDiv w:val="1"/>
      <w:marLeft w:val="0"/>
      <w:marRight w:val="0"/>
      <w:marTop w:val="0"/>
      <w:marBottom w:val="0"/>
      <w:divBdr>
        <w:top w:val="none" w:sz="0" w:space="0" w:color="auto"/>
        <w:left w:val="none" w:sz="0" w:space="0" w:color="auto"/>
        <w:bottom w:val="none" w:sz="0" w:space="0" w:color="auto"/>
        <w:right w:val="none" w:sz="0" w:space="0" w:color="auto"/>
      </w:divBdr>
    </w:div>
    <w:div w:id="1327705678">
      <w:bodyDiv w:val="1"/>
      <w:marLeft w:val="0"/>
      <w:marRight w:val="0"/>
      <w:marTop w:val="0"/>
      <w:marBottom w:val="0"/>
      <w:divBdr>
        <w:top w:val="none" w:sz="0" w:space="0" w:color="auto"/>
        <w:left w:val="none" w:sz="0" w:space="0" w:color="auto"/>
        <w:bottom w:val="none" w:sz="0" w:space="0" w:color="auto"/>
        <w:right w:val="none" w:sz="0" w:space="0" w:color="auto"/>
      </w:divBdr>
    </w:div>
    <w:div w:id="1333877026">
      <w:bodyDiv w:val="1"/>
      <w:marLeft w:val="0"/>
      <w:marRight w:val="0"/>
      <w:marTop w:val="0"/>
      <w:marBottom w:val="0"/>
      <w:divBdr>
        <w:top w:val="none" w:sz="0" w:space="0" w:color="auto"/>
        <w:left w:val="none" w:sz="0" w:space="0" w:color="auto"/>
        <w:bottom w:val="none" w:sz="0" w:space="0" w:color="auto"/>
        <w:right w:val="none" w:sz="0" w:space="0" w:color="auto"/>
      </w:divBdr>
    </w:div>
    <w:div w:id="1338533470">
      <w:bodyDiv w:val="1"/>
      <w:marLeft w:val="0"/>
      <w:marRight w:val="0"/>
      <w:marTop w:val="0"/>
      <w:marBottom w:val="0"/>
      <w:divBdr>
        <w:top w:val="none" w:sz="0" w:space="0" w:color="auto"/>
        <w:left w:val="none" w:sz="0" w:space="0" w:color="auto"/>
        <w:bottom w:val="none" w:sz="0" w:space="0" w:color="auto"/>
        <w:right w:val="none" w:sz="0" w:space="0" w:color="auto"/>
      </w:divBdr>
    </w:div>
    <w:div w:id="1367441009">
      <w:bodyDiv w:val="1"/>
      <w:marLeft w:val="0"/>
      <w:marRight w:val="0"/>
      <w:marTop w:val="0"/>
      <w:marBottom w:val="0"/>
      <w:divBdr>
        <w:top w:val="none" w:sz="0" w:space="0" w:color="auto"/>
        <w:left w:val="none" w:sz="0" w:space="0" w:color="auto"/>
        <w:bottom w:val="none" w:sz="0" w:space="0" w:color="auto"/>
        <w:right w:val="none" w:sz="0" w:space="0" w:color="auto"/>
      </w:divBdr>
    </w:div>
    <w:div w:id="1381634967">
      <w:bodyDiv w:val="1"/>
      <w:marLeft w:val="0"/>
      <w:marRight w:val="0"/>
      <w:marTop w:val="0"/>
      <w:marBottom w:val="0"/>
      <w:divBdr>
        <w:top w:val="none" w:sz="0" w:space="0" w:color="auto"/>
        <w:left w:val="none" w:sz="0" w:space="0" w:color="auto"/>
        <w:bottom w:val="none" w:sz="0" w:space="0" w:color="auto"/>
        <w:right w:val="none" w:sz="0" w:space="0" w:color="auto"/>
      </w:divBdr>
    </w:div>
    <w:div w:id="1385134807">
      <w:bodyDiv w:val="1"/>
      <w:marLeft w:val="0"/>
      <w:marRight w:val="0"/>
      <w:marTop w:val="0"/>
      <w:marBottom w:val="0"/>
      <w:divBdr>
        <w:top w:val="none" w:sz="0" w:space="0" w:color="auto"/>
        <w:left w:val="none" w:sz="0" w:space="0" w:color="auto"/>
        <w:bottom w:val="none" w:sz="0" w:space="0" w:color="auto"/>
        <w:right w:val="none" w:sz="0" w:space="0" w:color="auto"/>
      </w:divBdr>
    </w:div>
    <w:div w:id="1406993630">
      <w:bodyDiv w:val="1"/>
      <w:marLeft w:val="0"/>
      <w:marRight w:val="0"/>
      <w:marTop w:val="0"/>
      <w:marBottom w:val="0"/>
      <w:divBdr>
        <w:top w:val="none" w:sz="0" w:space="0" w:color="auto"/>
        <w:left w:val="none" w:sz="0" w:space="0" w:color="auto"/>
        <w:bottom w:val="none" w:sz="0" w:space="0" w:color="auto"/>
        <w:right w:val="none" w:sz="0" w:space="0" w:color="auto"/>
      </w:divBdr>
    </w:div>
    <w:div w:id="1431469262">
      <w:bodyDiv w:val="1"/>
      <w:marLeft w:val="0"/>
      <w:marRight w:val="0"/>
      <w:marTop w:val="0"/>
      <w:marBottom w:val="0"/>
      <w:divBdr>
        <w:top w:val="none" w:sz="0" w:space="0" w:color="auto"/>
        <w:left w:val="none" w:sz="0" w:space="0" w:color="auto"/>
        <w:bottom w:val="none" w:sz="0" w:space="0" w:color="auto"/>
        <w:right w:val="none" w:sz="0" w:space="0" w:color="auto"/>
      </w:divBdr>
    </w:div>
    <w:div w:id="1433624385">
      <w:bodyDiv w:val="1"/>
      <w:marLeft w:val="0"/>
      <w:marRight w:val="0"/>
      <w:marTop w:val="0"/>
      <w:marBottom w:val="0"/>
      <w:divBdr>
        <w:top w:val="none" w:sz="0" w:space="0" w:color="auto"/>
        <w:left w:val="none" w:sz="0" w:space="0" w:color="auto"/>
        <w:bottom w:val="none" w:sz="0" w:space="0" w:color="auto"/>
        <w:right w:val="none" w:sz="0" w:space="0" w:color="auto"/>
      </w:divBdr>
    </w:div>
    <w:div w:id="1459298295">
      <w:bodyDiv w:val="1"/>
      <w:marLeft w:val="0"/>
      <w:marRight w:val="0"/>
      <w:marTop w:val="0"/>
      <w:marBottom w:val="0"/>
      <w:divBdr>
        <w:top w:val="none" w:sz="0" w:space="0" w:color="auto"/>
        <w:left w:val="none" w:sz="0" w:space="0" w:color="auto"/>
        <w:bottom w:val="none" w:sz="0" w:space="0" w:color="auto"/>
        <w:right w:val="none" w:sz="0" w:space="0" w:color="auto"/>
      </w:divBdr>
    </w:div>
    <w:div w:id="1475877619">
      <w:bodyDiv w:val="1"/>
      <w:marLeft w:val="0"/>
      <w:marRight w:val="0"/>
      <w:marTop w:val="0"/>
      <w:marBottom w:val="0"/>
      <w:divBdr>
        <w:top w:val="none" w:sz="0" w:space="0" w:color="auto"/>
        <w:left w:val="none" w:sz="0" w:space="0" w:color="auto"/>
        <w:bottom w:val="none" w:sz="0" w:space="0" w:color="auto"/>
        <w:right w:val="none" w:sz="0" w:space="0" w:color="auto"/>
      </w:divBdr>
    </w:div>
    <w:div w:id="1476028738">
      <w:bodyDiv w:val="1"/>
      <w:marLeft w:val="0"/>
      <w:marRight w:val="0"/>
      <w:marTop w:val="0"/>
      <w:marBottom w:val="0"/>
      <w:divBdr>
        <w:top w:val="none" w:sz="0" w:space="0" w:color="auto"/>
        <w:left w:val="none" w:sz="0" w:space="0" w:color="auto"/>
        <w:bottom w:val="none" w:sz="0" w:space="0" w:color="auto"/>
        <w:right w:val="none" w:sz="0" w:space="0" w:color="auto"/>
      </w:divBdr>
    </w:div>
    <w:div w:id="1478064087">
      <w:bodyDiv w:val="1"/>
      <w:marLeft w:val="0"/>
      <w:marRight w:val="0"/>
      <w:marTop w:val="0"/>
      <w:marBottom w:val="0"/>
      <w:divBdr>
        <w:top w:val="none" w:sz="0" w:space="0" w:color="auto"/>
        <w:left w:val="none" w:sz="0" w:space="0" w:color="auto"/>
        <w:bottom w:val="none" w:sz="0" w:space="0" w:color="auto"/>
        <w:right w:val="none" w:sz="0" w:space="0" w:color="auto"/>
      </w:divBdr>
    </w:div>
    <w:div w:id="1484925162">
      <w:bodyDiv w:val="1"/>
      <w:marLeft w:val="0"/>
      <w:marRight w:val="0"/>
      <w:marTop w:val="0"/>
      <w:marBottom w:val="0"/>
      <w:divBdr>
        <w:top w:val="none" w:sz="0" w:space="0" w:color="auto"/>
        <w:left w:val="none" w:sz="0" w:space="0" w:color="auto"/>
        <w:bottom w:val="none" w:sz="0" w:space="0" w:color="auto"/>
        <w:right w:val="none" w:sz="0" w:space="0" w:color="auto"/>
      </w:divBdr>
    </w:div>
    <w:div w:id="1501581905">
      <w:bodyDiv w:val="1"/>
      <w:marLeft w:val="0"/>
      <w:marRight w:val="0"/>
      <w:marTop w:val="0"/>
      <w:marBottom w:val="0"/>
      <w:divBdr>
        <w:top w:val="none" w:sz="0" w:space="0" w:color="auto"/>
        <w:left w:val="none" w:sz="0" w:space="0" w:color="auto"/>
        <w:bottom w:val="none" w:sz="0" w:space="0" w:color="auto"/>
        <w:right w:val="none" w:sz="0" w:space="0" w:color="auto"/>
      </w:divBdr>
    </w:div>
    <w:div w:id="1523859508">
      <w:bodyDiv w:val="1"/>
      <w:marLeft w:val="0"/>
      <w:marRight w:val="0"/>
      <w:marTop w:val="0"/>
      <w:marBottom w:val="0"/>
      <w:divBdr>
        <w:top w:val="none" w:sz="0" w:space="0" w:color="auto"/>
        <w:left w:val="none" w:sz="0" w:space="0" w:color="auto"/>
        <w:bottom w:val="none" w:sz="0" w:space="0" w:color="auto"/>
        <w:right w:val="none" w:sz="0" w:space="0" w:color="auto"/>
      </w:divBdr>
    </w:div>
    <w:div w:id="1525940915">
      <w:bodyDiv w:val="1"/>
      <w:marLeft w:val="0"/>
      <w:marRight w:val="0"/>
      <w:marTop w:val="0"/>
      <w:marBottom w:val="0"/>
      <w:divBdr>
        <w:top w:val="none" w:sz="0" w:space="0" w:color="auto"/>
        <w:left w:val="none" w:sz="0" w:space="0" w:color="auto"/>
        <w:bottom w:val="none" w:sz="0" w:space="0" w:color="auto"/>
        <w:right w:val="none" w:sz="0" w:space="0" w:color="auto"/>
      </w:divBdr>
    </w:div>
    <w:div w:id="1531608297">
      <w:bodyDiv w:val="1"/>
      <w:marLeft w:val="0"/>
      <w:marRight w:val="0"/>
      <w:marTop w:val="0"/>
      <w:marBottom w:val="0"/>
      <w:divBdr>
        <w:top w:val="none" w:sz="0" w:space="0" w:color="auto"/>
        <w:left w:val="none" w:sz="0" w:space="0" w:color="auto"/>
        <w:bottom w:val="none" w:sz="0" w:space="0" w:color="auto"/>
        <w:right w:val="none" w:sz="0" w:space="0" w:color="auto"/>
      </w:divBdr>
    </w:div>
    <w:div w:id="1536238687">
      <w:bodyDiv w:val="1"/>
      <w:marLeft w:val="0"/>
      <w:marRight w:val="0"/>
      <w:marTop w:val="0"/>
      <w:marBottom w:val="0"/>
      <w:divBdr>
        <w:top w:val="none" w:sz="0" w:space="0" w:color="auto"/>
        <w:left w:val="none" w:sz="0" w:space="0" w:color="auto"/>
        <w:bottom w:val="none" w:sz="0" w:space="0" w:color="auto"/>
        <w:right w:val="none" w:sz="0" w:space="0" w:color="auto"/>
      </w:divBdr>
    </w:div>
    <w:div w:id="1538469304">
      <w:bodyDiv w:val="1"/>
      <w:marLeft w:val="0"/>
      <w:marRight w:val="0"/>
      <w:marTop w:val="0"/>
      <w:marBottom w:val="0"/>
      <w:divBdr>
        <w:top w:val="none" w:sz="0" w:space="0" w:color="auto"/>
        <w:left w:val="none" w:sz="0" w:space="0" w:color="auto"/>
        <w:bottom w:val="none" w:sz="0" w:space="0" w:color="auto"/>
        <w:right w:val="none" w:sz="0" w:space="0" w:color="auto"/>
      </w:divBdr>
    </w:div>
    <w:div w:id="1546137089">
      <w:bodyDiv w:val="1"/>
      <w:marLeft w:val="0"/>
      <w:marRight w:val="0"/>
      <w:marTop w:val="0"/>
      <w:marBottom w:val="0"/>
      <w:divBdr>
        <w:top w:val="none" w:sz="0" w:space="0" w:color="auto"/>
        <w:left w:val="none" w:sz="0" w:space="0" w:color="auto"/>
        <w:bottom w:val="none" w:sz="0" w:space="0" w:color="auto"/>
        <w:right w:val="none" w:sz="0" w:space="0" w:color="auto"/>
      </w:divBdr>
    </w:div>
    <w:div w:id="1548109033">
      <w:bodyDiv w:val="1"/>
      <w:marLeft w:val="0"/>
      <w:marRight w:val="0"/>
      <w:marTop w:val="0"/>
      <w:marBottom w:val="0"/>
      <w:divBdr>
        <w:top w:val="none" w:sz="0" w:space="0" w:color="auto"/>
        <w:left w:val="none" w:sz="0" w:space="0" w:color="auto"/>
        <w:bottom w:val="none" w:sz="0" w:space="0" w:color="auto"/>
        <w:right w:val="none" w:sz="0" w:space="0" w:color="auto"/>
      </w:divBdr>
    </w:div>
    <w:div w:id="1549490290">
      <w:bodyDiv w:val="1"/>
      <w:marLeft w:val="0"/>
      <w:marRight w:val="0"/>
      <w:marTop w:val="0"/>
      <w:marBottom w:val="0"/>
      <w:divBdr>
        <w:top w:val="none" w:sz="0" w:space="0" w:color="auto"/>
        <w:left w:val="none" w:sz="0" w:space="0" w:color="auto"/>
        <w:bottom w:val="none" w:sz="0" w:space="0" w:color="auto"/>
        <w:right w:val="none" w:sz="0" w:space="0" w:color="auto"/>
      </w:divBdr>
    </w:div>
    <w:div w:id="1552113412">
      <w:bodyDiv w:val="1"/>
      <w:marLeft w:val="0"/>
      <w:marRight w:val="0"/>
      <w:marTop w:val="0"/>
      <w:marBottom w:val="0"/>
      <w:divBdr>
        <w:top w:val="none" w:sz="0" w:space="0" w:color="auto"/>
        <w:left w:val="none" w:sz="0" w:space="0" w:color="auto"/>
        <w:bottom w:val="none" w:sz="0" w:space="0" w:color="auto"/>
        <w:right w:val="none" w:sz="0" w:space="0" w:color="auto"/>
      </w:divBdr>
    </w:div>
    <w:div w:id="1562864768">
      <w:bodyDiv w:val="1"/>
      <w:marLeft w:val="0"/>
      <w:marRight w:val="0"/>
      <w:marTop w:val="0"/>
      <w:marBottom w:val="0"/>
      <w:divBdr>
        <w:top w:val="none" w:sz="0" w:space="0" w:color="auto"/>
        <w:left w:val="none" w:sz="0" w:space="0" w:color="auto"/>
        <w:bottom w:val="none" w:sz="0" w:space="0" w:color="auto"/>
        <w:right w:val="none" w:sz="0" w:space="0" w:color="auto"/>
      </w:divBdr>
    </w:div>
    <w:div w:id="1564297163">
      <w:bodyDiv w:val="1"/>
      <w:marLeft w:val="0"/>
      <w:marRight w:val="0"/>
      <w:marTop w:val="0"/>
      <w:marBottom w:val="0"/>
      <w:divBdr>
        <w:top w:val="none" w:sz="0" w:space="0" w:color="auto"/>
        <w:left w:val="none" w:sz="0" w:space="0" w:color="auto"/>
        <w:bottom w:val="none" w:sz="0" w:space="0" w:color="auto"/>
        <w:right w:val="none" w:sz="0" w:space="0" w:color="auto"/>
      </w:divBdr>
    </w:div>
    <w:div w:id="1568807795">
      <w:bodyDiv w:val="1"/>
      <w:marLeft w:val="0"/>
      <w:marRight w:val="0"/>
      <w:marTop w:val="0"/>
      <w:marBottom w:val="0"/>
      <w:divBdr>
        <w:top w:val="none" w:sz="0" w:space="0" w:color="auto"/>
        <w:left w:val="none" w:sz="0" w:space="0" w:color="auto"/>
        <w:bottom w:val="none" w:sz="0" w:space="0" w:color="auto"/>
        <w:right w:val="none" w:sz="0" w:space="0" w:color="auto"/>
      </w:divBdr>
    </w:div>
    <w:div w:id="1582254155">
      <w:bodyDiv w:val="1"/>
      <w:marLeft w:val="0"/>
      <w:marRight w:val="0"/>
      <w:marTop w:val="0"/>
      <w:marBottom w:val="0"/>
      <w:divBdr>
        <w:top w:val="none" w:sz="0" w:space="0" w:color="auto"/>
        <w:left w:val="none" w:sz="0" w:space="0" w:color="auto"/>
        <w:bottom w:val="none" w:sz="0" w:space="0" w:color="auto"/>
        <w:right w:val="none" w:sz="0" w:space="0" w:color="auto"/>
      </w:divBdr>
    </w:div>
    <w:div w:id="1596786603">
      <w:bodyDiv w:val="1"/>
      <w:marLeft w:val="0"/>
      <w:marRight w:val="0"/>
      <w:marTop w:val="0"/>
      <w:marBottom w:val="0"/>
      <w:divBdr>
        <w:top w:val="none" w:sz="0" w:space="0" w:color="auto"/>
        <w:left w:val="none" w:sz="0" w:space="0" w:color="auto"/>
        <w:bottom w:val="none" w:sz="0" w:space="0" w:color="auto"/>
        <w:right w:val="none" w:sz="0" w:space="0" w:color="auto"/>
      </w:divBdr>
    </w:div>
    <w:div w:id="1603948395">
      <w:bodyDiv w:val="1"/>
      <w:marLeft w:val="0"/>
      <w:marRight w:val="0"/>
      <w:marTop w:val="0"/>
      <w:marBottom w:val="0"/>
      <w:divBdr>
        <w:top w:val="none" w:sz="0" w:space="0" w:color="auto"/>
        <w:left w:val="none" w:sz="0" w:space="0" w:color="auto"/>
        <w:bottom w:val="none" w:sz="0" w:space="0" w:color="auto"/>
        <w:right w:val="none" w:sz="0" w:space="0" w:color="auto"/>
      </w:divBdr>
    </w:div>
    <w:div w:id="1608463064">
      <w:bodyDiv w:val="1"/>
      <w:marLeft w:val="0"/>
      <w:marRight w:val="0"/>
      <w:marTop w:val="0"/>
      <w:marBottom w:val="0"/>
      <w:divBdr>
        <w:top w:val="none" w:sz="0" w:space="0" w:color="auto"/>
        <w:left w:val="none" w:sz="0" w:space="0" w:color="auto"/>
        <w:bottom w:val="none" w:sz="0" w:space="0" w:color="auto"/>
        <w:right w:val="none" w:sz="0" w:space="0" w:color="auto"/>
      </w:divBdr>
    </w:div>
    <w:div w:id="1618101718">
      <w:bodyDiv w:val="1"/>
      <w:marLeft w:val="0"/>
      <w:marRight w:val="0"/>
      <w:marTop w:val="0"/>
      <w:marBottom w:val="0"/>
      <w:divBdr>
        <w:top w:val="none" w:sz="0" w:space="0" w:color="auto"/>
        <w:left w:val="none" w:sz="0" w:space="0" w:color="auto"/>
        <w:bottom w:val="none" w:sz="0" w:space="0" w:color="auto"/>
        <w:right w:val="none" w:sz="0" w:space="0" w:color="auto"/>
      </w:divBdr>
    </w:div>
    <w:div w:id="1627927321">
      <w:bodyDiv w:val="1"/>
      <w:marLeft w:val="0"/>
      <w:marRight w:val="0"/>
      <w:marTop w:val="0"/>
      <w:marBottom w:val="0"/>
      <w:divBdr>
        <w:top w:val="none" w:sz="0" w:space="0" w:color="auto"/>
        <w:left w:val="none" w:sz="0" w:space="0" w:color="auto"/>
        <w:bottom w:val="none" w:sz="0" w:space="0" w:color="auto"/>
        <w:right w:val="none" w:sz="0" w:space="0" w:color="auto"/>
      </w:divBdr>
    </w:div>
    <w:div w:id="1631545783">
      <w:bodyDiv w:val="1"/>
      <w:marLeft w:val="0"/>
      <w:marRight w:val="0"/>
      <w:marTop w:val="0"/>
      <w:marBottom w:val="0"/>
      <w:divBdr>
        <w:top w:val="none" w:sz="0" w:space="0" w:color="auto"/>
        <w:left w:val="none" w:sz="0" w:space="0" w:color="auto"/>
        <w:bottom w:val="none" w:sz="0" w:space="0" w:color="auto"/>
        <w:right w:val="none" w:sz="0" w:space="0" w:color="auto"/>
      </w:divBdr>
    </w:div>
    <w:div w:id="1634557098">
      <w:bodyDiv w:val="1"/>
      <w:marLeft w:val="0"/>
      <w:marRight w:val="0"/>
      <w:marTop w:val="0"/>
      <w:marBottom w:val="0"/>
      <w:divBdr>
        <w:top w:val="none" w:sz="0" w:space="0" w:color="auto"/>
        <w:left w:val="none" w:sz="0" w:space="0" w:color="auto"/>
        <w:bottom w:val="none" w:sz="0" w:space="0" w:color="auto"/>
        <w:right w:val="none" w:sz="0" w:space="0" w:color="auto"/>
      </w:divBdr>
    </w:div>
    <w:div w:id="1637711690">
      <w:bodyDiv w:val="1"/>
      <w:marLeft w:val="0"/>
      <w:marRight w:val="0"/>
      <w:marTop w:val="0"/>
      <w:marBottom w:val="0"/>
      <w:divBdr>
        <w:top w:val="none" w:sz="0" w:space="0" w:color="auto"/>
        <w:left w:val="none" w:sz="0" w:space="0" w:color="auto"/>
        <w:bottom w:val="none" w:sz="0" w:space="0" w:color="auto"/>
        <w:right w:val="none" w:sz="0" w:space="0" w:color="auto"/>
      </w:divBdr>
    </w:div>
    <w:div w:id="1640961532">
      <w:bodyDiv w:val="1"/>
      <w:marLeft w:val="0"/>
      <w:marRight w:val="0"/>
      <w:marTop w:val="0"/>
      <w:marBottom w:val="0"/>
      <w:divBdr>
        <w:top w:val="none" w:sz="0" w:space="0" w:color="auto"/>
        <w:left w:val="none" w:sz="0" w:space="0" w:color="auto"/>
        <w:bottom w:val="none" w:sz="0" w:space="0" w:color="auto"/>
        <w:right w:val="none" w:sz="0" w:space="0" w:color="auto"/>
      </w:divBdr>
    </w:div>
    <w:div w:id="1655642548">
      <w:bodyDiv w:val="1"/>
      <w:marLeft w:val="0"/>
      <w:marRight w:val="0"/>
      <w:marTop w:val="0"/>
      <w:marBottom w:val="0"/>
      <w:divBdr>
        <w:top w:val="none" w:sz="0" w:space="0" w:color="auto"/>
        <w:left w:val="none" w:sz="0" w:space="0" w:color="auto"/>
        <w:bottom w:val="none" w:sz="0" w:space="0" w:color="auto"/>
        <w:right w:val="none" w:sz="0" w:space="0" w:color="auto"/>
      </w:divBdr>
    </w:div>
    <w:div w:id="1656564163">
      <w:bodyDiv w:val="1"/>
      <w:marLeft w:val="0"/>
      <w:marRight w:val="0"/>
      <w:marTop w:val="0"/>
      <w:marBottom w:val="0"/>
      <w:divBdr>
        <w:top w:val="none" w:sz="0" w:space="0" w:color="auto"/>
        <w:left w:val="none" w:sz="0" w:space="0" w:color="auto"/>
        <w:bottom w:val="none" w:sz="0" w:space="0" w:color="auto"/>
        <w:right w:val="none" w:sz="0" w:space="0" w:color="auto"/>
      </w:divBdr>
    </w:div>
    <w:div w:id="1661808074">
      <w:bodyDiv w:val="1"/>
      <w:marLeft w:val="0"/>
      <w:marRight w:val="0"/>
      <w:marTop w:val="0"/>
      <w:marBottom w:val="0"/>
      <w:divBdr>
        <w:top w:val="none" w:sz="0" w:space="0" w:color="auto"/>
        <w:left w:val="none" w:sz="0" w:space="0" w:color="auto"/>
        <w:bottom w:val="none" w:sz="0" w:space="0" w:color="auto"/>
        <w:right w:val="none" w:sz="0" w:space="0" w:color="auto"/>
      </w:divBdr>
    </w:div>
    <w:div w:id="1672028436">
      <w:bodyDiv w:val="1"/>
      <w:marLeft w:val="0"/>
      <w:marRight w:val="0"/>
      <w:marTop w:val="0"/>
      <w:marBottom w:val="0"/>
      <w:divBdr>
        <w:top w:val="none" w:sz="0" w:space="0" w:color="auto"/>
        <w:left w:val="none" w:sz="0" w:space="0" w:color="auto"/>
        <w:bottom w:val="none" w:sz="0" w:space="0" w:color="auto"/>
        <w:right w:val="none" w:sz="0" w:space="0" w:color="auto"/>
      </w:divBdr>
    </w:div>
    <w:div w:id="1673797180">
      <w:bodyDiv w:val="1"/>
      <w:marLeft w:val="0"/>
      <w:marRight w:val="0"/>
      <w:marTop w:val="0"/>
      <w:marBottom w:val="0"/>
      <w:divBdr>
        <w:top w:val="none" w:sz="0" w:space="0" w:color="auto"/>
        <w:left w:val="none" w:sz="0" w:space="0" w:color="auto"/>
        <w:bottom w:val="none" w:sz="0" w:space="0" w:color="auto"/>
        <w:right w:val="none" w:sz="0" w:space="0" w:color="auto"/>
      </w:divBdr>
    </w:div>
    <w:div w:id="1674407521">
      <w:bodyDiv w:val="1"/>
      <w:marLeft w:val="0"/>
      <w:marRight w:val="0"/>
      <w:marTop w:val="0"/>
      <w:marBottom w:val="0"/>
      <w:divBdr>
        <w:top w:val="none" w:sz="0" w:space="0" w:color="auto"/>
        <w:left w:val="none" w:sz="0" w:space="0" w:color="auto"/>
        <w:bottom w:val="none" w:sz="0" w:space="0" w:color="auto"/>
        <w:right w:val="none" w:sz="0" w:space="0" w:color="auto"/>
      </w:divBdr>
    </w:div>
    <w:div w:id="1676688199">
      <w:bodyDiv w:val="1"/>
      <w:marLeft w:val="0"/>
      <w:marRight w:val="0"/>
      <w:marTop w:val="0"/>
      <w:marBottom w:val="0"/>
      <w:divBdr>
        <w:top w:val="none" w:sz="0" w:space="0" w:color="auto"/>
        <w:left w:val="none" w:sz="0" w:space="0" w:color="auto"/>
        <w:bottom w:val="none" w:sz="0" w:space="0" w:color="auto"/>
        <w:right w:val="none" w:sz="0" w:space="0" w:color="auto"/>
      </w:divBdr>
    </w:div>
    <w:div w:id="1677685337">
      <w:bodyDiv w:val="1"/>
      <w:marLeft w:val="0"/>
      <w:marRight w:val="0"/>
      <w:marTop w:val="0"/>
      <w:marBottom w:val="0"/>
      <w:divBdr>
        <w:top w:val="none" w:sz="0" w:space="0" w:color="auto"/>
        <w:left w:val="none" w:sz="0" w:space="0" w:color="auto"/>
        <w:bottom w:val="none" w:sz="0" w:space="0" w:color="auto"/>
        <w:right w:val="none" w:sz="0" w:space="0" w:color="auto"/>
      </w:divBdr>
    </w:div>
    <w:div w:id="1709332883">
      <w:bodyDiv w:val="1"/>
      <w:marLeft w:val="0"/>
      <w:marRight w:val="0"/>
      <w:marTop w:val="0"/>
      <w:marBottom w:val="0"/>
      <w:divBdr>
        <w:top w:val="none" w:sz="0" w:space="0" w:color="auto"/>
        <w:left w:val="none" w:sz="0" w:space="0" w:color="auto"/>
        <w:bottom w:val="none" w:sz="0" w:space="0" w:color="auto"/>
        <w:right w:val="none" w:sz="0" w:space="0" w:color="auto"/>
      </w:divBdr>
    </w:div>
    <w:div w:id="1719354653">
      <w:bodyDiv w:val="1"/>
      <w:marLeft w:val="0"/>
      <w:marRight w:val="0"/>
      <w:marTop w:val="0"/>
      <w:marBottom w:val="0"/>
      <w:divBdr>
        <w:top w:val="none" w:sz="0" w:space="0" w:color="auto"/>
        <w:left w:val="none" w:sz="0" w:space="0" w:color="auto"/>
        <w:bottom w:val="none" w:sz="0" w:space="0" w:color="auto"/>
        <w:right w:val="none" w:sz="0" w:space="0" w:color="auto"/>
      </w:divBdr>
    </w:div>
    <w:div w:id="1746490163">
      <w:bodyDiv w:val="1"/>
      <w:marLeft w:val="0"/>
      <w:marRight w:val="0"/>
      <w:marTop w:val="0"/>
      <w:marBottom w:val="0"/>
      <w:divBdr>
        <w:top w:val="none" w:sz="0" w:space="0" w:color="auto"/>
        <w:left w:val="none" w:sz="0" w:space="0" w:color="auto"/>
        <w:bottom w:val="none" w:sz="0" w:space="0" w:color="auto"/>
        <w:right w:val="none" w:sz="0" w:space="0" w:color="auto"/>
      </w:divBdr>
    </w:div>
    <w:div w:id="1756245465">
      <w:bodyDiv w:val="1"/>
      <w:marLeft w:val="0"/>
      <w:marRight w:val="0"/>
      <w:marTop w:val="0"/>
      <w:marBottom w:val="0"/>
      <w:divBdr>
        <w:top w:val="none" w:sz="0" w:space="0" w:color="auto"/>
        <w:left w:val="none" w:sz="0" w:space="0" w:color="auto"/>
        <w:bottom w:val="none" w:sz="0" w:space="0" w:color="auto"/>
        <w:right w:val="none" w:sz="0" w:space="0" w:color="auto"/>
      </w:divBdr>
    </w:div>
    <w:div w:id="1760448516">
      <w:bodyDiv w:val="1"/>
      <w:marLeft w:val="0"/>
      <w:marRight w:val="0"/>
      <w:marTop w:val="0"/>
      <w:marBottom w:val="0"/>
      <w:divBdr>
        <w:top w:val="none" w:sz="0" w:space="0" w:color="auto"/>
        <w:left w:val="none" w:sz="0" w:space="0" w:color="auto"/>
        <w:bottom w:val="none" w:sz="0" w:space="0" w:color="auto"/>
        <w:right w:val="none" w:sz="0" w:space="0" w:color="auto"/>
      </w:divBdr>
    </w:div>
    <w:div w:id="1778788616">
      <w:bodyDiv w:val="1"/>
      <w:marLeft w:val="0"/>
      <w:marRight w:val="0"/>
      <w:marTop w:val="0"/>
      <w:marBottom w:val="0"/>
      <w:divBdr>
        <w:top w:val="none" w:sz="0" w:space="0" w:color="auto"/>
        <w:left w:val="none" w:sz="0" w:space="0" w:color="auto"/>
        <w:bottom w:val="none" w:sz="0" w:space="0" w:color="auto"/>
        <w:right w:val="none" w:sz="0" w:space="0" w:color="auto"/>
      </w:divBdr>
    </w:div>
    <w:div w:id="1824541871">
      <w:bodyDiv w:val="1"/>
      <w:marLeft w:val="0"/>
      <w:marRight w:val="0"/>
      <w:marTop w:val="0"/>
      <w:marBottom w:val="0"/>
      <w:divBdr>
        <w:top w:val="none" w:sz="0" w:space="0" w:color="auto"/>
        <w:left w:val="none" w:sz="0" w:space="0" w:color="auto"/>
        <w:bottom w:val="none" w:sz="0" w:space="0" w:color="auto"/>
        <w:right w:val="none" w:sz="0" w:space="0" w:color="auto"/>
      </w:divBdr>
    </w:div>
    <w:div w:id="1826318325">
      <w:bodyDiv w:val="1"/>
      <w:marLeft w:val="0"/>
      <w:marRight w:val="0"/>
      <w:marTop w:val="0"/>
      <w:marBottom w:val="0"/>
      <w:divBdr>
        <w:top w:val="none" w:sz="0" w:space="0" w:color="auto"/>
        <w:left w:val="none" w:sz="0" w:space="0" w:color="auto"/>
        <w:bottom w:val="none" w:sz="0" w:space="0" w:color="auto"/>
        <w:right w:val="none" w:sz="0" w:space="0" w:color="auto"/>
      </w:divBdr>
    </w:div>
    <w:div w:id="1832674047">
      <w:bodyDiv w:val="1"/>
      <w:marLeft w:val="0"/>
      <w:marRight w:val="0"/>
      <w:marTop w:val="0"/>
      <w:marBottom w:val="0"/>
      <w:divBdr>
        <w:top w:val="none" w:sz="0" w:space="0" w:color="auto"/>
        <w:left w:val="none" w:sz="0" w:space="0" w:color="auto"/>
        <w:bottom w:val="none" w:sz="0" w:space="0" w:color="auto"/>
        <w:right w:val="none" w:sz="0" w:space="0" w:color="auto"/>
      </w:divBdr>
    </w:div>
    <w:div w:id="1854101428">
      <w:bodyDiv w:val="1"/>
      <w:marLeft w:val="0"/>
      <w:marRight w:val="0"/>
      <w:marTop w:val="0"/>
      <w:marBottom w:val="0"/>
      <w:divBdr>
        <w:top w:val="none" w:sz="0" w:space="0" w:color="auto"/>
        <w:left w:val="none" w:sz="0" w:space="0" w:color="auto"/>
        <w:bottom w:val="none" w:sz="0" w:space="0" w:color="auto"/>
        <w:right w:val="none" w:sz="0" w:space="0" w:color="auto"/>
      </w:divBdr>
    </w:div>
    <w:div w:id="1867913095">
      <w:bodyDiv w:val="1"/>
      <w:marLeft w:val="0"/>
      <w:marRight w:val="0"/>
      <w:marTop w:val="0"/>
      <w:marBottom w:val="0"/>
      <w:divBdr>
        <w:top w:val="none" w:sz="0" w:space="0" w:color="auto"/>
        <w:left w:val="none" w:sz="0" w:space="0" w:color="auto"/>
        <w:bottom w:val="none" w:sz="0" w:space="0" w:color="auto"/>
        <w:right w:val="none" w:sz="0" w:space="0" w:color="auto"/>
      </w:divBdr>
    </w:div>
    <w:div w:id="1896500932">
      <w:bodyDiv w:val="1"/>
      <w:marLeft w:val="0"/>
      <w:marRight w:val="0"/>
      <w:marTop w:val="0"/>
      <w:marBottom w:val="0"/>
      <w:divBdr>
        <w:top w:val="none" w:sz="0" w:space="0" w:color="auto"/>
        <w:left w:val="none" w:sz="0" w:space="0" w:color="auto"/>
        <w:bottom w:val="none" w:sz="0" w:space="0" w:color="auto"/>
        <w:right w:val="none" w:sz="0" w:space="0" w:color="auto"/>
      </w:divBdr>
    </w:div>
    <w:div w:id="1911383636">
      <w:bodyDiv w:val="1"/>
      <w:marLeft w:val="0"/>
      <w:marRight w:val="0"/>
      <w:marTop w:val="0"/>
      <w:marBottom w:val="0"/>
      <w:divBdr>
        <w:top w:val="none" w:sz="0" w:space="0" w:color="auto"/>
        <w:left w:val="none" w:sz="0" w:space="0" w:color="auto"/>
        <w:bottom w:val="none" w:sz="0" w:space="0" w:color="auto"/>
        <w:right w:val="none" w:sz="0" w:space="0" w:color="auto"/>
      </w:divBdr>
    </w:div>
    <w:div w:id="1916934616">
      <w:bodyDiv w:val="1"/>
      <w:marLeft w:val="0"/>
      <w:marRight w:val="0"/>
      <w:marTop w:val="0"/>
      <w:marBottom w:val="0"/>
      <w:divBdr>
        <w:top w:val="none" w:sz="0" w:space="0" w:color="auto"/>
        <w:left w:val="none" w:sz="0" w:space="0" w:color="auto"/>
        <w:bottom w:val="none" w:sz="0" w:space="0" w:color="auto"/>
        <w:right w:val="none" w:sz="0" w:space="0" w:color="auto"/>
      </w:divBdr>
    </w:div>
    <w:div w:id="1926761757">
      <w:bodyDiv w:val="1"/>
      <w:marLeft w:val="0"/>
      <w:marRight w:val="0"/>
      <w:marTop w:val="0"/>
      <w:marBottom w:val="0"/>
      <w:divBdr>
        <w:top w:val="none" w:sz="0" w:space="0" w:color="auto"/>
        <w:left w:val="none" w:sz="0" w:space="0" w:color="auto"/>
        <w:bottom w:val="none" w:sz="0" w:space="0" w:color="auto"/>
        <w:right w:val="none" w:sz="0" w:space="0" w:color="auto"/>
      </w:divBdr>
    </w:div>
    <w:div w:id="1931699604">
      <w:bodyDiv w:val="1"/>
      <w:marLeft w:val="0"/>
      <w:marRight w:val="0"/>
      <w:marTop w:val="0"/>
      <w:marBottom w:val="0"/>
      <w:divBdr>
        <w:top w:val="none" w:sz="0" w:space="0" w:color="auto"/>
        <w:left w:val="none" w:sz="0" w:space="0" w:color="auto"/>
        <w:bottom w:val="none" w:sz="0" w:space="0" w:color="auto"/>
        <w:right w:val="none" w:sz="0" w:space="0" w:color="auto"/>
      </w:divBdr>
    </w:div>
    <w:div w:id="1944415794">
      <w:bodyDiv w:val="1"/>
      <w:marLeft w:val="0"/>
      <w:marRight w:val="0"/>
      <w:marTop w:val="0"/>
      <w:marBottom w:val="0"/>
      <w:divBdr>
        <w:top w:val="none" w:sz="0" w:space="0" w:color="auto"/>
        <w:left w:val="none" w:sz="0" w:space="0" w:color="auto"/>
        <w:bottom w:val="none" w:sz="0" w:space="0" w:color="auto"/>
        <w:right w:val="none" w:sz="0" w:space="0" w:color="auto"/>
      </w:divBdr>
    </w:div>
    <w:div w:id="1966737041">
      <w:bodyDiv w:val="1"/>
      <w:marLeft w:val="0"/>
      <w:marRight w:val="0"/>
      <w:marTop w:val="0"/>
      <w:marBottom w:val="0"/>
      <w:divBdr>
        <w:top w:val="none" w:sz="0" w:space="0" w:color="auto"/>
        <w:left w:val="none" w:sz="0" w:space="0" w:color="auto"/>
        <w:bottom w:val="none" w:sz="0" w:space="0" w:color="auto"/>
        <w:right w:val="none" w:sz="0" w:space="0" w:color="auto"/>
      </w:divBdr>
    </w:div>
    <w:div w:id="1968926426">
      <w:bodyDiv w:val="1"/>
      <w:marLeft w:val="0"/>
      <w:marRight w:val="0"/>
      <w:marTop w:val="0"/>
      <w:marBottom w:val="0"/>
      <w:divBdr>
        <w:top w:val="none" w:sz="0" w:space="0" w:color="auto"/>
        <w:left w:val="none" w:sz="0" w:space="0" w:color="auto"/>
        <w:bottom w:val="none" w:sz="0" w:space="0" w:color="auto"/>
        <w:right w:val="none" w:sz="0" w:space="0" w:color="auto"/>
      </w:divBdr>
    </w:div>
    <w:div w:id="1987394313">
      <w:bodyDiv w:val="1"/>
      <w:marLeft w:val="0"/>
      <w:marRight w:val="0"/>
      <w:marTop w:val="0"/>
      <w:marBottom w:val="0"/>
      <w:divBdr>
        <w:top w:val="none" w:sz="0" w:space="0" w:color="auto"/>
        <w:left w:val="none" w:sz="0" w:space="0" w:color="auto"/>
        <w:bottom w:val="none" w:sz="0" w:space="0" w:color="auto"/>
        <w:right w:val="none" w:sz="0" w:space="0" w:color="auto"/>
      </w:divBdr>
    </w:div>
    <w:div w:id="1997950194">
      <w:bodyDiv w:val="1"/>
      <w:marLeft w:val="0"/>
      <w:marRight w:val="0"/>
      <w:marTop w:val="0"/>
      <w:marBottom w:val="0"/>
      <w:divBdr>
        <w:top w:val="none" w:sz="0" w:space="0" w:color="auto"/>
        <w:left w:val="none" w:sz="0" w:space="0" w:color="auto"/>
        <w:bottom w:val="none" w:sz="0" w:space="0" w:color="auto"/>
        <w:right w:val="none" w:sz="0" w:space="0" w:color="auto"/>
      </w:divBdr>
    </w:div>
    <w:div w:id="1998607440">
      <w:bodyDiv w:val="1"/>
      <w:marLeft w:val="0"/>
      <w:marRight w:val="0"/>
      <w:marTop w:val="0"/>
      <w:marBottom w:val="0"/>
      <w:divBdr>
        <w:top w:val="none" w:sz="0" w:space="0" w:color="auto"/>
        <w:left w:val="none" w:sz="0" w:space="0" w:color="auto"/>
        <w:bottom w:val="none" w:sz="0" w:space="0" w:color="auto"/>
        <w:right w:val="none" w:sz="0" w:space="0" w:color="auto"/>
      </w:divBdr>
    </w:div>
    <w:div w:id="2001495679">
      <w:bodyDiv w:val="1"/>
      <w:marLeft w:val="0"/>
      <w:marRight w:val="0"/>
      <w:marTop w:val="0"/>
      <w:marBottom w:val="0"/>
      <w:divBdr>
        <w:top w:val="none" w:sz="0" w:space="0" w:color="auto"/>
        <w:left w:val="none" w:sz="0" w:space="0" w:color="auto"/>
        <w:bottom w:val="none" w:sz="0" w:space="0" w:color="auto"/>
        <w:right w:val="none" w:sz="0" w:space="0" w:color="auto"/>
      </w:divBdr>
    </w:div>
    <w:div w:id="2001497880">
      <w:bodyDiv w:val="1"/>
      <w:marLeft w:val="0"/>
      <w:marRight w:val="0"/>
      <w:marTop w:val="0"/>
      <w:marBottom w:val="0"/>
      <w:divBdr>
        <w:top w:val="none" w:sz="0" w:space="0" w:color="auto"/>
        <w:left w:val="none" w:sz="0" w:space="0" w:color="auto"/>
        <w:bottom w:val="none" w:sz="0" w:space="0" w:color="auto"/>
        <w:right w:val="none" w:sz="0" w:space="0" w:color="auto"/>
      </w:divBdr>
    </w:div>
    <w:div w:id="2048682064">
      <w:bodyDiv w:val="1"/>
      <w:marLeft w:val="0"/>
      <w:marRight w:val="0"/>
      <w:marTop w:val="0"/>
      <w:marBottom w:val="0"/>
      <w:divBdr>
        <w:top w:val="none" w:sz="0" w:space="0" w:color="auto"/>
        <w:left w:val="none" w:sz="0" w:space="0" w:color="auto"/>
        <w:bottom w:val="none" w:sz="0" w:space="0" w:color="auto"/>
        <w:right w:val="none" w:sz="0" w:space="0" w:color="auto"/>
      </w:divBdr>
    </w:div>
    <w:div w:id="2050955186">
      <w:bodyDiv w:val="1"/>
      <w:marLeft w:val="0"/>
      <w:marRight w:val="0"/>
      <w:marTop w:val="0"/>
      <w:marBottom w:val="0"/>
      <w:divBdr>
        <w:top w:val="none" w:sz="0" w:space="0" w:color="auto"/>
        <w:left w:val="none" w:sz="0" w:space="0" w:color="auto"/>
        <w:bottom w:val="none" w:sz="0" w:space="0" w:color="auto"/>
        <w:right w:val="none" w:sz="0" w:space="0" w:color="auto"/>
      </w:divBdr>
    </w:div>
    <w:div w:id="2059894188">
      <w:bodyDiv w:val="1"/>
      <w:marLeft w:val="0"/>
      <w:marRight w:val="0"/>
      <w:marTop w:val="0"/>
      <w:marBottom w:val="0"/>
      <w:divBdr>
        <w:top w:val="none" w:sz="0" w:space="0" w:color="auto"/>
        <w:left w:val="none" w:sz="0" w:space="0" w:color="auto"/>
        <w:bottom w:val="none" w:sz="0" w:space="0" w:color="auto"/>
        <w:right w:val="none" w:sz="0" w:space="0" w:color="auto"/>
      </w:divBdr>
    </w:div>
    <w:div w:id="2067412914">
      <w:bodyDiv w:val="1"/>
      <w:marLeft w:val="0"/>
      <w:marRight w:val="0"/>
      <w:marTop w:val="0"/>
      <w:marBottom w:val="0"/>
      <w:divBdr>
        <w:top w:val="none" w:sz="0" w:space="0" w:color="auto"/>
        <w:left w:val="none" w:sz="0" w:space="0" w:color="auto"/>
        <w:bottom w:val="none" w:sz="0" w:space="0" w:color="auto"/>
        <w:right w:val="none" w:sz="0" w:space="0" w:color="auto"/>
      </w:divBdr>
    </w:div>
    <w:div w:id="2068843424">
      <w:bodyDiv w:val="1"/>
      <w:marLeft w:val="0"/>
      <w:marRight w:val="0"/>
      <w:marTop w:val="0"/>
      <w:marBottom w:val="0"/>
      <w:divBdr>
        <w:top w:val="none" w:sz="0" w:space="0" w:color="auto"/>
        <w:left w:val="none" w:sz="0" w:space="0" w:color="auto"/>
        <w:bottom w:val="none" w:sz="0" w:space="0" w:color="auto"/>
        <w:right w:val="none" w:sz="0" w:space="0" w:color="auto"/>
      </w:divBdr>
    </w:div>
    <w:div w:id="2095735875">
      <w:bodyDiv w:val="1"/>
      <w:marLeft w:val="0"/>
      <w:marRight w:val="0"/>
      <w:marTop w:val="0"/>
      <w:marBottom w:val="0"/>
      <w:divBdr>
        <w:top w:val="none" w:sz="0" w:space="0" w:color="auto"/>
        <w:left w:val="none" w:sz="0" w:space="0" w:color="auto"/>
        <w:bottom w:val="none" w:sz="0" w:space="0" w:color="auto"/>
        <w:right w:val="none" w:sz="0" w:space="0" w:color="auto"/>
      </w:divBdr>
    </w:div>
    <w:div w:id="2101025307">
      <w:bodyDiv w:val="1"/>
      <w:marLeft w:val="0"/>
      <w:marRight w:val="0"/>
      <w:marTop w:val="0"/>
      <w:marBottom w:val="0"/>
      <w:divBdr>
        <w:top w:val="none" w:sz="0" w:space="0" w:color="auto"/>
        <w:left w:val="none" w:sz="0" w:space="0" w:color="auto"/>
        <w:bottom w:val="none" w:sz="0" w:space="0" w:color="auto"/>
        <w:right w:val="none" w:sz="0" w:space="0" w:color="auto"/>
      </w:divBdr>
    </w:div>
    <w:div w:id="2110272875">
      <w:bodyDiv w:val="1"/>
      <w:marLeft w:val="0"/>
      <w:marRight w:val="0"/>
      <w:marTop w:val="0"/>
      <w:marBottom w:val="0"/>
      <w:divBdr>
        <w:top w:val="none" w:sz="0" w:space="0" w:color="auto"/>
        <w:left w:val="none" w:sz="0" w:space="0" w:color="auto"/>
        <w:bottom w:val="none" w:sz="0" w:space="0" w:color="auto"/>
        <w:right w:val="none" w:sz="0" w:space="0" w:color="auto"/>
      </w:divBdr>
    </w:div>
    <w:div w:id="2112162722">
      <w:bodyDiv w:val="1"/>
      <w:marLeft w:val="0"/>
      <w:marRight w:val="0"/>
      <w:marTop w:val="0"/>
      <w:marBottom w:val="0"/>
      <w:divBdr>
        <w:top w:val="none" w:sz="0" w:space="0" w:color="auto"/>
        <w:left w:val="none" w:sz="0" w:space="0" w:color="auto"/>
        <w:bottom w:val="none" w:sz="0" w:space="0" w:color="auto"/>
        <w:right w:val="none" w:sz="0" w:space="0" w:color="auto"/>
      </w:divBdr>
    </w:div>
    <w:div w:id="2112971329">
      <w:bodyDiv w:val="1"/>
      <w:marLeft w:val="0"/>
      <w:marRight w:val="0"/>
      <w:marTop w:val="0"/>
      <w:marBottom w:val="0"/>
      <w:divBdr>
        <w:top w:val="none" w:sz="0" w:space="0" w:color="auto"/>
        <w:left w:val="none" w:sz="0" w:space="0" w:color="auto"/>
        <w:bottom w:val="none" w:sz="0" w:space="0" w:color="auto"/>
        <w:right w:val="none" w:sz="0" w:space="0" w:color="auto"/>
      </w:divBdr>
    </w:div>
    <w:div w:id="2119450010">
      <w:bodyDiv w:val="1"/>
      <w:marLeft w:val="0"/>
      <w:marRight w:val="0"/>
      <w:marTop w:val="0"/>
      <w:marBottom w:val="0"/>
      <w:divBdr>
        <w:top w:val="none" w:sz="0" w:space="0" w:color="auto"/>
        <w:left w:val="none" w:sz="0" w:space="0" w:color="auto"/>
        <w:bottom w:val="none" w:sz="0" w:space="0" w:color="auto"/>
        <w:right w:val="none" w:sz="0" w:space="0" w:color="auto"/>
      </w:divBdr>
    </w:div>
    <w:div w:id="2134052763">
      <w:bodyDiv w:val="1"/>
      <w:marLeft w:val="0"/>
      <w:marRight w:val="0"/>
      <w:marTop w:val="0"/>
      <w:marBottom w:val="0"/>
      <w:divBdr>
        <w:top w:val="none" w:sz="0" w:space="0" w:color="auto"/>
        <w:left w:val="none" w:sz="0" w:space="0" w:color="auto"/>
        <w:bottom w:val="none" w:sz="0" w:space="0" w:color="auto"/>
        <w:right w:val="none" w:sz="0" w:space="0" w:color="auto"/>
      </w:divBdr>
    </w:div>
    <w:div w:id="21387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64</ap:Pages>
  <ap:Words>21348</ap:Words>
  <ap:Characters>117415</ap:Characters>
  <ap:DocSecurity>0</ap:DocSecurity>
  <ap:Lines>978</ap:Lines>
  <ap:Paragraphs>276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2014-05-14T14:22:00.0000000Z</lastPrinted>
  <dcterms:created xsi:type="dcterms:W3CDTF">2016-05-27T14:07:00.0000000Z</dcterms:created>
  <dcterms:modified xsi:type="dcterms:W3CDTF">2016-05-27T14:07:00.0000000Z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0x0101006ADD1FB7745E0949B3D78B908687A8FD</vt:lpwstr>
  </property>
</Properties>
</file>