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22AF3" w:rsidR="00194519" w:rsidTr="008C7E11">
        <w:trPr>
          <w:cantSplit/>
        </w:trPr>
        <w:tc>
          <w:tcPr>
            <w:tcW w:w="9142" w:type="dxa"/>
            <w:gridSpan w:val="2"/>
            <w:tcBorders>
              <w:top w:val="nil"/>
              <w:left w:val="nil"/>
              <w:bottom w:val="nil"/>
              <w:right w:val="nil"/>
            </w:tcBorders>
          </w:tcPr>
          <w:p w:rsidRPr="00591702" w:rsidR="00591702" w:rsidP="000D0DF5" w:rsidRDefault="00591702">
            <w:pPr>
              <w:tabs>
                <w:tab w:val="left" w:pos="-1440"/>
                <w:tab w:val="left" w:pos="-720"/>
              </w:tabs>
              <w:suppressAutoHyphens/>
              <w:rPr>
                <w:rFonts w:ascii="Times New Roman" w:hAnsi="Times New Roman"/>
              </w:rPr>
            </w:pPr>
            <w:r w:rsidRPr="00591702">
              <w:rPr>
                <w:rFonts w:ascii="Times New Roman" w:hAnsi="Times New Roman"/>
              </w:rPr>
              <w:t>De Tweede Kamer der Staten-</w:t>
            </w:r>
            <w:r w:rsidRPr="00591702">
              <w:rPr>
                <w:rFonts w:ascii="Times New Roman" w:hAnsi="Times New Roman"/>
              </w:rPr>
              <w:fldChar w:fldCharType="begin"/>
            </w:r>
            <w:r w:rsidRPr="00591702">
              <w:rPr>
                <w:rFonts w:ascii="Times New Roman" w:hAnsi="Times New Roman"/>
              </w:rPr>
              <w:instrText xml:space="preserve">PRIVATE </w:instrText>
            </w:r>
            <w:r w:rsidRPr="00591702">
              <w:rPr>
                <w:rFonts w:ascii="Times New Roman" w:hAnsi="Times New Roman"/>
              </w:rPr>
              <w:fldChar w:fldCharType="end"/>
            </w:r>
          </w:p>
          <w:p w:rsidRPr="00591702" w:rsidR="00591702" w:rsidP="000D0DF5" w:rsidRDefault="00591702">
            <w:pPr>
              <w:tabs>
                <w:tab w:val="left" w:pos="-1440"/>
                <w:tab w:val="left" w:pos="-720"/>
              </w:tabs>
              <w:suppressAutoHyphens/>
              <w:rPr>
                <w:rFonts w:ascii="Times New Roman" w:hAnsi="Times New Roman"/>
              </w:rPr>
            </w:pPr>
            <w:r w:rsidRPr="00591702">
              <w:rPr>
                <w:rFonts w:ascii="Times New Roman" w:hAnsi="Times New Roman"/>
              </w:rPr>
              <w:t>Generaal zendt bijgaand door</w:t>
            </w:r>
          </w:p>
          <w:p w:rsidRPr="00591702" w:rsidR="00591702" w:rsidP="000D0DF5" w:rsidRDefault="00591702">
            <w:pPr>
              <w:tabs>
                <w:tab w:val="left" w:pos="-1440"/>
                <w:tab w:val="left" w:pos="-720"/>
              </w:tabs>
              <w:suppressAutoHyphens/>
              <w:rPr>
                <w:rFonts w:ascii="Times New Roman" w:hAnsi="Times New Roman"/>
              </w:rPr>
            </w:pPr>
            <w:r w:rsidRPr="00591702">
              <w:rPr>
                <w:rFonts w:ascii="Times New Roman" w:hAnsi="Times New Roman"/>
              </w:rPr>
              <w:t>haar aangenomen wetsvoorstel</w:t>
            </w:r>
          </w:p>
          <w:p w:rsidRPr="00591702" w:rsidR="00591702" w:rsidP="000D0DF5" w:rsidRDefault="00591702">
            <w:pPr>
              <w:tabs>
                <w:tab w:val="left" w:pos="-1440"/>
                <w:tab w:val="left" w:pos="-720"/>
              </w:tabs>
              <w:suppressAutoHyphens/>
              <w:rPr>
                <w:rFonts w:ascii="Times New Roman" w:hAnsi="Times New Roman"/>
              </w:rPr>
            </w:pPr>
            <w:r w:rsidRPr="00591702">
              <w:rPr>
                <w:rFonts w:ascii="Times New Roman" w:hAnsi="Times New Roman"/>
              </w:rPr>
              <w:t>aan de Eerste Kamer.</w:t>
            </w: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r w:rsidRPr="00591702">
              <w:rPr>
                <w:rFonts w:ascii="Times New Roman" w:hAnsi="Times New Roman"/>
              </w:rPr>
              <w:t>De Voorzitter,</w:t>
            </w: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tabs>
                <w:tab w:val="left" w:pos="-1440"/>
                <w:tab w:val="left" w:pos="-720"/>
              </w:tabs>
              <w:suppressAutoHyphens/>
              <w:rPr>
                <w:rFonts w:ascii="Times New Roman" w:hAnsi="Times New Roman"/>
              </w:rPr>
            </w:pPr>
          </w:p>
          <w:p w:rsidRPr="00591702" w:rsidR="00591702" w:rsidP="000D0DF5" w:rsidRDefault="00591702">
            <w:pPr>
              <w:rPr>
                <w:rFonts w:ascii="Times New Roman" w:hAnsi="Times New Roman"/>
              </w:rPr>
            </w:pPr>
          </w:p>
          <w:p w:rsidR="00194519" w:rsidP="009A1289" w:rsidRDefault="00591702">
            <w:pPr>
              <w:pStyle w:val="Amendement"/>
              <w:rPr>
                <w:rFonts w:ascii="Times New Roman" w:hAnsi="Times New Roman" w:cs="Times New Roman"/>
                <w:b w:val="0"/>
                <w:sz w:val="20"/>
              </w:rPr>
            </w:pPr>
            <w:r>
              <w:rPr>
                <w:rFonts w:ascii="Times New Roman" w:hAnsi="Times New Roman" w:cs="Times New Roman"/>
                <w:b w:val="0"/>
                <w:sz w:val="20"/>
              </w:rPr>
              <w:t>17 mei 2016</w:t>
            </w:r>
          </w:p>
          <w:p w:rsidRPr="00591702" w:rsidR="00950C9E" w:rsidP="009A1289" w:rsidRDefault="00950C9E">
            <w:pPr>
              <w:pStyle w:val="Amendement"/>
              <w:rPr>
                <w:rFonts w:ascii="Times New Roman" w:hAnsi="Times New Roman" w:cs="Times New Roman"/>
                <w:b w:val="0"/>
              </w:rPr>
            </w:pPr>
          </w:p>
        </w:tc>
      </w:tr>
      <w:tr w:rsidRPr="00E22AF3" w:rsidR="00591702" w:rsidTr="0004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2AF3" w:rsidR="00591702" w:rsidP="008C7E11" w:rsidRDefault="00591702">
            <w:pPr>
              <w:rPr>
                <w:rFonts w:ascii="Times New Roman" w:hAnsi="Times New Roman"/>
                <w:b/>
                <w:sz w:val="24"/>
              </w:rPr>
            </w:pPr>
            <w:r w:rsidRPr="00E22AF3">
              <w:rPr>
                <w:rFonts w:ascii="Times New Roman" w:hAnsi="Times New Roman"/>
                <w:b/>
                <w:sz w:val="24"/>
              </w:rPr>
              <w:t xml:space="preserve">Tijdelijke regels inzake het opleggen van </w:t>
            </w:r>
            <w:proofErr w:type="spellStart"/>
            <w:r w:rsidRPr="00E22AF3">
              <w:rPr>
                <w:rFonts w:ascii="Times New Roman" w:hAnsi="Times New Roman"/>
                <w:b/>
                <w:sz w:val="24"/>
              </w:rPr>
              <w:t>vrijheidsbeperkende</w:t>
            </w:r>
            <w:proofErr w:type="spellEnd"/>
            <w:r w:rsidRPr="00E22AF3">
              <w:rPr>
                <w:rFonts w:ascii="Times New Roman" w:hAnsi="Times New Roman"/>
                <w:b/>
                <w:sz w:val="24"/>
              </w:rPr>
              <w:t xml:space="preserve"> maatregelen aan personen die een gevaar vormen voor de nationale veiligheid of die voornemens zijn zich aan te sluiten bij terroristische strijdgroepen en inzake het weigeren en intrekken van beschikkingen bij ernstig gevaar voor gebruik ervan voor terroristische activiteiten (Tijdelijke wet bestuurlijke maatregelen terrorismebestrijding)</w:t>
            </w: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r>
      <w:tr w:rsidRPr="00E22AF3" w:rsidR="00591702" w:rsidTr="0065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22AF3" w:rsidR="00591702" w:rsidP="008C7E11" w:rsidRDefault="00591702">
            <w:pPr>
              <w:pStyle w:val="Amendement"/>
              <w:rPr>
                <w:rFonts w:ascii="Times New Roman" w:hAnsi="Times New Roman" w:cs="Times New Roman"/>
              </w:rPr>
            </w:pPr>
            <w:r>
              <w:rPr>
                <w:rFonts w:ascii="Times New Roman" w:hAnsi="Times New Roman" w:cs="Times New Roman"/>
              </w:rPr>
              <w:t>GEWIJZI</w:t>
            </w:r>
            <w:r w:rsidR="005C4012">
              <w:rPr>
                <w:rFonts w:ascii="Times New Roman" w:hAnsi="Times New Roman" w:cs="Times New Roman"/>
              </w:rPr>
              <w:t>G</w:t>
            </w:r>
            <w:r>
              <w:rPr>
                <w:rFonts w:ascii="Times New Roman" w:hAnsi="Times New Roman" w:cs="Times New Roman"/>
              </w:rPr>
              <w:t xml:space="preserve">D </w:t>
            </w:r>
            <w:r w:rsidRPr="00E22AF3">
              <w:rPr>
                <w:rFonts w:ascii="Times New Roman" w:hAnsi="Times New Roman" w:cs="Times New Roman"/>
              </w:rPr>
              <w:t>VOORSTEL VAN WET</w:t>
            </w:r>
          </w:p>
        </w:tc>
      </w:tr>
      <w:tr w:rsidRPr="00E22AF3" w:rsidR="00194519" w:rsidTr="008C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c>
          <w:tcPr>
            <w:tcW w:w="6590" w:type="dxa"/>
            <w:tcBorders>
              <w:top w:val="nil"/>
              <w:left w:val="nil"/>
              <w:bottom w:val="nil"/>
              <w:right w:val="nil"/>
            </w:tcBorders>
          </w:tcPr>
          <w:p w:rsidRPr="00E22AF3" w:rsidR="00194519" w:rsidP="008C7E11" w:rsidRDefault="00194519">
            <w:pPr>
              <w:pStyle w:val="Amendement"/>
              <w:rPr>
                <w:rFonts w:ascii="Times New Roman" w:hAnsi="Times New Roman" w:cs="Times New Roman"/>
              </w:rPr>
            </w:pPr>
          </w:p>
        </w:tc>
      </w:tr>
    </w:tbl>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Wij Willem-Alexander, bij de gratie Gods, Koning der Nederlanden, Prins van</w:t>
      </w:r>
    </w:p>
    <w:p w:rsidRPr="00E22AF3" w:rsidR="00194519" w:rsidP="00194519" w:rsidRDefault="00194519">
      <w:pPr>
        <w:autoSpaceDE w:val="0"/>
        <w:autoSpaceDN w:val="0"/>
        <w:adjustRightInd w:val="0"/>
        <w:spacing w:line="240" w:lineRule="atLeast"/>
        <w:rPr>
          <w:rFonts w:ascii="Times New Roman" w:hAnsi="Times New Roman"/>
          <w:sz w:val="24"/>
          <w:lang w:val="de-DE"/>
        </w:rPr>
      </w:pPr>
      <w:r w:rsidRPr="00E22AF3">
        <w:rPr>
          <w:rFonts w:ascii="Times New Roman" w:hAnsi="Times New Roman"/>
          <w:sz w:val="24"/>
          <w:lang w:val="de-DE"/>
        </w:rPr>
        <w:t xml:space="preserve">Oranje-Nassau, </w:t>
      </w:r>
      <w:proofErr w:type="spellStart"/>
      <w:r w:rsidRPr="00E22AF3">
        <w:rPr>
          <w:rFonts w:ascii="Times New Roman" w:hAnsi="Times New Roman"/>
          <w:sz w:val="24"/>
          <w:lang w:val="de-DE"/>
        </w:rPr>
        <w:t>enz</w:t>
      </w:r>
      <w:proofErr w:type="spellEnd"/>
      <w:r w:rsidRPr="00E22AF3">
        <w:rPr>
          <w:rFonts w:ascii="Times New Roman" w:hAnsi="Times New Roman"/>
          <w:sz w:val="24"/>
          <w:lang w:val="de-DE"/>
        </w:rPr>
        <w:t xml:space="preserve">. </w:t>
      </w:r>
      <w:proofErr w:type="spellStart"/>
      <w:r w:rsidRPr="00E22AF3">
        <w:rPr>
          <w:rFonts w:ascii="Times New Roman" w:hAnsi="Times New Roman"/>
          <w:sz w:val="24"/>
          <w:lang w:val="de-DE"/>
        </w:rPr>
        <w:t>enz</w:t>
      </w:r>
      <w:proofErr w:type="spellEnd"/>
      <w:r w:rsidRPr="00E22AF3">
        <w:rPr>
          <w:rFonts w:ascii="Times New Roman" w:hAnsi="Times New Roman"/>
          <w:sz w:val="24"/>
          <w:lang w:val="de-DE"/>
        </w:rPr>
        <w:t xml:space="preserve">. </w:t>
      </w:r>
      <w:proofErr w:type="spellStart"/>
      <w:r w:rsidRPr="00E22AF3">
        <w:rPr>
          <w:rFonts w:ascii="Times New Roman" w:hAnsi="Times New Roman"/>
          <w:sz w:val="24"/>
          <w:lang w:val="de-DE"/>
        </w:rPr>
        <w:t>enz</w:t>
      </w:r>
      <w:proofErr w:type="spellEnd"/>
      <w:r w:rsidRPr="00E22AF3">
        <w:rPr>
          <w:rFonts w:ascii="Times New Roman" w:hAnsi="Times New Roman"/>
          <w:sz w:val="24"/>
          <w:lang w:val="de-DE"/>
        </w:rPr>
        <w:t>.</w:t>
      </w:r>
    </w:p>
    <w:p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Allen, die deze zullen zien of horen lezen, saluut! doen te weten: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Alzo Wij in overweging genomen hebben, dat het wenselijk is </w:t>
      </w:r>
      <w:proofErr w:type="spellStart"/>
      <w:r w:rsidRPr="00E22AF3">
        <w:rPr>
          <w:rFonts w:ascii="Times New Roman" w:hAnsi="Times New Roman"/>
          <w:sz w:val="24"/>
        </w:rPr>
        <w:t>vrijheidsbeperkende</w:t>
      </w:r>
      <w:proofErr w:type="spellEnd"/>
      <w:r w:rsidRPr="00E22AF3">
        <w:rPr>
          <w:rFonts w:ascii="Times New Roman" w:hAnsi="Times New Roman"/>
          <w:sz w:val="24"/>
        </w:rPr>
        <w:t xml:space="preserve"> maatregelen op te leggen aan personen die een gevaar vormen voor de nationale veiligheid of die voornemens zijn zich aan te sluiten bij terroristische strijdgroepen en beschikkingen te weigeren en in te trekken bij ernstig gevaar voor gebruik ervan voor terroristische activiteiten;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Zo is het, dat Wij, de Afdeling advisering van de Raad van State gehoord, en met gemeen overleg der Staten-Generaal, hebben goedgevonden en verstaan, gelijk Wij</w:t>
      </w:r>
      <w:r>
        <w:rPr>
          <w:rFonts w:ascii="Times New Roman" w:hAnsi="Times New Roman"/>
          <w:sz w:val="24"/>
        </w:rPr>
        <w:t xml:space="preserve"> </w:t>
      </w:r>
      <w:r w:rsidRPr="00E22AF3">
        <w:rPr>
          <w:rFonts w:ascii="Times New Roman" w:hAnsi="Times New Roman"/>
          <w:sz w:val="24"/>
        </w:rPr>
        <w:t>goedvinden en verstaan bij deze:</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i/>
          <w:sz w:val="24"/>
        </w:rPr>
      </w:pPr>
      <w:r w:rsidRPr="00E22AF3">
        <w:rPr>
          <w:rFonts w:ascii="Times New Roman" w:hAnsi="Times New Roman"/>
          <w:i/>
          <w:sz w:val="24"/>
        </w:rPr>
        <w:t>§ 1. Inleidende bepalingen</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In deze wet wordt verstaan onder:</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 Onze Minister: Onze Minister van Veiligheid en Justitie;</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b. Schengengebied: het grondgebied van de staten waarop de Schengengrenscode en de Schengen Uitvoeringsovereenkomst van toepassing zijn;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c. Schengengrenscode: Verordening (EG) nr. 562/2006 van het Europees Parlement en de Raad van 15 maart 2006 tot vaststelling van een communautaire code betreffende de overschrijding van de grenzen door personen (Schengengrenscode) (</w:t>
      </w:r>
      <w:proofErr w:type="spellStart"/>
      <w:r w:rsidRPr="00E22AF3">
        <w:rPr>
          <w:rFonts w:ascii="Times New Roman" w:hAnsi="Times New Roman"/>
          <w:sz w:val="24"/>
        </w:rPr>
        <w:t>PbEU</w:t>
      </w:r>
      <w:proofErr w:type="spellEnd"/>
      <w:r w:rsidRPr="00E22AF3">
        <w:rPr>
          <w:rFonts w:ascii="Times New Roman" w:hAnsi="Times New Roman"/>
          <w:sz w:val="24"/>
        </w:rPr>
        <w:t xml:space="preserve"> L 105);</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d. Schengen Uitvoeringsovereenkomst: de op 19 juni 1990 tot stand gekomen Overeenkomst ter uitvoering van het tussen de regeringen van de staten van de Benelux Economische Unie, de bondsrepubliek Duitsland en de Franse republiek op 14 juni 1985 </w:t>
      </w:r>
      <w:r w:rsidRPr="00E22AF3">
        <w:rPr>
          <w:rFonts w:ascii="Times New Roman" w:hAnsi="Times New Roman"/>
          <w:sz w:val="24"/>
        </w:rPr>
        <w:lastRenderedPageBreak/>
        <w:t>gesloten akkoord betreffende de geleidelijke afschaffing van de controles aan de gemeenschappelijke grenzen (</w:t>
      </w:r>
      <w:proofErr w:type="spellStart"/>
      <w:r w:rsidRPr="00E22AF3">
        <w:rPr>
          <w:rFonts w:ascii="Times New Roman" w:hAnsi="Times New Roman"/>
          <w:sz w:val="24"/>
        </w:rPr>
        <w:t>Trb</w:t>
      </w:r>
      <w:proofErr w:type="spellEnd"/>
      <w:r w:rsidRPr="00E22AF3">
        <w:rPr>
          <w:rFonts w:ascii="Times New Roman" w:hAnsi="Times New Roman"/>
          <w:sz w:val="24"/>
        </w:rPr>
        <w:t>. 1990, 145), alsmede de daarop gebaseerde Protocollen.</w:t>
      </w:r>
    </w:p>
    <w:p w:rsidRPr="00E22AF3" w:rsidR="00194519" w:rsidP="00194519" w:rsidRDefault="00194519">
      <w:pPr>
        <w:autoSpaceDE w:val="0"/>
        <w:autoSpaceDN w:val="0"/>
        <w:adjustRightInd w:val="0"/>
        <w:spacing w:line="240" w:lineRule="atLeast"/>
        <w:rPr>
          <w:rFonts w:ascii="Times New Roman" w:hAnsi="Times New Roman"/>
          <w:sz w:val="24"/>
        </w:rPr>
      </w:pPr>
    </w:p>
    <w:p w:rsidRPr="00734476" w:rsidR="00194519" w:rsidP="00194519" w:rsidRDefault="00194519">
      <w:pPr>
        <w:autoSpaceDE w:val="0"/>
        <w:autoSpaceDN w:val="0"/>
        <w:adjustRightInd w:val="0"/>
        <w:spacing w:line="240" w:lineRule="atLeast"/>
        <w:rPr>
          <w:rFonts w:ascii="Times New Roman" w:hAnsi="Times New Roman"/>
          <w:i/>
          <w:sz w:val="24"/>
        </w:rPr>
      </w:pPr>
      <w:r w:rsidRPr="00734476">
        <w:rPr>
          <w:rFonts w:ascii="Times New Roman" w:hAnsi="Times New Roman"/>
          <w:i/>
          <w:sz w:val="24"/>
        </w:rPr>
        <w:t>§ 2. Individuele maatregelen</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2</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Onze Minister kan, indien dat noodzakelijk is met het oog op de bescherming van de nationale veiligheid, aan een persoon die op grond van zijn gedragingen in verband kan worden gebracht met terroristische activiteiten of de ondersteuning daarvan, een maatregel opleggen, strekkende tot beperking van de vrijheid van beweging.</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Een maatregel kan bestaan uit:</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 een verplichting om zich op door Onze Minister vast te stellen tijdstippen te melden bij een door Onze Minister aangewezen politiechef of organisatie;</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b. een verbod om zich te bevinden in of in de omgeving van een of meer bepaalde objecten dan wel in een bepaald gedeelte of bepaalde delen van Nederland, dat niet groter is of die niet groter zijn dan strikt noodzakelijk voor de bescherming van de nationale veiligheid;</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c. een verbod om zich te bevinden in de nabijheid van een of meer bepaalde personen.</w:t>
      </w:r>
    </w:p>
    <w:p w:rsidR="00F24B8B" w:rsidP="00F24B8B" w:rsidRDefault="00F24B8B">
      <w:pPr>
        <w:autoSpaceDE w:val="0"/>
        <w:autoSpaceDN w:val="0"/>
        <w:adjustRightInd w:val="0"/>
        <w:spacing w:line="240" w:lineRule="atLeast"/>
        <w:rPr>
          <w:rFonts w:ascii="Times New Roman" w:hAnsi="Times New Roman"/>
          <w:sz w:val="24"/>
        </w:rPr>
      </w:pPr>
    </w:p>
    <w:p w:rsidR="00B35FE1" w:rsidP="00F24B8B" w:rsidRDefault="00FD4F24">
      <w:pPr>
        <w:autoSpaceDE w:val="0"/>
        <w:autoSpaceDN w:val="0"/>
        <w:adjustRightInd w:val="0"/>
        <w:spacing w:line="240" w:lineRule="atLeast"/>
        <w:rPr>
          <w:rFonts w:ascii="Times New Roman" w:hAnsi="Times New Roman"/>
          <w:b/>
          <w:sz w:val="24"/>
        </w:rPr>
      </w:pPr>
      <w:r w:rsidRPr="00B35FE1">
        <w:rPr>
          <w:rFonts w:ascii="Times New Roman" w:hAnsi="Times New Roman"/>
          <w:b/>
          <w:sz w:val="24"/>
        </w:rPr>
        <w:t>Artikel 2a</w:t>
      </w:r>
    </w:p>
    <w:p w:rsidRPr="00B35FE1" w:rsidR="00B35FE1" w:rsidP="00F24B8B" w:rsidRDefault="00B35FE1">
      <w:pPr>
        <w:autoSpaceDE w:val="0"/>
        <w:autoSpaceDN w:val="0"/>
        <w:adjustRightInd w:val="0"/>
        <w:spacing w:line="240" w:lineRule="atLeast"/>
        <w:rPr>
          <w:rFonts w:ascii="Times New Roman" w:hAnsi="Times New Roman"/>
          <w:b/>
          <w:sz w:val="24"/>
        </w:rPr>
      </w:pPr>
    </w:p>
    <w:p w:rsidRPr="00FD4F24" w:rsidR="00FD4F24" w:rsidP="00FD4F24" w:rsidRDefault="00FD4F24">
      <w:pPr>
        <w:tabs>
          <w:tab w:val="left" w:pos="284"/>
        </w:tabs>
        <w:rPr>
          <w:rFonts w:ascii="Times New Roman" w:hAnsi="Times New Roman"/>
          <w:sz w:val="24"/>
          <w:szCs w:val="20"/>
        </w:rPr>
      </w:pPr>
      <w:r w:rsidRPr="00FD4F24">
        <w:rPr>
          <w:rFonts w:ascii="Times New Roman" w:hAnsi="Times New Roman"/>
          <w:sz w:val="24"/>
          <w:szCs w:val="20"/>
        </w:rPr>
        <w:tab/>
        <w:t>1. Indien dat noodzakelijk is met het oog op de naleving van een verbod als bedoeld in artikel 2, tweede lid, onderdeel b, kan Onze Minister besluiten tot het toepassen van een technische voorziening waarmee toezicht wordt gehouden op de naleving van dat verbod.</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2. Het in het eerste lid bedoelde besluit wordt ingetrokken zodra het niet meer noodzakelijk is met het oog op de naleving van een verbod als bedoeld in artikel 2, tweede lid, onderdeel b.</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3. Artikel 4, vijfde lid, is van overeenkomstige toepassing op de bekendmaking van een besluit op grond van het eerste lid.</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4. Voor de toepassing van de in het eerste lid bedoelde technische voorziening kan Onze Minister een krachtens algemene maatregel van bestuur aangewezen reclasseringsinstelling aanwijzen.</w:t>
      </w:r>
    </w:p>
    <w:p w:rsidRPr="00FD4F24" w:rsidR="00FD4F24" w:rsidP="00FD4F24" w:rsidRDefault="00A56198">
      <w:pPr>
        <w:tabs>
          <w:tab w:val="left" w:pos="284"/>
        </w:tabs>
        <w:rPr>
          <w:rFonts w:ascii="Times New Roman" w:hAnsi="Times New Roman"/>
          <w:sz w:val="24"/>
          <w:szCs w:val="20"/>
        </w:rPr>
      </w:pPr>
      <w:r>
        <w:rPr>
          <w:rFonts w:ascii="Times New Roman" w:hAnsi="Times New Roman"/>
          <w:sz w:val="24"/>
          <w:szCs w:val="20"/>
        </w:rPr>
        <w:tab/>
      </w:r>
      <w:r w:rsidRPr="00FD4F24" w:rsidR="00FD4F24">
        <w:rPr>
          <w:rFonts w:ascii="Times New Roman" w:hAnsi="Times New Roman"/>
          <w:sz w:val="24"/>
          <w:szCs w:val="20"/>
        </w:rPr>
        <w:t>5. Onze Minister kan algemene en bijzondere aanwijzingen geven ter zake van de toepassing van de in het eerste lid bedoelde technische voorziening.</w:t>
      </w:r>
    </w:p>
    <w:p w:rsidR="00FD4F24" w:rsidP="00F24B8B" w:rsidRDefault="00FD4F24">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sz w:val="24"/>
        </w:rPr>
      </w:pPr>
      <w:r w:rsidRPr="00E22AF3">
        <w:rPr>
          <w:rFonts w:ascii="Times New Roman" w:hAnsi="Times New Roman"/>
          <w:b/>
          <w:sz w:val="24"/>
        </w:rPr>
        <w:t>Artikel 3</w:t>
      </w:r>
    </w:p>
    <w:p w:rsidRPr="00E22AF3" w:rsidR="00194519" w:rsidP="00194519" w:rsidRDefault="00194519">
      <w:pPr>
        <w:autoSpaceDE w:val="0"/>
        <w:autoSpaceDN w:val="0"/>
        <w:adjustRightInd w:val="0"/>
        <w:spacing w:line="240" w:lineRule="atLeast"/>
        <w:rPr>
          <w:rFonts w:ascii="Times New Roman" w:hAnsi="Times New Roman"/>
          <w:b/>
          <w:sz w:val="24"/>
        </w:rPr>
      </w:pPr>
    </w:p>
    <w:p w:rsidRPr="00E22AF3" w:rsidR="00194519" w:rsidP="00194519" w:rsidRDefault="00194519">
      <w:pPr>
        <w:pStyle w:val="Normaa"/>
        <w:autoSpaceDE w:val="0"/>
        <w:autoSpaceDN w:val="0"/>
        <w:adjustRightInd w:val="0"/>
        <w:spacing w:after="0" w:line="240" w:lineRule="atLeast"/>
        <w:ind w:firstLine="284"/>
        <w:rPr>
          <w:rFonts w:ascii="Times New Roman" w:hAnsi="Times New Roman"/>
          <w:sz w:val="24"/>
          <w:szCs w:val="24"/>
        </w:rPr>
      </w:pPr>
      <w:r w:rsidRPr="00E22AF3">
        <w:rPr>
          <w:rFonts w:ascii="Times New Roman" w:hAnsi="Times New Roman"/>
          <w:sz w:val="24"/>
          <w:szCs w:val="24"/>
        </w:rPr>
        <w:t>Onze Minister kan, indien dat noodzakelijk is met het oog op de bescherming van de nationale veiligheid, aan een persoon een verbod opleggen het Schengengebied te verlaten, indien ten aanzien van deze persoon het gegronde vermoeden bestaat dat deze zich buiten dit grondgebied zal begeven met als doel zich aan te sluiten bij een organisatie die door Onze Minister, in overeenstemming met het gevoelen van de ministerraad, is geplaatst op een lijst van organisaties die deelnemen aan een nationaal of internationaal gewapend conflict en een bedreiging vormen voor de nationale veiligheid.</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4</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1. Een maatregel als bedoeld in de artikelen 2 en 3 wordt opgelegd voor een periode van ten hoogste zes maanden, maar niet langer dan strikt noodzakelijk is voor de bescherming van </w:t>
      </w:r>
      <w:r w:rsidRPr="00E22AF3">
        <w:rPr>
          <w:rFonts w:ascii="Times New Roman" w:hAnsi="Times New Roman"/>
          <w:sz w:val="24"/>
        </w:rPr>
        <w:lastRenderedPageBreak/>
        <w:t>de nationale veiligheid. De maatregel kan worden verlengd met een telkens door Onze Minister vast te stellen periode van ten hoogste zes maanden.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2. </w:t>
      </w:r>
      <w:r w:rsidR="00591702">
        <w:rPr>
          <w:rFonts w:ascii="Times New Roman" w:hAnsi="Times New Roman"/>
          <w:sz w:val="24"/>
        </w:rPr>
        <w:t xml:space="preserve">Indien dat aanvaardbaar is met het oog op de bescherming van de nationale veiligheid kan </w:t>
      </w:r>
      <w:r w:rsidRPr="00E22AF3">
        <w:rPr>
          <w:rFonts w:ascii="Times New Roman" w:hAnsi="Times New Roman"/>
          <w:sz w:val="24"/>
        </w:rPr>
        <w:t>Onze Minister op aanvraag tijdelijk ontheffing verlenen van een of meer verplichtingen die voortvloeien uit een opgelegde maatregel. Onze Minister kan aan de ontheffing voorschriften verbinden.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3. Onze Minister wijzigt een opgelegde maatregel ten gunste van de betrokkene of trekt hem in, indien nieuwe feiten of omstandigheden daartoe aanleiding geven. Onze Minister kan op grond van nieuwe feiten of omstandigheden een maatregel wijzigen ten </w:t>
      </w:r>
      <w:proofErr w:type="spellStart"/>
      <w:r w:rsidRPr="00E22AF3">
        <w:rPr>
          <w:rFonts w:ascii="Times New Roman" w:hAnsi="Times New Roman"/>
          <w:sz w:val="24"/>
        </w:rPr>
        <w:t>nadele</w:t>
      </w:r>
      <w:proofErr w:type="spellEnd"/>
      <w:r w:rsidRPr="00E22AF3">
        <w:rPr>
          <w:rFonts w:ascii="Times New Roman" w:hAnsi="Times New Roman"/>
          <w:sz w:val="24"/>
        </w:rPr>
        <w:t xml:space="preserve"> van de betrokkene.</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 xml:space="preserve">4. Een maatregel wordt in ieder geval ingetrokken zodra deze niet langer noodzakelijk is met het oog op de bescherming van de </w:t>
      </w:r>
      <w:r w:rsidR="00F24B8B">
        <w:rPr>
          <w:rFonts w:ascii="Times New Roman" w:hAnsi="Times New Roman"/>
          <w:sz w:val="24"/>
        </w:rPr>
        <w:t>nationale veiligheid</w:t>
      </w:r>
      <w:r w:rsidRPr="00E22AF3">
        <w:rPr>
          <w:rFonts w:ascii="Times New Roman" w:hAnsi="Times New Roman"/>
          <w:sz w:val="24"/>
        </w:rPr>
        <w:t>.</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5. Indien de situatie dermate spoedeisend is dat Onze Minister de beslissing tot het opleggen, wijzigen of verlengen van een maatregel niet tevoren op schrift kan stellen, maakt Onze Minister de beslissing op een door hem te bepalen wijze aan de betrokkene bekend. In dat geval zorgt hij alsnog onverwijld voor de opschriftstelling en voor de bekendmaking aan belanghebbende overeenkomstig artikel 3:41 van de Algemene wet bestuursrecht.</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5</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De rechtbank behandelt het beroep tegen een besluit omtrent het opleggen, wijzigen, verlengen of intrekken van een maatregel als bedoeld in de artikelen 2 en 3</w:t>
      </w:r>
      <w:r w:rsidRPr="00F24B8B" w:rsidR="00F24B8B">
        <w:rPr>
          <w:rFonts w:ascii="Times New Roman" w:hAnsi="Times New Roman"/>
          <w:sz w:val="24"/>
        </w:rPr>
        <w:t>, een besluit omtrent het toepassen van een technische voorziening als bedoeld in artikel 2a, eerste lid, en een besluit omtrent het verlenen van een ontheffing als be</w:t>
      </w:r>
      <w:r w:rsidR="00F24B8B">
        <w:rPr>
          <w:rFonts w:ascii="Times New Roman" w:hAnsi="Times New Roman"/>
          <w:sz w:val="24"/>
        </w:rPr>
        <w:t xml:space="preserve">doeld in artikel 4, tweede lid, </w:t>
      </w:r>
      <w:r w:rsidRPr="00E22AF3">
        <w:rPr>
          <w:rFonts w:ascii="Times New Roman" w:hAnsi="Times New Roman"/>
          <w:sz w:val="24"/>
        </w:rPr>
        <w:t>met toepassing van artikel 8:52 van de Algemene wet bestuursrecht.</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De rechtbank houdt bij de beoordeling van het beroep rekening met feiten en omstandigheden die na het nemen van het bestreden besluit zijn opgekomen, tenzij de goede procesorde zich daartegen verzet of de afdoening van de zaak daardoor ontoelaatbaar wordt vertraagd. De rechtbank verzoekt Onze Minister om zo spoedig mogelijk schriftelijk aan de wederpartij en de rechtbank te laten weten of de ingeroepen feiten en omstandigheden aanleiding zijn voor handhaving, wijziging of intrekking van het bestreden besluit.</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Cs/>
          <w:i/>
          <w:sz w:val="24"/>
        </w:rPr>
      </w:pPr>
      <w:r w:rsidRPr="00E22AF3">
        <w:rPr>
          <w:rFonts w:ascii="Times New Roman" w:hAnsi="Times New Roman"/>
          <w:bCs/>
          <w:i/>
          <w:sz w:val="24"/>
        </w:rPr>
        <w:t>§ 3. De afwijzing van aanvragen en intrekking van beschikkingen</w:t>
      </w:r>
    </w:p>
    <w:p w:rsidRPr="00E22AF3"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b/>
          <w:bCs/>
          <w:sz w:val="24"/>
        </w:rPr>
      </w:pPr>
      <w:bookmarkStart w:name="IDA1JCFB" w:id="0"/>
      <w:bookmarkEnd w:id="0"/>
      <w:r w:rsidRPr="00E22AF3">
        <w:rPr>
          <w:rFonts w:ascii="Times New Roman" w:hAnsi="Times New Roman"/>
          <w:b/>
          <w:bCs/>
          <w:sz w:val="24"/>
        </w:rPr>
        <w:t>Artikel 6</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Een bestuursorgaan kan een aanvraag voor een subsidie, vergunning, ontheffing of erkenning afwijzen dan wel een beschikking ter zake van een subsidie, vergunning, ontheffing of erkenning intrekken, indien: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a.</w:t>
      </w:r>
      <w:r>
        <w:rPr>
          <w:rFonts w:ascii="Times New Roman" w:hAnsi="Times New Roman"/>
          <w:sz w:val="24"/>
        </w:rPr>
        <w:t xml:space="preserve"> </w:t>
      </w:r>
      <w:r w:rsidRPr="00E22AF3">
        <w:rPr>
          <w:rFonts w:ascii="Times New Roman" w:hAnsi="Times New Roman"/>
          <w:sz w:val="24"/>
        </w:rPr>
        <w:t>de aanvrager, subsidieontvanger of houder van een vergunning, ontheffing of erkenning op grond van zijn gedragingen in verband kan worden gebracht met terroristische activiteiten of de ondersteuning daarvan; en</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b.</w:t>
      </w:r>
      <w:r>
        <w:rPr>
          <w:rFonts w:ascii="Times New Roman" w:hAnsi="Times New Roman"/>
          <w:sz w:val="24"/>
        </w:rPr>
        <w:t xml:space="preserve"> </w:t>
      </w:r>
      <w:r w:rsidRPr="00E22AF3">
        <w:rPr>
          <w:rFonts w:ascii="Times New Roman" w:hAnsi="Times New Roman"/>
          <w:sz w:val="24"/>
        </w:rPr>
        <w:t>ernstig gevaar bestaat dat de subsidie, vergunning, ontheffing of erkenning mede zal worden gebruikt ten behoeve van terroristische activiteiten of de ondersteuning daarvan.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i/>
          <w:sz w:val="24"/>
        </w:rPr>
      </w:pPr>
      <w:r w:rsidRPr="00E22AF3">
        <w:rPr>
          <w:rFonts w:ascii="Times New Roman" w:hAnsi="Times New Roman"/>
          <w:i/>
          <w:sz w:val="24"/>
        </w:rPr>
        <w:t>§ 4. Voorbereiding en overleg</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bookmarkStart w:name="IDADKCFB" w:id="1"/>
      <w:bookmarkEnd w:id="1"/>
      <w:r w:rsidRPr="00E22AF3">
        <w:rPr>
          <w:rFonts w:ascii="Times New Roman" w:hAnsi="Times New Roman"/>
          <w:b/>
          <w:bCs/>
          <w:sz w:val="24"/>
        </w:rPr>
        <w:t>Artikel 7</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lastRenderedPageBreak/>
        <w:t>1. Alvorens een besluit te nemen omtrent het opleggen, wijzigen, verlengen of intrekken van een maatregel als bedoeld in de artikelen 2 en 3 of omtrent het verlenen van een ontheffing als bedoeld in artikel 4, tweede lid, overlegt Onze Minister met de burgemeester van de gemeente waar degene tot wie het voorgenomen besluit zich richt woon- of verblijfplaats heeft alsmede andere bij het voorgenomen besluit betrokken burgemeesters, tenzij de spoedeisendheid van de situatie daaraan in de weg staat. In dat geval informeert Onze Minister deze burgemeesters hierover onverwijld.</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Alvorens een besluit te nemen op grond van artikel 6, dan wel het ontwerp van het te nemen besluit overeenkomstig artikel 3:11, eerste lid, van de Algemene wet bestuursrecht ter inzage te leggen, overlegt een bestuursorgaan met Onze Minister.</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3. Aan de artikelen 4:7 en 4:8 van de Algemene wet bestuursrecht wordt niet eerder toepassing gegeven dan nadat het in het eerste en tweede lid bedoelde overleg heeft plaatsgevonden.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i/>
          <w:sz w:val="24"/>
        </w:rPr>
      </w:pPr>
      <w:r w:rsidRPr="00E22AF3">
        <w:rPr>
          <w:rFonts w:ascii="Times New Roman" w:hAnsi="Times New Roman"/>
          <w:i/>
          <w:sz w:val="24"/>
        </w:rPr>
        <w:t>§ 5. Slotbepalingen</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8</w:t>
      </w:r>
    </w:p>
    <w:p w:rsidRPr="00E22AF3"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Opzettelijk handelen in strijd met een verplichting of verbod, opgelegd krachtens artikel 2, eerste lid, artikel 3, of de voorschriften, verbonden aan een ontheffing als bedoeld in artikel 4, tweede lid, wordt gestraft met gevangenisstraf van ten hoogste een jaar of geldboete van de derde categorie.</w:t>
      </w:r>
    </w:p>
    <w:p w:rsidRPr="00E22AF3" w:rsidR="00F24B8B" w:rsidP="00194519" w:rsidRDefault="00F24B8B">
      <w:pPr>
        <w:autoSpaceDE w:val="0"/>
        <w:autoSpaceDN w:val="0"/>
        <w:adjustRightInd w:val="0"/>
        <w:spacing w:line="240" w:lineRule="atLeast"/>
        <w:ind w:firstLine="284"/>
        <w:rPr>
          <w:rFonts w:ascii="Times New Roman" w:hAnsi="Times New Roman"/>
          <w:sz w:val="24"/>
        </w:rPr>
      </w:pPr>
      <w:r>
        <w:rPr>
          <w:rFonts w:ascii="Times New Roman" w:hAnsi="Times New Roman"/>
          <w:sz w:val="24"/>
        </w:rPr>
        <w:t xml:space="preserve">2. </w:t>
      </w:r>
      <w:r w:rsidRPr="00F24B8B">
        <w:rPr>
          <w:rFonts w:ascii="Times New Roman" w:hAnsi="Times New Roman"/>
          <w:sz w:val="24"/>
        </w:rPr>
        <w:t>Opzettelijk onttrekken aan controle middels een technische voorziening als bedoeld in artikel 2a, eerste lid, wordt gestraft met een gevangenisstraf van ten hoogste een jaar of geldboete van de derde categorie.</w:t>
      </w:r>
    </w:p>
    <w:p w:rsidRPr="00E22AF3" w:rsidR="00194519" w:rsidP="00194519" w:rsidRDefault="00F24B8B">
      <w:pPr>
        <w:autoSpaceDE w:val="0"/>
        <w:autoSpaceDN w:val="0"/>
        <w:adjustRightInd w:val="0"/>
        <w:spacing w:line="240" w:lineRule="atLeast"/>
        <w:ind w:firstLine="284"/>
        <w:rPr>
          <w:rFonts w:ascii="Times New Roman" w:hAnsi="Times New Roman"/>
          <w:sz w:val="24"/>
        </w:rPr>
      </w:pPr>
      <w:r>
        <w:rPr>
          <w:rFonts w:ascii="Times New Roman" w:hAnsi="Times New Roman"/>
          <w:sz w:val="24"/>
        </w:rPr>
        <w:t>3</w:t>
      </w:r>
      <w:r w:rsidRPr="00E22AF3" w:rsidR="00194519">
        <w:rPr>
          <w:rFonts w:ascii="Times New Roman" w:hAnsi="Times New Roman"/>
          <w:sz w:val="24"/>
        </w:rPr>
        <w:t xml:space="preserve">. </w:t>
      </w:r>
      <w:r>
        <w:rPr>
          <w:rFonts w:ascii="Times New Roman" w:hAnsi="Times New Roman"/>
          <w:sz w:val="24"/>
        </w:rPr>
        <w:t>De in het eerste en tweede lid strafbaar gestelde feiten zijn misdrijven</w:t>
      </w:r>
      <w:r w:rsidRPr="00E22AF3" w:rsidR="00194519">
        <w:rPr>
          <w:rFonts w:ascii="Times New Roman" w:hAnsi="Times New Roman"/>
          <w:sz w:val="24"/>
        </w:rPr>
        <w:t>.</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9</w:t>
      </w:r>
    </w:p>
    <w:p w:rsidRPr="00E22AF3" w:rsidR="00194519" w:rsidP="00194519" w:rsidRDefault="00194519">
      <w:pPr>
        <w:autoSpaceDE w:val="0"/>
        <w:autoSpaceDN w:val="0"/>
        <w:adjustRightInd w:val="0"/>
        <w:spacing w:line="240" w:lineRule="atLeast"/>
        <w:rPr>
          <w:rFonts w:ascii="Times New Roman" w:hAnsi="Times New Roman"/>
          <w:b/>
          <w:bCs/>
          <w:sz w:val="24"/>
        </w:rPr>
      </w:pPr>
    </w:p>
    <w:p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Aan artikel 67, eerste lid, onderdeel c, van het Wetboek van Strafvordering wordt, onder vervanging van de punt aan het slot door een puntkomma, een onderdeel toegevoegd, luidende:</w:t>
      </w:r>
      <w:r>
        <w:rPr>
          <w:rFonts w:ascii="Times New Roman" w:hAnsi="Times New Roman"/>
          <w:bCs/>
          <w:sz w:val="24"/>
        </w:rPr>
        <w:t xml:space="preserve"> </w:t>
      </w:r>
    </w:p>
    <w:p w:rsidRPr="00E22AF3"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Artikel 8 van de Tijdelijke wet bestuurlijke maatregelen terrorismebestrijding.</w:t>
      </w:r>
    </w:p>
    <w:p w:rsidRPr="00E22AF3" w:rsidR="00194519" w:rsidP="00194519" w:rsidRDefault="00194519">
      <w:pPr>
        <w:autoSpaceDE w:val="0"/>
        <w:autoSpaceDN w:val="0"/>
        <w:adjustRightInd w:val="0"/>
        <w:spacing w:line="240" w:lineRule="atLeast"/>
        <w:rPr>
          <w:rFonts w:ascii="Times New Roman" w:hAnsi="Times New Roman"/>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10</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In bijlage 1 van de Algemene wet bestuursrecht wordt in de alfabetische volgorde ingevoegd:</w:t>
      </w:r>
    </w:p>
    <w:p w:rsidRPr="00E22AF3" w:rsidR="00194519" w:rsidP="00194519" w:rsidRDefault="00194519">
      <w:pPr>
        <w:autoSpaceDE w:val="0"/>
        <w:autoSpaceDN w:val="0"/>
        <w:adjustRightInd w:val="0"/>
        <w:spacing w:line="240" w:lineRule="atLeast"/>
        <w:ind w:firstLine="284"/>
        <w:rPr>
          <w:rFonts w:ascii="Times New Roman" w:hAnsi="Times New Roman"/>
          <w:bCs/>
          <w:sz w:val="24"/>
        </w:rPr>
      </w:pPr>
      <w:r w:rsidRPr="00E22AF3">
        <w:rPr>
          <w:rFonts w:ascii="Times New Roman" w:hAnsi="Times New Roman"/>
          <w:bCs/>
          <w:sz w:val="24"/>
        </w:rPr>
        <w:t>Tijdelijke wet bestuurlijke maatregelen terrorismebestrijding: de artikelen 2 tot en met 4</w:t>
      </w:r>
    </w:p>
    <w:p w:rsidRPr="00E22AF3" w:rsidR="00194519" w:rsidP="00194519" w:rsidRDefault="00194519">
      <w:pPr>
        <w:autoSpaceDE w:val="0"/>
        <w:autoSpaceDN w:val="0"/>
        <w:adjustRightInd w:val="0"/>
        <w:spacing w:line="240" w:lineRule="atLeast"/>
        <w:rPr>
          <w:rFonts w:ascii="Times New Roman" w:hAnsi="Times New Roman"/>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11</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pStyle w:val="Normaa"/>
        <w:autoSpaceDE w:val="0"/>
        <w:autoSpaceDN w:val="0"/>
        <w:adjustRightInd w:val="0"/>
        <w:spacing w:after="0" w:line="240" w:lineRule="atLeast"/>
        <w:ind w:firstLine="284"/>
        <w:rPr>
          <w:rFonts w:ascii="Times New Roman" w:hAnsi="Times New Roman"/>
          <w:bCs/>
          <w:sz w:val="24"/>
          <w:szCs w:val="24"/>
        </w:rPr>
      </w:pPr>
      <w:r w:rsidRPr="00E22AF3">
        <w:rPr>
          <w:rFonts w:ascii="Times New Roman" w:hAnsi="Times New Roman"/>
          <w:bCs/>
          <w:sz w:val="24"/>
          <w:szCs w:val="24"/>
        </w:rPr>
        <w:t xml:space="preserve">Indien het bij koninklijke boodschap van … ingediende voorstel van rijkswet (Wijziging van de Rijkswet op het Nederlanderschap in verband met het intrekken van het Nederlanderschap in het belang van de nationale veiligheid, Kamerstukken II, …) tot wet is of wordt verheven en in werking treedt of is getreden, wordt in artikel 3 van deze wet “die door Onze Minister, in overeenstemming met het gevoelen van de ministerraad, is geplaatst op een lijst van organisaties die deelnemen aan een nationaal of internationaal gewapend conflict en een bedreiging vormen voor de nationale veiligheid” vervangen door: die is geplaatst op de </w:t>
      </w:r>
      <w:r w:rsidRPr="00E22AF3">
        <w:rPr>
          <w:rFonts w:ascii="Times New Roman" w:hAnsi="Times New Roman"/>
          <w:bCs/>
          <w:sz w:val="24"/>
          <w:szCs w:val="24"/>
        </w:rPr>
        <w:lastRenderedPageBreak/>
        <w:t>lijst van organisaties, bedoeld in artikel 14, vierde lid, van de Rijkswet op het Nederlanderschap.</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12</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Onze Minister zendt binnen drie jaar na de inwerkingtreding van deze wet aan de Staten-Generaal een verslag over de doeltreffendheid en de effecten van deze wet in de praktijk.</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13</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1. Deze wet treedt in werking op een bij koninklijk besluit te bepalen tijdstip, dat voor de verschillende artikelen of onderdelen daarvan verschillend kan worden vastgesteld. In dat besluit wordt zo nodig toepassing gegeven aan artikel 12 van de Wet raadgevend referendum.</w:t>
      </w: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2. Deze wet vervalt vijf jaar na de inwerkingtreding ervan.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sz w:val="24"/>
        </w:rPr>
      </w:pPr>
      <w:r w:rsidRPr="00E22AF3">
        <w:rPr>
          <w:rFonts w:ascii="Times New Roman" w:hAnsi="Times New Roman"/>
          <w:b/>
          <w:sz w:val="24"/>
        </w:rPr>
        <w:t>Artikel 14</w:t>
      </w:r>
    </w:p>
    <w:p w:rsidRPr="00E22AF3" w:rsidR="00194519" w:rsidP="00194519" w:rsidRDefault="00194519">
      <w:pPr>
        <w:autoSpaceDE w:val="0"/>
        <w:autoSpaceDN w:val="0"/>
        <w:adjustRightInd w:val="0"/>
        <w:spacing w:line="240" w:lineRule="atLeast"/>
        <w:rPr>
          <w:rFonts w:ascii="Times New Roman" w:hAnsi="Times New Roman"/>
          <w:b/>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Met ingang van de datum waarop deze wet vervalt, vervalt in artikel 67, eerste lid, onderdeel c, van het Wetboek van Strafvordering: Artikel 8 van de Tijdelijke wet bestuurlijke maatregelen terrorismebestrijding.</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b/>
          <w:sz w:val="24"/>
        </w:rPr>
      </w:pPr>
      <w:r w:rsidRPr="00E22AF3">
        <w:rPr>
          <w:rFonts w:ascii="Times New Roman" w:hAnsi="Times New Roman"/>
          <w:b/>
          <w:sz w:val="24"/>
        </w:rPr>
        <w:t>Artikel 15</w:t>
      </w:r>
    </w:p>
    <w:p w:rsidRPr="00E22AF3" w:rsidR="00194519" w:rsidP="00194519" w:rsidRDefault="00194519">
      <w:pPr>
        <w:autoSpaceDE w:val="0"/>
        <w:autoSpaceDN w:val="0"/>
        <w:adjustRightInd w:val="0"/>
        <w:spacing w:line="240" w:lineRule="atLeast"/>
        <w:rPr>
          <w:rFonts w:ascii="Times New Roman" w:hAnsi="Times New Roman"/>
          <w:b/>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Met ingang van de datum waarop deze wet vervalt, vervalt in bijlage 1 van de Algemene wet bestuursrecht de zinsnede met betrekking tot de Tijdelijke wet bestuurlijke maatregelen terrorismebestrijding.</w:t>
      </w:r>
    </w:p>
    <w:p w:rsidRPr="00E22AF3" w:rsidR="00194519" w:rsidP="00194519" w:rsidRDefault="00194519">
      <w:pPr>
        <w:autoSpaceDE w:val="0"/>
        <w:autoSpaceDN w:val="0"/>
        <w:adjustRightInd w:val="0"/>
        <w:spacing w:line="240" w:lineRule="atLeast"/>
        <w:rPr>
          <w:rFonts w:ascii="Times New Roman" w:hAnsi="Times New Roman"/>
          <w:b/>
          <w:bCs/>
          <w:sz w:val="24"/>
        </w:rPr>
      </w:pPr>
    </w:p>
    <w:p w:rsidRPr="00E22AF3" w:rsidR="00194519" w:rsidP="00194519" w:rsidRDefault="00194519">
      <w:pPr>
        <w:autoSpaceDE w:val="0"/>
        <w:autoSpaceDN w:val="0"/>
        <w:adjustRightInd w:val="0"/>
        <w:spacing w:line="240" w:lineRule="atLeast"/>
        <w:rPr>
          <w:rFonts w:ascii="Times New Roman" w:hAnsi="Times New Roman"/>
          <w:b/>
          <w:bCs/>
          <w:sz w:val="24"/>
        </w:rPr>
      </w:pPr>
      <w:r w:rsidRPr="00E22AF3">
        <w:rPr>
          <w:rFonts w:ascii="Times New Roman" w:hAnsi="Times New Roman"/>
          <w:b/>
          <w:bCs/>
          <w:sz w:val="24"/>
        </w:rPr>
        <w:t>Artikel 16</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Deze wet wordt aangehaald als: Tijdelijke wet bestuurlijke maatregelen terrorismebestrijding.</w:t>
      </w:r>
    </w:p>
    <w:p w:rsidR="00194519" w:rsidP="00194519" w:rsidRDefault="00194519">
      <w:pPr>
        <w:autoSpaceDE w:val="0"/>
        <w:autoSpaceDN w:val="0"/>
        <w:adjustRightInd w:val="0"/>
        <w:spacing w:line="240" w:lineRule="atLeast"/>
        <w:rPr>
          <w:rFonts w:ascii="Times New Roman" w:hAnsi="Times New Roman"/>
          <w:sz w:val="24"/>
        </w:rPr>
      </w:pPr>
    </w:p>
    <w:p w:rsidR="004441BE" w:rsidRDefault="004441BE">
      <w:pPr>
        <w:rPr>
          <w:rFonts w:ascii="Times New Roman" w:hAnsi="Times New Roman"/>
          <w:sz w:val="24"/>
        </w:rPr>
      </w:pPr>
      <w:r>
        <w:rPr>
          <w:rFonts w:ascii="Times New Roman" w:hAnsi="Times New Roman"/>
          <w:sz w:val="24"/>
        </w:rPr>
        <w:br w:type="page"/>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ind w:firstLine="284"/>
        <w:rPr>
          <w:rFonts w:ascii="Times New Roman" w:hAnsi="Times New Roman"/>
          <w:sz w:val="24"/>
        </w:rPr>
      </w:pPr>
      <w:r w:rsidRPr="00E22AF3">
        <w:rPr>
          <w:rFonts w:ascii="Times New Roman" w:hAnsi="Times New Roman"/>
          <w:sz w:val="24"/>
        </w:rPr>
        <w:t>Lasten en bevelen dat deze in het Staatsblad zal worden geplaatst en</w:t>
      </w:r>
      <w:r>
        <w:rPr>
          <w:rFonts w:ascii="Times New Roman" w:hAnsi="Times New Roman"/>
          <w:sz w:val="24"/>
        </w:rPr>
        <w:t xml:space="preserve"> </w:t>
      </w:r>
      <w:r w:rsidRPr="00E22AF3">
        <w:rPr>
          <w:rFonts w:ascii="Times New Roman" w:hAnsi="Times New Roman"/>
          <w:sz w:val="24"/>
        </w:rPr>
        <w:t xml:space="preserve">dat alle ministeries, autoriteiten, colleges en ambtenaren </w:t>
      </w:r>
      <w:r>
        <w:rPr>
          <w:rFonts w:ascii="Times New Roman" w:hAnsi="Times New Roman"/>
          <w:sz w:val="24"/>
        </w:rPr>
        <w:t>d</w:t>
      </w:r>
      <w:r w:rsidRPr="00E22AF3">
        <w:rPr>
          <w:rFonts w:ascii="Times New Roman" w:hAnsi="Times New Roman"/>
          <w:sz w:val="24"/>
        </w:rPr>
        <w:t>ie zulks</w:t>
      </w:r>
      <w:r>
        <w:rPr>
          <w:rFonts w:ascii="Times New Roman" w:hAnsi="Times New Roman"/>
          <w:sz w:val="24"/>
        </w:rPr>
        <w:t xml:space="preserve"> </w:t>
      </w:r>
      <w:r w:rsidRPr="00E22AF3">
        <w:rPr>
          <w:rFonts w:ascii="Times New Roman" w:hAnsi="Times New Roman"/>
          <w:sz w:val="24"/>
        </w:rPr>
        <w:t>aangaat, aan de nauwkeurige uitvoering de hand zullen houden.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r w:rsidRPr="00E22AF3">
        <w:rPr>
          <w:rFonts w:ascii="Times New Roman" w:hAnsi="Times New Roman"/>
          <w:sz w:val="24"/>
        </w:rPr>
        <w:t>Gegeven</w:t>
      </w: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autoSpaceDE w:val="0"/>
        <w:autoSpaceDN w:val="0"/>
        <w:adjustRightInd w:val="0"/>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r w:rsidRPr="00E22AF3">
        <w:rPr>
          <w:rFonts w:ascii="Times New Roman" w:hAnsi="Times New Roman"/>
          <w:sz w:val="24"/>
        </w:rPr>
        <w:t>De Minister van Veiligheid en Justitie,</w:t>
      </w: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00194519" w:rsidP="00194519" w:rsidRDefault="00194519">
      <w:pPr>
        <w:spacing w:line="240" w:lineRule="atLeast"/>
        <w:rPr>
          <w:rFonts w:ascii="Times New Roman" w:hAnsi="Times New Roman"/>
          <w:sz w:val="24"/>
        </w:rPr>
      </w:pPr>
    </w:p>
    <w:p w:rsidRPr="00E22AF3" w:rsidR="00194519" w:rsidP="00194519" w:rsidRDefault="00194519">
      <w:pPr>
        <w:spacing w:line="240" w:lineRule="atLeast"/>
        <w:rPr>
          <w:rFonts w:ascii="Times New Roman" w:hAnsi="Times New Roman"/>
          <w:sz w:val="24"/>
        </w:rPr>
      </w:pPr>
      <w:bookmarkStart w:name="_GoBack" w:id="2"/>
      <w:bookmarkEnd w:id="2"/>
    </w:p>
    <w:p w:rsidRPr="004441BE" w:rsidR="004441BE" w:rsidP="004441BE" w:rsidRDefault="00194519">
      <w:pPr>
        <w:spacing w:line="240" w:lineRule="atLeast"/>
        <w:rPr>
          <w:rFonts w:ascii="Times New Roman" w:hAnsi="Times New Roman"/>
          <w:sz w:val="24"/>
        </w:rPr>
      </w:pPr>
      <w:r w:rsidRPr="00E22AF3">
        <w:rPr>
          <w:rFonts w:ascii="Times New Roman" w:hAnsi="Times New Roman"/>
          <w:sz w:val="24"/>
        </w:rPr>
        <w:t>De Minister van Binnenlandse Zaken en Koninkrijksrelaties,</w:t>
      </w:r>
      <w:r w:rsidRPr="004441BE" w:rsidR="004441BE">
        <w:t xml:space="preserve"> </w:t>
      </w: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r w:rsidRPr="004441BE">
        <w:rPr>
          <w:rFonts w:ascii="Times New Roman" w:hAnsi="Times New Roman"/>
          <w:sz w:val="24"/>
        </w:rPr>
        <w:t>De Minister van Veiligheid en Justitie,</w:t>
      </w: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Pr="004441BE" w:rsidR="004441BE" w:rsidP="004441BE" w:rsidRDefault="004441BE">
      <w:pPr>
        <w:spacing w:line="240" w:lineRule="atLeast"/>
        <w:rPr>
          <w:rFonts w:ascii="Times New Roman" w:hAnsi="Times New Roman"/>
          <w:sz w:val="24"/>
        </w:rPr>
      </w:pPr>
    </w:p>
    <w:p w:rsidR="00935F9F" w:rsidP="004441BE" w:rsidRDefault="004441BE">
      <w:pPr>
        <w:spacing w:line="240" w:lineRule="atLeast"/>
        <w:rPr>
          <w:rFonts w:ascii="Times New Roman" w:hAnsi="Times New Roman"/>
          <w:sz w:val="24"/>
        </w:rPr>
      </w:pPr>
      <w:r w:rsidRPr="004441BE">
        <w:rPr>
          <w:rFonts w:ascii="Times New Roman" w:hAnsi="Times New Roman"/>
          <w:sz w:val="24"/>
        </w:rPr>
        <w:t>De Minister van Binnenlandse Zaken en Koninkrijksrelaties,</w:t>
      </w:r>
    </w:p>
    <w:p w:rsidR="004441BE" w:rsidP="004441BE" w:rsidRDefault="004441BE">
      <w:pPr>
        <w:spacing w:line="240" w:lineRule="atLeast"/>
      </w:pPr>
    </w:p>
    <w:sectPr w:rsidR="004441B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F24" w:rsidRDefault="00FD4F24" w:rsidP="00FD4F24">
      <w:r>
        <w:separator/>
      </w:r>
    </w:p>
  </w:endnote>
  <w:endnote w:type="continuationSeparator" w:id="0">
    <w:p w:rsidR="00FD4F24" w:rsidRDefault="00FD4F24" w:rsidP="00FD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760F7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A1241E"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760F7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241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A1241E"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F24" w:rsidRDefault="00FD4F24" w:rsidP="00FD4F24">
      <w:r>
        <w:separator/>
      </w:r>
    </w:p>
  </w:footnote>
  <w:footnote w:type="continuationSeparator" w:id="0">
    <w:p w:rsidR="00FD4F24" w:rsidRDefault="00FD4F24" w:rsidP="00FD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19"/>
    <w:rsid w:val="00096A81"/>
    <w:rsid w:val="00181868"/>
    <w:rsid w:val="00194519"/>
    <w:rsid w:val="00433D6E"/>
    <w:rsid w:val="004441BE"/>
    <w:rsid w:val="00591702"/>
    <w:rsid w:val="005C4012"/>
    <w:rsid w:val="00760F73"/>
    <w:rsid w:val="00935F9F"/>
    <w:rsid w:val="00950C9E"/>
    <w:rsid w:val="009A1289"/>
    <w:rsid w:val="00A1241E"/>
    <w:rsid w:val="00A56198"/>
    <w:rsid w:val="00B35FE1"/>
    <w:rsid w:val="00D800D1"/>
    <w:rsid w:val="00F24B8B"/>
    <w:rsid w:val="00FD4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519"/>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194519"/>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194519"/>
    <w:pPr>
      <w:tabs>
        <w:tab w:val="center" w:pos="4536"/>
        <w:tab w:val="right" w:pos="9072"/>
      </w:tabs>
    </w:pPr>
  </w:style>
  <w:style w:type="character" w:customStyle="1" w:styleId="VoettekstChar">
    <w:name w:val="Voettekst Char"/>
    <w:basedOn w:val="Standaardalinea-lettertype"/>
    <w:link w:val="Voettekst"/>
    <w:rsid w:val="00194519"/>
    <w:rPr>
      <w:rFonts w:ascii="Verdana" w:hAnsi="Verdana"/>
      <w:szCs w:val="24"/>
    </w:rPr>
  </w:style>
  <w:style w:type="character" w:styleId="Paginanummer">
    <w:name w:val="page number"/>
    <w:basedOn w:val="Standaardalinea-lettertype"/>
    <w:rsid w:val="00194519"/>
  </w:style>
  <w:style w:type="paragraph" w:customStyle="1" w:styleId="Normaa">
    <w:name w:val="Normaa"/>
    <w:uiPriority w:val="99"/>
    <w:rsid w:val="00194519"/>
    <w:pPr>
      <w:spacing w:after="200" w:line="276" w:lineRule="auto"/>
    </w:pPr>
    <w:rPr>
      <w:rFonts w:ascii="Calibri" w:eastAsia="Calibri" w:hAnsi="Calibri"/>
      <w:sz w:val="22"/>
      <w:szCs w:val="22"/>
      <w:lang w:eastAsia="en-US"/>
    </w:rPr>
  </w:style>
  <w:style w:type="paragraph" w:styleId="Lijstalinea">
    <w:name w:val="List Paragraph"/>
    <w:basedOn w:val="Standaard"/>
    <w:uiPriority w:val="34"/>
    <w:qFormat/>
    <w:rsid w:val="00F24B8B"/>
    <w:pPr>
      <w:ind w:left="720"/>
      <w:contextualSpacing/>
    </w:pPr>
  </w:style>
  <w:style w:type="paragraph" w:styleId="Ballontekst">
    <w:name w:val="Balloon Text"/>
    <w:basedOn w:val="Standaard"/>
    <w:link w:val="BallontekstChar"/>
    <w:rsid w:val="00F24B8B"/>
    <w:rPr>
      <w:rFonts w:ascii="Tahoma" w:hAnsi="Tahoma" w:cs="Tahoma"/>
      <w:sz w:val="16"/>
      <w:szCs w:val="16"/>
    </w:rPr>
  </w:style>
  <w:style w:type="character" w:customStyle="1" w:styleId="BallontekstChar">
    <w:name w:val="Ballontekst Char"/>
    <w:basedOn w:val="Standaardalinea-lettertype"/>
    <w:link w:val="Ballontekst"/>
    <w:rsid w:val="00F24B8B"/>
    <w:rPr>
      <w:rFonts w:ascii="Tahoma" w:hAnsi="Tahoma" w:cs="Tahoma"/>
      <w:sz w:val="16"/>
      <w:szCs w:val="16"/>
    </w:rPr>
  </w:style>
  <w:style w:type="paragraph" w:styleId="Koptekst">
    <w:name w:val="header"/>
    <w:basedOn w:val="Standaard"/>
    <w:link w:val="KoptekstChar"/>
    <w:rsid w:val="00FD4F24"/>
    <w:pPr>
      <w:tabs>
        <w:tab w:val="center" w:pos="4536"/>
        <w:tab w:val="right" w:pos="9072"/>
      </w:tabs>
    </w:pPr>
  </w:style>
  <w:style w:type="character" w:customStyle="1" w:styleId="KoptekstChar">
    <w:name w:val="Koptekst Char"/>
    <w:basedOn w:val="Standaardalinea-lettertype"/>
    <w:link w:val="Koptekst"/>
    <w:rsid w:val="00FD4F24"/>
    <w:rPr>
      <w:rFonts w:ascii="Verdana" w:hAnsi="Verdana"/>
      <w:szCs w:val="24"/>
    </w:rPr>
  </w:style>
  <w:style w:type="paragraph" w:customStyle="1" w:styleId="buza">
    <w:name w:val="buza"/>
    <w:rsid w:val="00591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519"/>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194519"/>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194519"/>
    <w:pPr>
      <w:tabs>
        <w:tab w:val="center" w:pos="4536"/>
        <w:tab w:val="right" w:pos="9072"/>
      </w:tabs>
    </w:pPr>
  </w:style>
  <w:style w:type="character" w:customStyle="1" w:styleId="VoettekstChar">
    <w:name w:val="Voettekst Char"/>
    <w:basedOn w:val="Standaardalinea-lettertype"/>
    <w:link w:val="Voettekst"/>
    <w:rsid w:val="00194519"/>
    <w:rPr>
      <w:rFonts w:ascii="Verdana" w:hAnsi="Verdana"/>
      <w:szCs w:val="24"/>
    </w:rPr>
  </w:style>
  <w:style w:type="character" w:styleId="Paginanummer">
    <w:name w:val="page number"/>
    <w:basedOn w:val="Standaardalinea-lettertype"/>
    <w:rsid w:val="00194519"/>
  </w:style>
  <w:style w:type="paragraph" w:customStyle="1" w:styleId="Normaa">
    <w:name w:val="Normaa"/>
    <w:uiPriority w:val="99"/>
    <w:rsid w:val="00194519"/>
    <w:pPr>
      <w:spacing w:after="200" w:line="276" w:lineRule="auto"/>
    </w:pPr>
    <w:rPr>
      <w:rFonts w:ascii="Calibri" w:eastAsia="Calibri" w:hAnsi="Calibri"/>
      <w:sz w:val="22"/>
      <w:szCs w:val="22"/>
      <w:lang w:eastAsia="en-US"/>
    </w:rPr>
  </w:style>
  <w:style w:type="paragraph" w:styleId="Lijstalinea">
    <w:name w:val="List Paragraph"/>
    <w:basedOn w:val="Standaard"/>
    <w:uiPriority w:val="34"/>
    <w:qFormat/>
    <w:rsid w:val="00F24B8B"/>
    <w:pPr>
      <w:ind w:left="720"/>
      <w:contextualSpacing/>
    </w:pPr>
  </w:style>
  <w:style w:type="paragraph" w:styleId="Ballontekst">
    <w:name w:val="Balloon Text"/>
    <w:basedOn w:val="Standaard"/>
    <w:link w:val="BallontekstChar"/>
    <w:rsid w:val="00F24B8B"/>
    <w:rPr>
      <w:rFonts w:ascii="Tahoma" w:hAnsi="Tahoma" w:cs="Tahoma"/>
      <w:sz w:val="16"/>
      <w:szCs w:val="16"/>
    </w:rPr>
  </w:style>
  <w:style w:type="character" w:customStyle="1" w:styleId="BallontekstChar">
    <w:name w:val="Ballontekst Char"/>
    <w:basedOn w:val="Standaardalinea-lettertype"/>
    <w:link w:val="Ballontekst"/>
    <w:rsid w:val="00F24B8B"/>
    <w:rPr>
      <w:rFonts w:ascii="Tahoma" w:hAnsi="Tahoma" w:cs="Tahoma"/>
      <w:sz w:val="16"/>
      <w:szCs w:val="16"/>
    </w:rPr>
  </w:style>
  <w:style w:type="paragraph" w:styleId="Koptekst">
    <w:name w:val="header"/>
    <w:basedOn w:val="Standaard"/>
    <w:link w:val="KoptekstChar"/>
    <w:rsid w:val="00FD4F24"/>
    <w:pPr>
      <w:tabs>
        <w:tab w:val="center" w:pos="4536"/>
        <w:tab w:val="right" w:pos="9072"/>
      </w:tabs>
    </w:pPr>
  </w:style>
  <w:style w:type="character" w:customStyle="1" w:styleId="KoptekstChar">
    <w:name w:val="Koptekst Char"/>
    <w:basedOn w:val="Standaardalinea-lettertype"/>
    <w:link w:val="Koptekst"/>
    <w:rsid w:val="00FD4F24"/>
    <w:rPr>
      <w:rFonts w:ascii="Verdana" w:hAnsi="Verdana"/>
      <w:szCs w:val="24"/>
    </w:rPr>
  </w:style>
  <w:style w:type="paragraph" w:customStyle="1" w:styleId="buza">
    <w:name w:val="buza"/>
    <w:rsid w:val="00591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1850</ap:Words>
  <ap:Characters>10395</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2016-05-18T14:46:00.0000000Z</lastPrinted>
  <dcterms:created xsi:type="dcterms:W3CDTF">2016-05-17T16:54:00.0000000Z</dcterms:created>
  <dcterms:modified xsi:type="dcterms:W3CDTF">2016-05-18T15:35:00.0000000Z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0x0101008274D9362C9056469088EA52F1FA2CEE</vt:lpwstr>
  </property>
</Properties>
</file>