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B70A0" w:rsidR="00CB3578" w:rsidTr="00F13442">
        <w:trPr>
          <w:cantSplit/>
        </w:trPr>
        <w:tc>
          <w:tcPr>
            <w:tcW w:w="9142" w:type="dxa"/>
            <w:gridSpan w:val="2"/>
            <w:tcBorders>
              <w:top w:val="nil"/>
              <w:left w:val="nil"/>
              <w:bottom w:val="nil"/>
              <w:right w:val="nil"/>
            </w:tcBorders>
          </w:tcPr>
          <w:p w:rsidRPr="001956C2" w:rsidR="00CB3578" w:rsidP="00A31869" w:rsidRDefault="001956C2">
            <w:pPr>
              <w:pStyle w:val="Amendement"/>
              <w:rPr>
                <w:rFonts w:ascii="Times New Roman" w:hAnsi="Times New Roman" w:cs="Times New Roman"/>
                <w:b w:val="0"/>
              </w:rPr>
            </w:pPr>
            <w:bookmarkStart w:name="_GoBack" w:id="0"/>
            <w:bookmarkEnd w:id="0"/>
            <w:r>
              <w:rPr>
                <w:rFonts w:ascii="Times New Roman" w:hAnsi="Times New Roman" w:cs="Times New Roman"/>
                <w:b w:val="0"/>
              </w:rPr>
              <w:t xml:space="preserve">Bijgewerkt t/m nr. </w:t>
            </w:r>
            <w:r w:rsidR="00A31869">
              <w:rPr>
                <w:rFonts w:ascii="Times New Roman" w:hAnsi="Times New Roman" w:cs="Times New Roman"/>
                <w:b w:val="0"/>
              </w:rPr>
              <w:t>20</w:t>
            </w:r>
            <w:r>
              <w:rPr>
                <w:rFonts w:ascii="Times New Roman" w:hAnsi="Times New Roman" w:cs="Times New Roman"/>
                <w:b w:val="0"/>
              </w:rPr>
              <w:t xml:space="preserve"> (</w:t>
            </w:r>
            <w:r w:rsidR="00A31869">
              <w:rPr>
                <w:rFonts w:ascii="Times New Roman" w:hAnsi="Times New Roman" w:cs="Times New Roman"/>
                <w:b w:val="0"/>
              </w:rPr>
              <w:t>Tweede NvW</w:t>
            </w:r>
            <w:r>
              <w:rPr>
                <w:rFonts w:ascii="Times New Roman" w:hAnsi="Times New Roman" w:cs="Times New Roman"/>
                <w:b w:val="0"/>
              </w:rPr>
              <w:t xml:space="preserve"> d.d. 28 </w:t>
            </w:r>
            <w:r w:rsidR="00A31869">
              <w:rPr>
                <w:rFonts w:ascii="Times New Roman" w:hAnsi="Times New Roman" w:cs="Times New Roman"/>
                <w:b w:val="0"/>
              </w:rPr>
              <w:t xml:space="preserve">juni </w:t>
            </w:r>
            <w:r>
              <w:rPr>
                <w:rFonts w:ascii="Times New Roman" w:hAnsi="Times New Roman" w:cs="Times New Roman"/>
                <w:b w:val="0"/>
              </w:rPr>
              <w:t>2016)</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rPr>
                <w:rFonts w:ascii="Times New Roman" w:hAnsi="Times New Roman"/>
                <w:b/>
                <w:bCs/>
                <w:sz w:val="24"/>
              </w:rPr>
            </w:pPr>
          </w:p>
        </w:tc>
      </w:tr>
      <w:tr w:rsidRPr="003B70A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2A727C" w:rsidP="003B70A0" w:rsidRDefault="003B70A0">
            <w:pPr>
              <w:rPr>
                <w:rFonts w:ascii="Times New Roman" w:hAnsi="Times New Roman"/>
                <w:b/>
                <w:sz w:val="24"/>
              </w:rPr>
            </w:pPr>
            <w:r w:rsidRPr="003B70A0">
              <w:rPr>
                <w:rFonts w:ascii="Times New Roman" w:hAnsi="Times New Roman"/>
                <w:b/>
                <w:sz w:val="24"/>
              </w:rPr>
              <w:t>34 348</w:t>
            </w:r>
          </w:p>
        </w:tc>
        <w:tc>
          <w:tcPr>
            <w:tcW w:w="6590" w:type="dxa"/>
            <w:tcBorders>
              <w:top w:val="nil"/>
              <w:left w:val="nil"/>
              <w:bottom w:val="nil"/>
              <w:right w:val="nil"/>
            </w:tcBorders>
          </w:tcPr>
          <w:p w:rsidRPr="003B70A0" w:rsidR="002A727C" w:rsidP="003B70A0" w:rsidRDefault="003B70A0">
            <w:pPr>
              <w:rPr>
                <w:rFonts w:ascii="Times New Roman" w:hAnsi="Times New Roman"/>
                <w:b/>
                <w:sz w:val="24"/>
              </w:rPr>
            </w:pPr>
            <w:r w:rsidRPr="003B70A0">
              <w:rPr>
                <w:rFonts w:ascii="Times New Roman" w:hAnsi="Times New Roman"/>
                <w:b/>
                <w:sz w:val="24"/>
              </w:rPr>
              <w:t>Wijziging van de Mijnbouwwet (versterking veiligheidsbelang mijnbouw en regie opsporings-, winnings- en opslagvergunningen)</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r w:rsidRPr="003B70A0">
              <w:rPr>
                <w:rFonts w:ascii="Times New Roman" w:hAnsi="Times New Roman" w:cs="Times New Roman"/>
              </w:rPr>
              <w:t>Nr. 2</w:t>
            </w: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r w:rsidRPr="003B70A0">
              <w:rPr>
                <w:rFonts w:ascii="Times New Roman" w:hAnsi="Times New Roman" w:cs="Times New Roman"/>
              </w:rPr>
              <w:t>VOORSTEL VAN WET</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bl>
    <w:p w:rsidRPr="003B70A0" w:rsidR="003B70A0" w:rsidP="003B70A0" w:rsidRDefault="003B70A0">
      <w:pPr>
        <w:ind w:firstLine="284"/>
        <w:rPr>
          <w:rFonts w:ascii="Times New Roman" w:hAnsi="Times New Roman"/>
          <w:sz w:val="24"/>
        </w:rPr>
      </w:pPr>
      <w:r w:rsidRPr="003B70A0">
        <w:rPr>
          <w:rFonts w:ascii="Times New Roman" w:hAnsi="Times New Roman"/>
          <w:sz w:val="24"/>
        </w:rPr>
        <w:t>Wij Willem-Alexander, bij de gratie Gods, Koning der Nederlanden, Prins van Oranje-Nassau, enz. enz. enz.</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Allen, die deze zullen zien of horen lezen, saluut! doen te weten:</w:t>
      </w:r>
    </w:p>
    <w:p w:rsidRPr="003B70A0" w:rsidR="003B70A0" w:rsidP="003B70A0" w:rsidRDefault="003B70A0">
      <w:pPr>
        <w:rPr>
          <w:rFonts w:ascii="Times New Roman" w:hAnsi="Times New Roman"/>
          <w:sz w:val="24"/>
        </w:rPr>
      </w:pPr>
      <w:r w:rsidRPr="003B70A0">
        <w:rPr>
          <w:rFonts w:ascii="Times New Roman" w:hAnsi="Times New Roman"/>
          <w:sz w:val="24"/>
        </w:rPr>
        <w:tab/>
        <w:t>Alzo Wij in overweging genomen hebben, dat het wenselijk is in de Mijnbouwwet het belang van de veiligheid te versterken, de regie te nemen op vergunningen voor de opsporing, winning en opslag en de wet op enkele andere punten te wijzigen;</w:t>
      </w:r>
    </w:p>
    <w:p w:rsidRPr="003B70A0" w:rsidR="003B70A0" w:rsidP="003B70A0" w:rsidRDefault="003B70A0">
      <w:pPr>
        <w:rPr>
          <w:rFonts w:ascii="Times New Roman" w:hAnsi="Times New Roman"/>
          <w:sz w:val="24"/>
        </w:rPr>
      </w:pPr>
      <w:r w:rsidRPr="003B70A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I</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Mijnbouwwet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1 wordt onder vervanging van de punt aan het slot van onderdeel ag door een puntkomma, een onderdeel toegevoegd:</w:t>
      </w:r>
    </w:p>
    <w:p w:rsidRPr="003B70A0" w:rsidR="003B70A0" w:rsidP="003B70A0" w:rsidRDefault="003B70A0">
      <w:pPr>
        <w:rPr>
          <w:rFonts w:ascii="Times New Roman" w:hAnsi="Times New Roman"/>
          <w:sz w:val="24"/>
        </w:rPr>
      </w:pPr>
      <w:r w:rsidRPr="003B70A0">
        <w:rPr>
          <w:rFonts w:ascii="Times New Roman" w:hAnsi="Times New Roman"/>
          <w:sz w:val="24"/>
        </w:rPr>
        <w:tab/>
        <w:t>ah. risicobeoordeling: wetenschappelijke of anderszins geobjectiveerde beoordeling, die bestaat uit een gevareninventarisatie, gevarenkarakterisatie, blootstellingschatting en risicokarakterisatie.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9,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Onverminderd de artikelen 7 en 8 kan een vergunning slechts geheel of gedeeltelijk worden geweigerd:</w:t>
      </w:r>
    </w:p>
    <w:p w:rsidRPr="003B70A0" w:rsidR="003B70A0" w:rsidP="003B70A0" w:rsidRDefault="003B70A0">
      <w:pPr>
        <w:rPr>
          <w:rFonts w:ascii="Times New Roman" w:hAnsi="Times New Roman"/>
          <w:sz w:val="24"/>
        </w:rPr>
      </w:pPr>
      <w:r w:rsidRPr="003B70A0">
        <w:rPr>
          <w:rFonts w:ascii="Times New Roman" w:hAnsi="Times New Roman"/>
          <w:sz w:val="24"/>
        </w:rPr>
        <w:tab/>
        <w:t>a. op grond van de technische of financiële mogelijkheden van de aanvrager,</w:t>
      </w:r>
    </w:p>
    <w:p w:rsidRPr="003B70A0" w:rsidR="003B70A0" w:rsidP="003B70A0" w:rsidRDefault="003B70A0">
      <w:pPr>
        <w:rPr>
          <w:rFonts w:ascii="Times New Roman" w:hAnsi="Times New Roman"/>
          <w:sz w:val="24"/>
        </w:rPr>
      </w:pPr>
      <w:r w:rsidRPr="003B70A0">
        <w:rPr>
          <w:rFonts w:ascii="Times New Roman" w:hAnsi="Times New Roman"/>
          <w:sz w:val="24"/>
        </w:rPr>
        <w:tab/>
        <w:t>b. op grond van de manier waarop de aanvrager voornemens is de activiteiten voor opsporing of winning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c. op grond van het gebrek aan efficiëntie en verantwoordelijkheidszin, daaronder mede verstaan maatschappelijke verantwoordelijkheidszin, waarvan de aanvrager blijk heeft gegeven bij activiteiten als bedoeld in de artikelen 6, eerste lid, en 25, eerste lid, onder een eerdere vergunning, </w:t>
      </w:r>
    </w:p>
    <w:p w:rsidRPr="003B70A0" w:rsidR="003B70A0" w:rsidP="003B70A0" w:rsidRDefault="003B70A0">
      <w:pPr>
        <w:rPr>
          <w:rFonts w:ascii="Times New Roman" w:hAnsi="Times New Roman"/>
          <w:sz w:val="24"/>
        </w:rPr>
      </w:pPr>
      <w:r w:rsidRPr="003B70A0">
        <w:rPr>
          <w:rFonts w:ascii="Times New Roman" w:hAnsi="Times New Roman"/>
          <w:sz w:val="24"/>
        </w:rPr>
        <w:tab/>
        <w:t>d. indien een keuze moet worden gemaakt uit twee of meer aanvragen om een vergunning die bij een beoordeling op grond van de onderdelen a, b en c gelijkwaardig zijn gebleken, in het belang van het doelmatig en voortvarend opsporen en winnen,</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e. indien:</w:t>
      </w:r>
    </w:p>
    <w:p w:rsidRPr="003B70A0" w:rsidR="003B70A0" w:rsidP="003B70A0" w:rsidRDefault="003B70A0">
      <w:pPr>
        <w:rPr>
          <w:rFonts w:ascii="Times New Roman" w:hAnsi="Times New Roman"/>
          <w:sz w:val="24"/>
        </w:rPr>
      </w:pPr>
      <w:r w:rsidRPr="003B70A0">
        <w:rPr>
          <w:rFonts w:ascii="Times New Roman" w:hAnsi="Times New Roman"/>
          <w:sz w:val="24"/>
        </w:rPr>
        <w:tab/>
        <w:t>1°.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regels zijn gesteld inhoudende dat de opsporing of winning van een delfstof of aardwarmte door middel van een opsporings- of winningsinstallatie in dat gebied niet wordt of kan worden toegestaan,</w:t>
      </w:r>
    </w:p>
    <w:p w:rsidRPr="003B70A0" w:rsidR="003B70A0" w:rsidP="003B70A0" w:rsidRDefault="003B70A0">
      <w:pPr>
        <w:rPr>
          <w:rFonts w:ascii="Times New Roman" w:hAnsi="Times New Roman"/>
          <w:sz w:val="24"/>
        </w:rPr>
      </w:pPr>
      <w:r w:rsidRPr="003B70A0">
        <w:rPr>
          <w:rFonts w:ascii="Times New Roman" w:hAnsi="Times New Roman"/>
          <w:sz w:val="24"/>
        </w:rPr>
        <w:tab/>
        <w:t>2°. bij of krachtens een algemene maatregel van bestuur als bedoeld in artikel 49 regels zijn gesteld over:</w:t>
      </w:r>
    </w:p>
    <w:p w:rsidRPr="003B70A0" w:rsidR="003B70A0" w:rsidP="003B70A0" w:rsidRDefault="003B70A0">
      <w:pPr>
        <w:rPr>
          <w:rFonts w:ascii="Times New Roman" w:hAnsi="Times New Roman"/>
          <w:sz w:val="24"/>
        </w:rPr>
      </w:pPr>
      <w:r w:rsidRPr="003B70A0">
        <w:rPr>
          <w:rFonts w:ascii="Times New Roman" w:hAnsi="Times New Roman"/>
          <w:sz w:val="24"/>
        </w:rPr>
        <w:tab/>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 de soort delfstof, </w:t>
      </w:r>
    </w:p>
    <w:p w:rsidRPr="003B70A0" w:rsidR="003B70A0" w:rsidP="003B70A0" w:rsidRDefault="003B70A0">
      <w:pPr>
        <w:ind w:firstLine="284"/>
        <w:rPr>
          <w:rFonts w:ascii="Times New Roman" w:hAnsi="Times New Roman"/>
          <w:sz w:val="24"/>
        </w:rPr>
      </w:pPr>
      <w:r w:rsidRPr="003B70A0">
        <w:rPr>
          <w:rFonts w:ascii="Times New Roman" w:hAnsi="Times New Roman"/>
          <w:sz w:val="24"/>
        </w:rPr>
        <w:t>f. indien het in de aanvraag aangeduide gebied door Onze Minister niet geschikt wordt geacht voor de in de aanvraag vermelde activiteit om reden van het belang van:</w:t>
      </w:r>
    </w:p>
    <w:p w:rsidRPr="003B70A0" w:rsidR="003B70A0" w:rsidP="003B70A0" w:rsidRDefault="003B70A0">
      <w:pPr>
        <w:rPr>
          <w:rFonts w:ascii="Times New Roman" w:hAnsi="Times New Roman"/>
          <w:sz w:val="24"/>
        </w:rPr>
      </w:pPr>
      <w:r w:rsidRPr="003B70A0">
        <w:rPr>
          <w:rFonts w:ascii="Times New Roman" w:hAnsi="Times New Roman"/>
          <w:sz w:val="24"/>
        </w:rPr>
        <w:tab/>
        <w:t>1°. de veiligheid voor omwonenden of het voorkomen van ernstige schade aan gebouwen of infrastructurele werken of de functionaliteit daarvan, voor zover het winnen van delfstoffen niet geschiedt in het continentaal plat, of</w:t>
      </w:r>
    </w:p>
    <w:p w:rsidRPr="003B70A0" w:rsidR="003B70A0" w:rsidP="003B70A0" w:rsidRDefault="003B70A0">
      <w:pPr>
        <w:rPr>
          <w:rFonts w:ascii="Times New Roman" w:hAnsi="Times New Roman"/>
          <w:sz w:val="24"/>
        </w:rPr>
      </w:pPr>
      <w:r w:rsidRPr="003B70A0">
        <w:rPr>
          <w:rFonts w:ascii="Times New Roman" w:hAnsi="Times New Roman"/>
          <w:sz w:val="24"/>
        </w:rPr>
        <w:tab/>
        <w:t>2°.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C</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10, tweede lid, wordt “artikel 9, eerste lid, onderdelen a tot en met c en e,” vervangen door: artikel 9, eerste lid, onderdelen a tot en met c, e en 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13 komt te luiden:</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13</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Een vergunning kan onder andere beperkingen dan die bedoeld in artikel 11 worden verleend of aan een vergunning kunnen andere voorschriften dan die bedoeld in de artikelen 12 en 98 worden verbonden uitsluitend in verband met:</w:t>
      </w:r>
    </w:p>
    <w:p w:rsidRPr="003B70A0" w:rsidR="003B70A0" w:rsidP="003B70A0" w:rsidRDefault="003B70A0">
      <w:pPr>
        <w:rPr>
          <w:rFonts w:ascii="Times New Roman" w:hAnsi="Times New Roman"/>
          <w:sz w:val="24"/>
        </w:rPr>
      </w:pPr>
      <w:r w:rsidRPr="003B70A0">
        <w:rPr>
          <w:rFonts w:ascii="Times New Roman" w:hAnsi="Times New Roman"/>
          <w:sz w:val="24"/>
        </w:rPr>
        <w:tab/>
        <w:t>a. de manier waarop de aanvrager voornemens is de activiteiten voor opsporing of winning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b. bij of krachtens een algemene maatregel van bestuur als bedoeld in artikel 4.3, eerste lid, of 10.8, eerste lid, van de Wet ruimtelijke ordening voor gebieden op land, respectievelijk in de territoriale zee, bedoeld in artikel 1, eerste lid, van de Wet grenzen Nederlandse territoriale zee, gestelde regels over de opsporing of winning van een delfstof of aardwarmte door middel van een opsporings- of winningsinstallatie,</w:t>
      </w:r>
    </w:p>
    <w:p w:rsidRPr="003B70A0" w:rsidR="003B70A0" w:rsidP="003B70A0" w:rsidRDefault="003B70A0">
      <w:pPr>
        <w:rPr>
          <w:rFonts w:ascii="Times New Roman" w:hAnsi="Times New Roman"/>
          <w:sz w:val="24"/>
        </w:rPr>
      </w:pPr>
      <w:r w:rsidRPr="003B70A0">
        <w:rPr>
          <w:rFonts w:ascii="Times New Roman" w:hAnsi="Times New Roman"/>
          <w:sz w:val="24"/>
        </w:rPr>
        <w:tab/>
        <w:t>c.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d. de veiligheid voor omwonenden of het voorkomen van ernstige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w:t>
      </w:r>
    </w:p>
    <w:p w:rsidRPr="003B70A0" w:rsidR="003B70A0" w:rsidP="003B70A0" w:rsidRDefault="003B70A0">
      <w:pPr>
        <w:rPr>
          <w:rFonts w:ascii="Times New Roman" w:hAnsi="Times New Roman"/>
          <w:sz w:val="24"/>
        </w:rPr>
      </w:pPr>
      <w:r w:rsidRPr="003B70A0">
        <w:rPr>
          <w:rFonts w:ascii="Times New Roman" w:hAnsi="Times New Roman"/>
          <w:sz w:val="24"/>
        </w:rPr>
        <w:tab/>
        <w:t>e. het planmatig gebruik of beheer van delfstoffen, aardwarmte, andere natuurlijke rijkdommen, waaronder grondwater met het oog op de winning van drinkwater, of mogelijkheden tot opslaan van stoffen, of</w:t>
      </w:r>
    </w:p>
    <w:p w:rsidRPr="003B70A0" w:rsidR="003B70A0" w:rsidP="003B70A0" w:rsidRDefault="003B70A0">
      <w:pPr>
        <w:rPr>
          <w:rFonts w:ascii="Times New Roman" w:hAnsi="Times New Roman"/>
          <w:sz w:val="24"/>
        </w:rPr>
      </w:pPr>
      <w:r w:rsidRPr="003B70A0">
        <w:rPr>
          <w:rFonts w:ascii="Times New Roman" w:hAnsi="Times New Roman"/>
          <w:sz w:val="24"/>
        </w:rPr>
        <w:tab/>
        <w:t>f. het belang van de landsverdediging.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16 komt te luiden: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Pr>
          <w:rFonts w:ascii="Times New Roman" w:hAnsi="Times New Roman"/>
          <w:b/>
          <w:sz w:val="24"/>
        </w:rPr>
        <w:t>Artikel 16</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Gedeputeerde staten van de provincie waarop de aanvraag voor een vergunning betrekking heeft worden in de gelegenheid gesteld binnen een door Onze Minister te stellen redelijke termijn advies uit te brengen over de ingediende aanvraag.</w:t>
      </w:r>
    </w:p>
    <w:p w:rsidRPr="003B70A0" w:rsidR="003B70A0" w:rsidP="003B70A0" w:rsidRDefault="003B70A0">
      <w:pPr>
        <w:rPr>
          <w:rFonts w:ascii="Times New Roman" w:hAnsi="Times New Roman"/>
          <w:sz w:val="24"/>
        </w:rPr>
      </w:pPr>
      <w:r w:rsidRPr="003B70A0">
        <w:rPr>
          <w:rFonts w:ascii="Times New Roman" w:hAnsi="Times New Roman"/>
          <w:sz w:val="24"/>
        </w:rPr>
        <w:tab/>
        <w:t>2. Gedeputeerde staten betrekken bij het advies:</w:t>
      </w:r>
    </w:p>
    <w:p w:rsidRPr="003B70A0" w:rsidR="003B70A0" w:rsidP="003B70A0" w:rsidRDefault="003B70A0">
      <w:pPr>
        <w:rPr>
          <w:rFonts w:ascii="Times New Roman" w:hAnsi="Times New Roman"/>
          <w:sz w:val="24"/>
        </w:rPr>
      </w:pPr>
      <w:r w:rsidRPr="003B70A0">
        <w:rPr>
          <w:rFonts w:ascii="Times New Roman" w:hAnsi="Times New Roman"/>
          <w:sz w:val="24"/>
        </w:rPr>
        <w:tab/>
        <w:t>a. het college van burgemeester en wethouders van de gemeenten van het gebied waarop de aanvraag betrekking heeft en</w:t>
      </w:r>
    </w:p>
    <w:p w:rsidRPr="003B70A0" w:rsidR="003B70A0" w:rsidP="003B70A0" w:rsidRDefault="003B70A0">
      <w:pPr>
        <w:rPr>
          <w:rFonts w:ascii="Times New Roman" w:hAnsi="Times New Roman"/>
          <w:sz w:val="24"/>
        </w:rPr>
      </w:pPr>
      <w:r w:rsidRPr="003B70A0">
        <w:rPr>
          <w:rFonts w:ascii="Times New Roman" w:hAnsi="Times New Roman"/>
          <w:sz w:val="24"/>
        </w:rPr>
        <w:tab/>
        <w:t>b. het dagelijks bestuur van de waterschappen van het gebied waarop de aanvraag betrekking heeft met het oog op waterkwaliteit, waterkwantiteit en infrastructurele werken.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sz w:val="24"/>
        </w:rPr>
        <w:tab/>
        <w:t xml:space="preserve">Artikel 17 komt te luiden: </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17</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Onze Minister beslist op een aanvraag om een vergunning binnen zes maanden na de ontvangst daarvan. Indien artikel 15, eerste of vijfde lid, toepassing heeft gevonden, beslist Onze Minister op alle aanvragen binnen zes maanden na afloop van de termijn, bedoeld in artikel 15, derde, onderscheidenlijk vijfde lid.</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kan de termijn, waarbinnen hij op een aanvraag beslist, eenmaal met ten hoogste zes maanden verlengen.</w:t>
      </w:r>
    </w:p>
    <w:p w:rsidRPr="003B70A0" w:rsidR="003B70A0" w:rsidP="003B70A0" w:rsidRDefault="003B70A0">
      <w:pPr>
        <w:rPr>
          <w:rFonts w:ascii="Times New Roman" w:hAnsi="Times New Roman"/>
          <w:sz w:val="24"/>
        </w:rPr>
      </w:pPr>
      <w:r w:rsidRPr="003B70A0">
        <w:rPr>
          <w:rFonts w:ascii="Times New Roman" w:hAnsi="Times New Roman"/>
          <w:sz w:val="24"/>
        </w:rPr>
        <w:tab/>
        <w:t>3. In afwijking van het tweede lid kan Onze Minister de termijn, waarbinnen hij op een aanvraag beslist, tweemaal met ten hoogste een jaar verlengen indien de aanvraag betrekking heeft op:</w:t>
      </w:r>
    </w:p>
    <w:p w:rsidRPr="003B70A0" w:rsidR="003B70A0" w:rsidP="003B70A0" w:rsidRDefault="003B70A0">
      <w:pPr>
        <w:rPr>
          <w:rFonts w:ascii="Times New Roman" w:hAnsi="Times New Roman"/>
          <w:sz w:val="24"/>
        </w:rPr>
      </w:pPr>
      <w:r w:rsidRPr="003B70A0">
        <w:rPr>
          <w:rFonts w:ascii="Times New Roman" w:hAnsi="Times New Roman"/>
          <w:sz w:val="24"/>
        </w:rPr>
        <w:tab/>
        <w:t>a. een gebied waarvoor een aanvang voor de vaststelling van een structuurvisie met betrekking tot mijnbouwactiviteiten is gemaakt als bedoeld in artikel 2.3, vierde lid, van de Wet ruimtelijke ordening voor gebieden op land, respectievelijk in de territoriale zee, bedoeld in artikel 1, eerste lid, van de Wet grenzen Nederlandse territoriale zee, of</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b. een gebied op land, respectievelijk in de territoriale zee, bedoeld in artikel 1, eerste lid, van de Wet grenzen Nederlandse territoriale zee, waarvoor in een ontwerp van een algemene maatregel van bestuur als bedoeld in artikel 4.3, eerste lid, respectievelijk 10.8, eerste lid, van de Wet ruimtelijke ordening regels zijn gesteld in verband met de opsporing of winning van een delfstof of aardwarmte door middel van een opsporings- of winningsinstallatie en </w:t>
      </w:r>
      <w:r w:rsidRPr="003B70A0">
        <w:rPr>
          <w:rFonts w:ascii="Times New Roman" w:hAnsi="Times New Roman"/>
          <w:sz w:val="24"/>
        </w:rPr>
        <w:lastRenderedPageBreak/>
        <w:t>nationale belangen die regels met het oog op een goede ruimtelijke ordening noodzakelijk maken.</w:t>
      </w:r>
    </w:p>
    <w:p w:rsidRPr="003B70A0" w:rsidR="003B70A0" w:rsidP="003B70A0" w:rsidRDefault="003B70A0">
      <w:pPr>
        <w:rPr>
          <w:rFonts w:ascii="Times New Roman" w:hAnsi="Times New Roman"/>
          <w:sz w:val="24"/>
        </w:rPr>
      </w:pPr>
      <w:r w:rsidRPr="003B70A0">
        <w:rPr>
          <w:rFonts w:ascii="Times New Roman" w:hAnsi="Times New Roman"/>
          <w:sz w:val="24"/>
        </w:rPr>
        <w:tab/>
        <w:t>4. Van een beschikking tot verlening van een vergunning wordt mededeling gedaan in de Staatscourant.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18,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Onverminderd artikel 32c kan Onze Minister een vergunning slechts wijzigen:</w:t>
      </w:r>
    </w:p>
    <w:p w:rsidRPr="003B70A0" w:rsidR="003B70A0" w:rsidP="003B70A0" w:rsidRDefault="003B70A0">
      <w:pPr>
        <w:rPr>
          <w:rFonts w:ascii="Times New Roman" w:hAnsi="Times New Roman"/>
          <w:sz w:val="24"/>
        </w:rPr>
      </w:pPr>
      <w:r w:rsidRPr="003B70A0">
        <w:rPr>
          <w:rFonts w:ascii="Times New Roman" w:hAnsi="Times New Roman"/>
          <w:sz w:val="24"/>
        </w:rPr>
        <w:tab/>
        <w:t>a. op aanvraag van de houder van de vergunning,</w:t>
      </w:r>
    </w:p>
    <w:p w:rsidRPr="003B70A0" w:rsidR="003B70A0" w:rsidP="003B70A0" w:rsidRDefault="003B70A0">
      <w:pPr>
        <w:rPr>
          <w:rFonts w:ascii="Times New Roman" w:hAnsi="Times New Roman"/>
          <w:sz w:val="24"/>
        </w:rPr>
      </w:pPr>
      <w:r w:rsidRPr="003B70A0">
        <w:rPr>
          <w:rFonts w:ascii="Times New Roman" w:hAnsi="Times New Roman"/>
          <w:sz w:val="24"/>
        </w:rPr>
        <w:tab/>
        <w:t>b. in verband met veranderde omstandigheden of gewijzigde inzichten inzake de manier waarop de aanvrager de activiteiten voor opsporing of winning verricht of voornemens is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c. in verband met een vaststelling of wijziging van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over de opsporing of winning van een delfstof of aardwarmte door middel van een opsporings- of winningsinstallatie,</w:t>
      </w:r>
    </w:p>
    <w:p w:rsidRPr="003B70A0" w:rsidR="003B70A0" w:rsidP="003B70A0" w:rsidRDefault="003B70A0">
      <w:pPr>
        <w:rPr>
          <w:rFonts w:ascii="Times New Roman" w:hAnsi="Times New Roman"/>
          <w:sz w:val="24"/>
        </w:rPr>
      </w:pPr>
      <w:r w:rsidRPr="003B70A0">
        <w:rPr>
          <w:rFonts w:ascii="Times New Roman" w:hAnsi="Times New Roman"/>
          <w:sz w:val="24"/>
        </w:rPr>
        <w:tab/>
        <w:t>d. in verband met een vaststelling of wijziging van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e. in verband met veranderde omstandigheden of gewijzigde inzichten inzake de veiligheid voor omwonenden of het voorkomen van ernstige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 of</w:t>
      </w:r>
    </w:p>
    <w:p w:rsidRPr="003B70A0" w:rsidR="003B70A0" w:rsidP="003B70A0" w:rsidRDefault="003B70A0">
      <w:pPr>
        <w:rPr>
          <w:rFonts w:ascii="Times New Roman" w:hAnsi="Times New Roman"/>
          <w:sz w:val="24"/>
        </w:rPr>
      </w:pPr>
      <w:r w:rsidRPr="003B70A0">
        <w:rPr>
          <w:rFonts w:ascii="Times New Roman" w:hAnsi="Times New Roman"/>
          <w:sz w:val="24"/>
        </w:rPr>
        <w:tab/>
        <w:t>f. in verband met veranderde omstandigheden of gewijzigde inzichten inzake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H</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21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Onze Minister kan een vergunning slechts geheel of gedeeltelijk intrekken:</w:t>
      </w:r>
    </w:p>
    <w:p w:rsidRPr="003B70A0" w:rsidR="003B70A0" w:rsidP="003B70A0" w:rsidRDefault="003B70A0">
      <w:pPr>
        <w:rPr>
          <w:rFonts w:ascii="Times New Roman" w:hAnsi="Times New Roman"/>
          <w:sz w:val="24"/>
        </w:rPr>
      </w:pPr>
      <w:r w:rsidRPr="003B70A0">
        <w:rPr>
          <w:rFonts w:ascii="Times New Roman" w:hAnsi="Times New Roman"/>
          <w:sz w:val="24"/>
        </w:rPr>
        <w:tab/>
        <w:t>a. indien de bij de aanvraag verstrekte gegevens of bescheiden zodanig onjuist of onvolledig blijken, dat op de aanvraag een andere beslissing zou zijn genomen, als bij de beoordeling daarvan de juiste omstandigheden volledig bekend waren geweest,</w:t>
      </w:r>
    </w:p>
    <w:p w:rsidRPr="003B70A0" w:rsidR="003B70A0" w:rsidP="003B70A0" w:rsidRDefault="003B70A0">
      <w:pPr>
        <w:rPr>
          <w:rFonts w:ascii="Times New Roman" w:hAnsi="Times New Roman"/>
          <w:sz w:val="24"/>
        </w:rPr>
      </w:pPr>
      <w:r w:rsidRPr="003B70A0">
        <w:rPr>
          <w:rFonts w:ascii="Times New Roman" w:hAnsi="Times New Roman"/>
          <w:sz w:val="24"/>
        </w:rPr>
        <w:tab/>
        <w:t>b. indien de vergunning niet langer nodig is voor de goede uitvoering van de activiteiten waarvoor zij geldt,</w:t>
      </w:r>
    </w:p>
    <w:p w:rsidRPr="003B70A0" w:rsidR="003B70A0" w:rsidP="003B70A0" w:rsidRDefault="003B70A0">
      <w:pPr>
        <w:rPr>
          <w:rFonts w:ascii="Times New Roman" w:hAnsi="Times New Roman"/>
          <w:sz w:val="24"/>
        </w:rPr>
      </w:pPr>
      <w:r w:rsidRPr="003B70A0">
        <w:rPr>
          <w:rFonts w:ascii="Times New Roman" w:hAnsi="Times New Roman"/>
          <w:sz w:val="24"/>
        </w:rPr>
        <w:tab/>
        <w:t>c. indien dit wordt gerechtvaardigd door een wijziging in de technische of financiële mogelijkheden van de houder,</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d. indien niet overeenkomstig de vergunning is of wordt gehandeld, </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e. indien voor de houder van de vergunning of de in artikel 22 bedoelde aangewezen persoon als zodanig geldende regels niet worden nageleefd,</w:t>
      </w:r>
    </w:p>
    <w:p w:rsidRPr="003B70A0" w:rsidR="003B70A0" w:rsidP="003B70A0" w:rsidRDefault="003B70A0">
      <w:pPr>
        <w:rPr>
          <w:rFonts w:ascii="Times New Roman" w:hAnsi="Times New Roman"/>
          <w:sz w:val="24"/>
        </w:rPr>
      </w:pPr>
      <w:r>
        <w:rPr>
          <w:rFonts w:ascii="Times New Roman" w:hAnsi="Times New Roman"/>
          <w:sz w:val="24"/>
        </w:rPr>
        <w:tab/>
      </w:r>
      <w:r w:rsidRPr="003B70A0">
        <w:rPr>
          <w:rFonts w:ascii="Times New Roman" w:hAnsi="Times New Roman"/>
          <w:sz w:val="24"/>
        </w:rPr>
        <w:t>f. in verband met veranderde omstandigheden of gewijzigde inzichten inzake de manier waarop de aanvrager de activiteiten voor opsporing of winning verricht of voornemens is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g. in verband met een vaststelling of wijziging van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inhoudende dat de opsporing of winning van een delfstof of aardwarmte door middel van een opsporings- of winningsinstallatie in dat gebied niet wordt of kan worden toegestaan,</w:t>
      </w:r>
    </w:p>
    <w:p w:rsidRPr="003B70A0" w:rsidR="003B70A0" w:rsidP="003B70A0" w:rsidRDefault="003B70A0">
      <w:pPr>
        <w:rPr>
          <w:rFonts w:ascii="Times New Roman" w:hAnsi="Times New Roman"/>
          <w:sz w:val="24"/>
        </w:rPr>
      </w:pPr>
      <w:r w:rsidRPr="003B70A0">
        <w:rPr>
          <w:rFonts w:ascii="Times New Roman" w:hAnsi="Times New Roman"/>
          <w:sz w:val="24"/>
        </w:rPr>
        <w:tab/>
        <w:t>h. in verband met een vaststelling of wijziging van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i. in verband met veranderde omstandigheden of gewijzigde inzichten inzake de veiligheid voor omwonenden of het voorkomen van ernstige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 of</w:t>
      </w:r>
    </w:p>
    <w:p w:rsidRPr="003B70A0" w:rsidR="003B70A0" w:rsidP="003B70A0" w:rsidRDefault="003B70A0">
      <w:pPr>
        <w:rPr>
          <w:rFonts w:ascii="Times New Roman" w:hAnsi="Times New Roman"/>
          <w:sz w:val="24"/>
        </w:rPr>
      </w:pPr>
      <w:r w:rsidRPr="003B70A0">
        <w:rPr>
          <w:rFonts w:ascii="Times New Roman" w:hAnsi="Times New Roman"/>
          <w:sz w:val="24"/>
        </w:rPr>
        <w:tab/>
        <w:t>j. in verband met veranderde omstandigheden of gewijzigde inzichten inzake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het tweede lid wordt “intrekking” vervangen door: gehele of gedeeltelijke intrekking.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Het derde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Pr>
          <w:rFonts w:ascii="Times New Roman" w:hAnsi="Times New Roman"/>
          <w:sz w:val="24"/>
        </w:rPr>
        <w:tab/>
      </w:r>
      <w:r w:rsidRPr="003B70A0">
        <w:rPr>
          <w:rFonts w:ascii="Times New Roman" w:hAnsi="Times New Roman"/>
          <w:sz w:val="24"/>
        </w:rPr>
        <w:t>a. Het woord “intrekken” wordt vervangen door: geheel of gedeeltelijk intrekken.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Het woord “intrekking” wordt vervangen door: gehele of gedeeltelijke intrekking.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4. In het zesde lid wordt “intrekking” vervangen door: gehele of gedeeltelijke intrekking.</w:t>
      </w:r>
    </w:p>
    <w:p w:rsidR="003B70A0" w:rsidP="003B70A0" w:rsidRDefault="003B70A0">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Ha</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Artikel 26 wordt als volgt gewijzigd: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1. In het zesde lid wordt “eerste en tweede lid” vervangen door: eerste lid.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2. In het zesde lid wordt “artikel 6 of 25” vervangen door: artikel 25.</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3. Na het zesde lid wordt een lid toegevoegd, luidende:</w:t>
      </w:r>
    </w:p>
    <w:p w:rsidRPr="00A31869" w:rsidR="00A31869" w:rsidP="00A31869" w:rsidRDefault="00A31869">
      <w:pPr>
        <w:rPr>
          <w:rFonts w:ascii="Times New Roman" w:hAnsi="Times New Roman"/>
          <w:sz w:val="24"/>
        </w:rPr>
      </w:pPr>
      <w:r w:rsidRPr="00A31869">
        <w:rPr>
          <w:rFonts w:ascii="Times New Roman" w:hAnsi="Times New Roman"/>
          <w:sz w:val="24"/>
        </w:rPr>
        <w:tab/>
        <w:t>7. In afwijking van het tweede lid kan voor een voorkomen waarvoor een vergunning als bedoeld in artikel 6 geldt, ten hoogste één vergunning voor permanent opslaan van CO2of een vergunning voor het opsporen van CO2-opslagcomplexen worden verleend.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lastRenderedPageBreak/>
        <w:t>Hb</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In artikel 26a, eerste lid, wordt “artikel 26, zesde lid” vervangen door: artikel 26, zesde en zevende lid.</w:t>
      </w:r>
    </w:p>
    <w:p w:rsidRPr="003B70A0" w:rsidR="00A31869" w:rsidP="003B70A0"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I</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27, eerste lid,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de aanhef wordt “worden geweigerd” vervangen door: geheel of gedeeltelijk worden geweigerd.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onderdeel b wordt “de activiteiten, waarvoor de vergunning wordt aangevraagd, te verrichten” vervangen door: de activiteiten voor het opslaan van stoffen te verrichten, waaronder de daarbij te gebruiken technieken, hulpmiddelen of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onderdeel d wordt “veiligheid” vervangen door: veiligheid voor omwonenden en het voorkomen van ernstige schade aan gebouwen of infrastructurele werken of de functionaliteit daarvan.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4. Onderdeel f komt te luiden:</w:t>
      </w:r>
    </w:p>
    <w:p w:rsidRPr="003B70A0" w:rsidR="003B70A0" w:rsidP="003B70A0" w:rsidRDefault="003B70A0">
      <w:pPr>
        <w:rPr>
          <w:rFonts w:ascii="Times New Roman" w:hAnsi="Times New Roman"/>
          <w:sz w:val="24"/>
        </w:rPr>
      </w:pPr>
      <w:r w:rsidRPr="003B70A0">
        <w:rPr>
          <w:rFonts w:ascii="Times New Roman" w:hAnsi="Times New Roman"/>
          <w:sz w:val="24"/>
        </w:rPr>
        <w:tab/>
        <w:t>f. in het belang van een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5. In onderdeel h vervalt “of”.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6. Onder vervanging van de punt aan het slot van onderdeel i door een komma worden de volgende onderdelen toegevoegd:</w:t>
      </w:r>
    </w:p>
    <w:p w:rsidRPr="003B70A0" w:rsidR="003B70A0" w:rsidP="003B70A0" w:rsidRDefault="003B70A0">
      <w:pPr>
        <w:rPr>
          <w:rFonts w:ascii="Times New Roman" w:hAnsi="Times New Roman"/>
          <w:sz w:val="24"/>
        </w:rPr>
      </w:pPr>
      <w:r w:rsidRPr="003B70A0">
        <w:rPr>
          <w:rFonts w:ascii="Times New Roman" w:hAnsi="Times New Roman"/>
          <w:sz w:val="24"/>
        </w:rPr>
        <w:tab/>
        <w:t>j. in verband met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inhoudende dat het opslaan van stoffen door middel van een installatie in dat gebied niet wordt of kan worden toegestaan, of</w:t>
      </w:r>
    </w:p>
    <w:p w:rsidRPr="003B70A0" w:rsidR="003B70A0" w:rsidP="003B70A0" w:rsidRDefault="003B70A0">
      <w:pPr>
        <w:rPr>
          <w:rFonts w:ascii="Times New Roman" w:hAnsi="Times New Roman"/>
          <w:sz w:val="24"/>
        </w:rPr>
      </w:pPr>
      <w:r w:rsidRPr="003B70A0">
        <w:rPr>
          <w:rFonts w:ascii="Times New Roman" w:hAnsi="Times New Roman"/>
          <w:sz w:val="24"/>
        </w:rPr>
        <w:tab/>
        <w:t>k. in verband met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de soort stof die wordt opgeslagen.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J</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29 wordt als volgt gewijzigd: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tweede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2. De beperkingen en voorschriften, anders dan de voorschriften op grond van artikel 98, kunnen slechts worden gerechtvaardigd door het belang van de veiligheid voor omwonenden, het voorkomen van ernstige schade aan gebouwen of infrastructurele werken of de </w:t>
      </w:r>
      <w:r w:rsidRPr="003B70A0">
        <w:rPr>
          <w:rFonts w:ascii="Times New Roman" w:hAnsi="Times New Roman"/>
          <w:sz w:val="24"/>
        </w:rPr>
        <w:lastRenderedPageBreak/>
        <w:t>functionaliteit daarvan, de landsverdediging of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2. Er wordt een lid toegevoegd, luidende: </w:t>
      </w:r>
    </w:p>
    <w:p w:rsidRPr="003B70A0" w:rsidR="003B70A0" w:rsidP="003B70A0" w:rsidRDefault="003B70A0">
      <w:pPr>
        <w:rPr>
          <w:rFonts w:ascii="Times New Roman" w:hAnsi="Times New Roman"/>
          <w:sz w:val="24"/>
        </w:rPr>
      </w:pPr>
      <w:r w:rsidRPr="003B70A0">
        <w:rPr>
          <w:rFonts w:ascii="Times New Roman" w:hAnsi="Times New Roman"/>
          <w:sz w:val="24"/>
        </w:rPr>
        <w:tab/>
        <w:t>4. In aanvulling op het tweede lid kan een vergunning onder beperkingen worden verleend of kunnen aan een vergunning voorschriften worden verbonden:</w:t>
      </w:r>
    </w:p>
    <w:p w:rsidRPr="003B70A0" w:rsidR="003B70A0" w:rsidP="003B70A0" w:rsidRDefault="003B70A0">
      <w:pPr>
        <w:rPr>
          <w:rFonts w:ascii="Times New Roman" w:hAnsi="Times New Roman"/>
          <w:sz w:val="24"/>
        </w:rPr>
      </w:pPr>
      <w:r w:rsidRPr="003B70A0">
        <w:rPr>
          <w:rFonts w:ascii="Times New Roman" w:hAnsi="Times New Roman"/>
          <w:sz w:val="24"/>
        </w:rPr>
        <w:tab/>
        <w:t>a. in verband met de manier waarop de aanvrager de activiteiten voor het opslaan van stoffen verricht of voornemens is te verrichten, waaronder de daarbij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b. in verband met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over het opslaan van stoffen door middel van een installatie,</w:t>
      </w:r>
    </w:p>
    <w:p w:rsidRPr="003B70A0" w:rsidR="003B70A0" w:rsidP="003B70A0" w:rsidRDefault="003B70A0">
      <w:pPr>
        <w:rPr>
          <w:rFonts w:ascii="Times New Roman" w:hAnsi="Times New Roman"/>
          <w:sz w:val="24"/>
        </w:rPr>
      </w:pPr>
      <w:r w:rsidRPr="003B70A0">
        <w:rPr>
          <w:rFonts w:ascii="Times New Roman" w:hAnsi="Times New Roman"/>
          <w:sz w:val="24"/>
        </w:rPr>
        <w:tab/>
        <w:t>c. in verband met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voor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stof die wordt opgeslagen.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K</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30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het eerste lid wordt “intrekken” vervangen door “geheel of gedeeltelijk intrekken” en wordt “artikel 29, tweede en derde lid, bedoelde belangen” vervangen door: artikel 29, tweede, derde en vierde lid, genoemde gronden.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het tweede en derde lid wordt “intrekken” vervangen door: geheel of gedeeltelijk intrekken.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het vierde lid wordt “intrekking” vervangen door: gehele of gedeeltelijke intrekking.</w:t>
      </w:r>
    </w:p>
    <w:p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Ka</w:t>
      </w:r>
    </w:p>
    <w:p w:rsidRPr="00A31869" w:rsidR="00A31869" w:rsidP="00A31869" w:rsidRDefault="00A31869">
      <w:pPr>
        <w:rPr>
          <w:rFonts w:ascii="Times New Roman" w:hAnsi="Times New Roman"/>
          <w:sz w:val="24"/>
        </w:rPr>
      </w:pPr>
    </w:p>
    <w:p w:rsidR="003B70A0" w:rsidP="00A31869" w:rsidRDefault="00A31869">
      <w:pPr>
        <w:rPr>
          <w:rFonts w:ascii="Times New Roman" w:hAnsi="Times New Roman"/>
          <w:sz w:val="24"/>
        </w:rPr>
      </w:pPr>
      <w:r w:rsidRPr="00A31869">
        <w:rPr>
          <w:rFonts w:ascii="Times New Roman" w:hAnsi="Times New Roman"/>
          <w:sz w:val="24"/>
        </w:rPr>
        <w:tab/>
        <w:t>In artikel 31 wordt “26, tweede lid” vervangen door: artikel 26, tweede en zevende lid.</w:t>
      </w:r>
    </w:p>
    <w:p w:rsidRPr="003B70A0" w:rsidR="00A31869" w:rsidP="00A31869"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L</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31a wordt gewijzigd als volgt: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het eerste lid wordt “de artikelen 14, 17, 19, 21, met uitzondering van het vierde lid, en 22” vervangen door: de artikelen 14, 16, 17, 19, 21, met uitzondering van het vierde lid, en 22.</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2. In het tweede lid wordt “de artikelen 14 en 22” vervangen door: de artikelen 14, 16 en 22.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r>
      <w:r w:rsidRPr="00A31869" w:rsidR="00A31869">
        <w:rPr>
          <w:rFonts w:ascii="Times New Roman" w:hAnsi="Times New Roman"/>
          <w:sz w:val="24"/>
        </w:rPr>
        <w:t>3. In het derde lid wordt “14, 17” vervangen door “14, 16, 17” en “Artikel 26, zesde lid” wordt vervangen door: Artikel 26, zesde en zevende lid.</w:t>
      </w:r>
    </w:p>
    <w:p w:rsidR="003B70A0" w:rsidP="003B70A0" w:rsidRDefault="003B70A0">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La</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Na artikel 31n wordt een artikel ingevoegd, luidende:</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b/>
          <w:sz w:val="24"/>
        </w:rPr>
      </w:pPr>
      <w:r w:rsidRPr="00A31869">
        <w:rPr>
          <w:rFonts w:ascii="Times New Roman" w:hAnsi="Times New Roman"/>
          <w:b/>
          <w:sz w:val="24"/>
        </w:rPr>
        <w:t>Artikel 31o</w:t>
      </w:r>
    </w:p>
    <w:p w:rsidRPr="00A31869" w:rsidR="00A31869" w:rsidP="00A31869" w:rsidRDefault="00A31869">
      <w:pPr>
        <w:rPr>
          <w:rFonts w:ascii="Times New Roman" w:hAnsi="Times New Roman"/>
          <w:b/>
          <w:sz w:val="24"/>
        </w:rPr>
      </w:pPr>
    </w:p>
    <w:p w:rsidR="00A31869" w:rsidP="00A31869" w:rsidRDefault="00A31869">
      <w:pPr>
        <w:rPr>
          <w:rFonts w:ascii="Times New Roman" w:hAnsi="Times New Roman"/>
          <w:sz w:val="24"/>
        </w:rPr>
      </w:pPr>
      <w:r w:rsidRPr="00A31869">
        <w:rPr>
          <w:rFonts w:ascii="Times New Roman" w:hAnsi="Times New Roman"/>
          <w:sz w:val="24"/>
        </w:rPr>
        <w:tab/>
        <w:t>Indien artikel 42, derde lid, van toepassing is, vangt de houder van een vergunning voor permanent opslaan van CO</w:t>
      </w:r>
      <w:r w:rsidRPr="00A31869">
        <w:rPr>
          <w:rFonts w:ascii="Times New Roman" w:hAnsi="Times New Roman"/>
          <w:sz w:val="24"/>
          <w:vertAlign w:val="subscript"/>
        </w:rPr>
        <w:t>2</w:t>
      </w:r>
      <w:r w:rsidRPr="00A31869">
        <w:rPr>
          <w:rFonts w:ascii="Times New Roman" w:hAnsi="Times New Roman"/>
          <w:sz w:val="24"/>
        </w:rPr>
        <w:t xml:space="preserve"> niet aan met het permanent opslaan van CO</w:t>
      </w:r>
      <w:r w:rsidRPr="00A31869">
        <w:rPr>
          <w:rFonts w:ascii="Times New Roman" w:hAnsi="Times New Roman"/>
          <w:sz w:val="24"/>
          <w:vertAlign w:val="subscript"/>
        </w:rPr>
        <w:t xml:space="preserve">2 </w:t>
      </w:r>
      <w:r w:rsidRPr="00A31869">
        <w:rPr>
          <w:rFonts w:ascii="Times New Roman" w:hAnsi="Times New Roman"/>
          <w:sz w:val="24"/>
        </w:rPr>
        <w:t>dan nadat een overeenkomst als bedoeld in artikel 42, derde lid, tot stand is gekomen.</w:t>
      </w:r>
    </w:p>
    <w:p w:rsidRPr="003B70A0" w:rsidR="00A31869" w:rsidP="00A31869"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M</w:t>
      </w:r>
    </w:p>
    <w:p w:rsidRPr="003B70A0" w:rsidR="003B70A0" w:rsidP="003B70A0" w:rsidRDefault="003B70A0">
      <w:pPr>
        <w:rPr>
          <w:rFonts w:ascii="Times New Roman" w:hAnsi="Times New Roman"/>
          <w:sz w:val="24"/>
        </w:rPr>
      </w:pPr>
    </w:p>
    <w:p w:rsidR="00341159" w:rsidP="003B70A0" w:rsidRDefault="003B70A0">
      <w:pPr>
        <w:rPr>
          <w:rFonts w:ascii="Times New Roman" w:hAnsi="Times New Roman"/>
          <w:sz w:val="24"/>
        </w:rPr>
      </w:pPr>
      <w:r w:rsidRPr="003B70A0">
        <w:rPr>
          <w:rFonts w:ascii="Times New Roman" w:hAnsi="Times New Roman"/>
          <w:sz w:val="24"/>
        </w:rPr>
        <w:tab/>
        <w:t>Artikel 34, vierde, vijfde en zesde lid, worden ver</w:t>
      </w:r>
      <w:r w:rsidR="00341159">
        <w:rPr>
          <w:rFonts w:ascii="Times New Roman" w:hAnsi="Times New Roman"/>
          <w:sz w:val="24"/>
        </w:rPr>
        <w:t>vangen door de volgende leden:</w:t>
      </w:r>
    </w:p>
    <w:p w:rsidRPr="003B70A0" w:rsidR="003B70A0" w:rsidP="00341159" w:rsidRDefault="003B70A0">
      <w:pPr>
        <w:ind w:firstLine="284"/>
        <w:rPr>
          <w:rFonts w:ascii="Times New Roman" w:hAnsi="Times New Roman"/>
          <w:sz w:val="24"/>
        </w:rPr>
      </w:pPr>
      <w:r w:rsidRPr="003B70A0">
        <w:rPr>
          <w:rFonts w:ascii="Times New Roman" w:hAnsi="Times New Roman"/>
          <w:sz w:val="24"/>
        </w:rPr>
        <w:t xml:space="preserve">4. Afdeling 3.4 van de Algemene wet bestuursrecht is van toepassing, voor zover het winnen van delfstoffen niet geschiedt in het continentaal plat, op: </w:t>
      </w:r>
    </w:p>
    <w:p w:rsidRPr="003B70A0" w:rsidR="003B70A0" w:rsidP="003B70A0" w:rsidRDefault="003B70A0">
      <w:pPr>
        <w:ind w:firstLine="284"/>
        <w:rPr>
          <w:rFonts w:ascii="Times New Roman" w:hAnsi="Times New Roman"/>
          <w:sz w:val="24"/>
        </w:rPr>
      </w:pPr>
      <w:r w:rsidRPr="003B70A0">
        <w:rPr>
          <w:rFonts w:ascii="Times New Roman" w:hAnsi="Times New Roman"/>
          <w:sz w:val="24"/>
        </w:rPr>
        <w:t xml:space="preserve">a. de voorbereiding van een besluit omtrent instemming met een winningsplan en </w:t>
      </w:r>
    </w:p>
    <w:p w:rsidRPr="003B70A0" w:rsidR="003B70A0" w:rsidP="003B70A0" w:rsidRDefault="003B70A0">
      <w:pPr>
        <w:ind w:firstLine="284"/>
        <w:rPr>
          <w:rFonts w:ascii="Times New Roman" w:hAnsi="Times New Roman"/>
          <w:sz w:val="24"/>
        </w:rPr>
      </w:pPr>
      <w:r w:rsidRPr="003B70A0">
        <w:rPr>
          <w:rFonts w:ascii="Times New Roman" w:hAnsi="Times New Roman"/>
          <w:sz w:val="24"/>
        </w:rPr>
        <w:t>b. de voorbereiding van een wijziging van het besluit tot instemming met een winningsplan, tenzij de wijziging van ondergeschikte aard is en kennelijk niet kan leiden tot een andere beoordeling van:</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o</w:t>
      </w:r>
      <w:r w:rsidRPr="003B70A0">
        <w:rPr>
          <w:rFonts w:ascii="Times New Roman" w:hAnsi="Times New Roman"/>
          <w:sz w:val="24"/>
        </w:rPr>
        <w:t>. de effecten van de wijze van winning alsmede de daarmee verband houdende activiteiten,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o</w:t>
      </w:r>
      <w:r w:rsidRPr="003B70A0">
        <w:rPr>
          <w:rFonts w:ascii="Times New Roman" w:hAnsi="Times New Roman"/>
          <w:sz w:val="24"/>
        </w:rPr>
        <w:t>. de effecten van de bodembeweging ten gevolge van de winning en de maatregelen ter voorkoming van schade door bodembeweging,</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o</w:t>
      </w:r>
      <w:r w:rsidRPr="003B70A0">
        <w:rPr>
          <w:rFonts w:ascii="Times New Roman" w:hAnsi="Times New Roman"/>
          <w:sz w:val="24"/>
        </w:rPr>
        <w:t>. de risico’s voor omwonenden, gebouwen of infrastructurele werken of de functionaliteit daarvan. Zienswijzen kunnen naar voren worden gebracht door een ieder.</w:t>
      </w:r>
    </w:p>
    <w:p w:rsidRPr="003B70A0" w:rsidR="003B70A0" w:rsidP="003B70A0" w:rsidRDefault="003B70A0">
      <w:pPr>
        <w:rPr>
          <w:rFonts w:ascii="Times New Roman" w:hAnsi="Times New Roman"/>
          <w:sz w:val="24"/>
        </w:rPr>
      </w:pPr>
      <w:r w:rsidRPr="003B70A0">
        <w:rPr>
          <w:rFonts w:ascii="Times New Roman" w:hAnsi="Times New Roman"/>
          <w:sz w:val="24"/>
        </w:rPr>
        <w:tab/>
        <w:t>5. Onze Minister stelt in de gelegenheid advies uit te brengen over een instemming met een winningsplan als bedoeld in het vierde lid, onderdeel a, of een besluit omtrent wijziging van een instemming met een winningsplan als bedoeld in het vierde lid, onderdeel b:</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a. gedeputeerde staten van een provincie binnen het gebied waarop een winningsplan betrekking heeft,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b. burgemeester en wethouders van een gemeente binnen het gebied waarop het winningsplan betrekking heeft en </w:t>
      </w:r>
    </w:p>
    <w:p w:rsidRPr="003B70A0" w:rsidR="003B70A0" w:rsidP="003B70A0" w:rsidRDefault="003B70A0">
      <w:pPr>
        <w:rPr>
          <w:rFonts w:ascii="Times New Roman" w:hAnsi="Times New Roman"/>
          <w:sz w:val="24"/>
        </w:rPr>
      </w:pPr>
      <w:r w:rsidRPr="003B70A0">
        <w:rPr>
          <w:rFonts w:ascii="Times New Roman" w:hAnsi="Times New Roman"/>
          <w:sz w:val="24"/>
        </w:rPr>
        <w:tab/>
        <w:t>c. het dagelijks bestuur van een waterschap binnen het gebied waarop een winningsplan betrekking heeft.</w:t>
      </w:r>
    </w:p>
    <w:p w:rsidRPr="003B70A0" w:rsidR="003B70A0" w:rsidP="003B70A0" w:rsidRDefault="003B70A0">
      <w:pPr>
        <w:rPr>
          <w:rFonts w:ascii="Times New Roman" w:hAnsi="Times New Roman"/>
          <w:sz w:val="24"/>
        </w:rPr>
      </w:pPr>
      <w:r>
        <w:rPr>
          <w:rFonts w:ascii="Times New Roman" w:hAnsi="Times New Roman"/>
          <w:sz w:val="24"/>
        </w:rPr>
        <w:tab/>
      </w:r>
      <w:r w:rsidRPr="003B70A0">
        <w:rPr>
          <w:rFonts w:ascii="Times New Roman" w:hAnsi="Times New Roman"/>
          <w:sz w:val="24"/>
        </w:rPr>
        <w:t>6. Het eerste lid is niet van toepassing op het winnen van delfstoffen in het kader van het verkrijgen van gegevens voor zuiver wetenschappelijk onderzoek of voor het door de centrale overheid te voeren beleid.</w:t>
      </w:r>
    </w:p>
    <w:p w:rsidR="00FA271A" w:rsidP="003B70A0" w:rsidRDefault="00FA271A">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35, eerste lid, wordt als volgt gewijzigd:</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1. in onderdeel f, wordt “de winning” vervangen door “de winning alsmede de daarmee verband houdende activiteiten”, vervalt de zinsnede “of onder de territoriale zee vanuit een </w:t>
      </w:r>
      <w:r w:rsidRPr="003B70A0">
        <w:rPr>
          <w:rFonts w:ascii="Times New Roman" w:hAnsi="Times New Roman"/>
          <w:sz w:val="24"/>
        </w:rPr>
        <w:lastRenderedPageBreak/>
        <w:t>voorkomen dat is gelegen aan de zeezijde van de in de bijlage bij deze wet vastgelegde lijn” en wordt de punt vervangen door een puntkomma.</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Na onderdeel f wordt een onderdeel toegevoegd, luidende:</w:t>
      </w:r>
    </w:p>
    <w:p w:rsidRPr="003B70A0" w:rsidR="003B70A0" w:rsidP="003B70A0" w:rsidRDefault="003B70A0">
      <w:pPr>
        <w:rPr>
          <w:rFonts w:ascii="Times New Roman" w:hAnsi="Times New Roman"/>
          <w:sz w:val="24"/>
        </w:rPr>
      </w:pPr>
      <w:r w:rsidRPr="003B70A0">
        <w:rPr>
          <w:rFonts w:ascii="Times New Roman" w:hAnsi="Times New Roman"/>
          <w:sz w:val="24"/>
        </w:rPr>
        <w:tab/>
        <w:t>g. de risico’s voor omwonenden, gebouwen of infrastructurele werken of de functionaliteit daarvan met een risicobeoordeling, voor zover het winnen van delfstoffen niet geschiedt in het continentaal plat.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O</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sz w:val="24"/>
        </w:rPr>
        <w:tab/>
        <w:t xml:space="preserve">Artikel 36 komt te luiden: </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36</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Onze Minister kan zijn instemming met het opgestelde winningsplan slechts geheel of gedeeltelijk weigeren: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a. voor zover het winnen van delfstoffen niet geschiedt in het continentaal plat, indien het in het winningsplan aangeduide gebied door Onze Minister niet geschikt wordt geacht voor de in het winningsplan vermelde activiteit om reden van het belang van de veiligheid voor omwonenden of het voorkomen van ernstige schade aan gebouwen of infrastructurele werken of de functionaliteit daarvan</w:t>
      </w:r>
      <w:r w:rsidR="001956C2">
        <w:rPr>
          <w:rFonts w:ascii="Times New Roman" w:hAnsi="Times New Roman"/>
          <w:sz w:val="24"/>
        </w:rPr>
        <w:t>,</w:t>
      </w:r>
      <w:r w:rsidRPr="003B70A0">
        <w:rPr>
          <w:rFonts w:ascii="Times New Roman" w:hAnsi="Times New Roman"/>
          <w:sz w:val="24"/>
        </w:rPr>
        <w:t xml:space="preserve"> of</w:t>
      </w:r>
    </w:p>
    <w:p w:rsidRPr="003B70A0" w:rsidR="003B70A0" w:rsidP="003B70A0" w:rsidRDefault="003B70A0">
      <w:pPr>
        <w:rPr>
          <w:rFonts w:ascii="Times New Roman" w:hAnsi="Times New Roman"/>
          <w:sz w:val="24"/>
        </w:rPr>
      </w:pPr>
      <w:r w:rsidRPr="003B70A0">
        <w:rPr>
          <w:rFonts w:ascii="Times New Roman" w:hAnsi="Times New Roman"/>
          <w:sz w:val="24"/>
        </w:rPr>
        <w:tab/>
        <w:t>b. in het belang van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kan zijn instemming verlenen onder beperkingen of daaraan voorschriften verbinden, indien deze gerechtvaardigd worden door een grond als genoemd in het eerste lid</w:t>
      </w:r>
      <w:r w:rsidRPr="00A31869" w:rsidR="00A31869">
        <w:t xml:space="preserve"> </w:t>
      </w:r>
      <w:r w:rsidRPr="00A31869" w:rsidR="00A31869">
        <w:rPr>
          <w:rFonts w:ascii="Times New Roman" w:hAnsi="Times New Roman"/>
          <w:sz w:val="24"/>
        </w:rPr>
        <w:t>of door het belang van leveringszekerheid</w:t>
      </w:r>
      <w:r w:rsidRPr="003B70A0">
        <w:rPr>
          <w:rFonts w:ascii="Times New Roman" w:hAnsi="Times New Roman"/>
          <w:sz w:val="24"/>
        </w:rPr>
        <w:t>.</w:t>
      </w:r>
    </w:p>
    <w:p w:rsidRPr="003B70A0" w:rsidR="003B70A0" w:rsidP="003B70A0" w:rsidRDefault="003B70A0">
      <w:pPr>
        <w:rPr>
          <w:rFonts w:ascii="Times New Roman" w:hAnsi="Times New Roman"/>
          <w:sz w:val="24"/>
        </w:rPr>
      </w:pPr>
      <w:r w:rsidRPr="003B70A0">
        <w:rPr>
          <w:rFonts w:ascii="Times New Roman" w:hAnsi="Times New Roman"/>
          <w:sz w:val="24"/>
        </w:rPr>
        <w:tab/>
        <w:t>3. Onze Minister kan zijn instemming intrekken of beperkingen en voorschriften stellen of wijzigen, indien dat gerechtvaardigd wordt door veranderde omstandigheden of gewijzigde inzichten inzake een grond als genoemd in het eerste lid.</w:t>
      </w:r>
      <w:r w:rsidR="00A31869">
        <w:rPr>
          <w:rFonts w:ascii="Times New Roman" w:hAnsi="Times New Roman"/>
          <w:sz w:val="24"/>
        </w:rPr>
        <w:t xml:space="preserve"> </w:t>
      </w:r>
      <w:r w:rsidRPr="00A31869" w:rsidR="00A31869">
        <w:rPr>
          <w:rFonts w:ascii="Times New Roman" w:hAnsi="Times New Roman"/>
          <w:sz w:val="24"/>
        </w:rPr>
        <w:t>Onze Minister kan voorts beperkingen en voorschriften stellen of wijzigen indien dat gerechtvaardigd wordt door veranderde omstandigheden of gewijzigde inzichten inzake het belang van leveringszekerheid.</w:t>
      </w:r>
    </w:p>
    <w:p w:rsidRPr="003B70A0" w:rsidR="003B70A0" w:rsidP="003B70A0" w:rsidRDefault="003B70A0">
      <w:pPr>
        <w:rPr>
          <w:rFonts w:ascii="Times New Roman" w:hAnsi="Times New Roman"/>
          <w:sz w:val="24"/>
        </w:rPr>
      </w:pPr>
    </w:p>
    <w:p w:rsidRPr="001956C2" w:rsidR="001956C2" w:rsidP="001956C2" w:rsidRDefault="001956C2">
      <w:pPr>
        <w:rPr>
          <w:rFonts w:ascii="Times New Roman" w:hAnsi="Times New Roman"/>
          <w:sz w:val="24"/>
        </w:rPr>
      </w:pPr>
      <w:r w:rsidRPr="001956C2">
        <w:rPr>
          <w:rFonts w:ascii="Times New Roman" w:hAnsi="Times New Roman"/>
          <w:sz w:val="24"/>
        </w:rPr>
        <w:t>Oa</w:t>
      </w:r>
    </w:p>
    <w:p w:rsidRPr="001956C2" w:rsidR="001956C2" w:rsidP="001956C2" w:rsidRDefault="001956C2">
      <w:pPr>
        <w:rPr>
          <w:rFonts w:ascii="Times New Roman" w:hAnsi="Times New Roman"/>
          <w:sz w:val="24"/>
        </w:rPr>
      </w:pPr>
    </w:p>
    <w:p w:rsidR="001956C2" w:rsidP="001956C2" w:rsidRDefault="001956C2">
      <w:pPr>
        <w:rPr>
          <w:rFonts w:ascii="Times New Roman" w:hAnsi="Times New Roman"/>
          <w:sz w:val="24"/>
        </w:rPr>
      </w:pPr>
      <w:r w:rsidRPr="001956C2">
        <w:rPr>
          <w:rFonts w:ascii="Times New Roman" w:hAnsi="Times New Roman"/>
          <w:sz w:val="24"/>
        </w:rPr>
        <w:tab/>
        <w:t>In artikel 40, twaalfde lid, wordt “8.42 en afdeling 13.2” vervangen door: 8.42, 8.42a en afdeling 13.2.</w:t>
      </w:r>
    </w:p>
    <w:p w:rsidR="00A31869" w:rsidP="001956C2"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Ob</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Na artikel 42, tweede lid, wordt een lid toegevoegd, luidende:</w:t>
      </w:r>
    </w:p>
    <w:p w:rsidR="00A31869" w:rsidP="00A31869" w:rsidRDefault="00A31869">
      <w:pPr>
        <w:rPr>
          <w:rFonts w:ascii="Times New Roman" w:hAnsi="Times New Roman"/>
          <w:sz w:val="24"/>
        </w:rPr>
      </w:pPr>
      <w:r w:rsidRPr="00A31869">
        <w:rPr>
          <w:rFonts w:ascii="Times New Roman" w:hAnsi="Times New Roman"/>
          <w:sz w:val="24"/>
        </w:rPr>
        <w:tab/>
        <w:t xml:space="preserve">3. Indien een vergunning voor het winnen van koolwaterstoffen geldt voor een gebied waarvoor een vergunning voor permanent opslaan van CO2 geldt, is de houder van de winningsvergunning verplicht om medewerking te verlenen aan de totstandkoming van een overeenkomst tussen de vergunninghouder en de houder van de vergunning voor permanent opslaan van CO2. De overeenkomst strekt ertoe dat winnen en permanent opslaan van CO2 in onderlinge overeenstemming zal geschieden. In de overeenkomst kan worden bepaald dat verplichtingen die krachtens de hoofdstukken 2, 3 en 4 rusten op de in artikel 22 bedoelde </w:t>
      </w:r>
      <w:r w:rsidRPr="00A31869">
        <w:rPr>
          <w:rFonts w:ascii="Times New Roman" w:hAnsi="Times New Roman"/>
          <w:sz w:val="24"/>
        </w:rPr>
        <w:lastRenderedPageBreak/>
        <w:t>aangewezen personen, rusten op een van deze aangewezen personen. Onze Minister kan eisen stellen aan de tot stand te brengen overeenkomst. De overeenkomst en de wijzigingen in de overeenkomst worden aan Onze Minister overgelegd.</w:t>
      </w:r>
    </w:p>
    <w:p w:rsidR="001956C2" w:rsidP="003B70A0" w:rsidRDefault="001956C2">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P</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45b, eerste, tweede, derde en vierde lid, 45d, eerste lid, 45e, eerste en tweede lid, 45f, eerste, tweede en derde lid, 45h, tweede lid, 45i, eerste en tweede lid, 45l, vierde lid, onderdeel e, 45m, eerste en tweede lid, 45n, eerste, tweede en derde lid, 45o, eerste en tweede lid, 45p, eerste, derde, vierde en vijfde lid, en 45q, eerste lid, onderdeel b, wordt “het Staatstoezicht op de mijnen” vervangen door “de inspecteur-generaal der mijnen” en in artikel 45d, tweede lid, en artikel 45h, tweede lid, wordt “Het Staatstoezicht op de mijnen” vervangen door: De inspecteur-generaal der mijnen.</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Q</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49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eerste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 In onderdeel g wordt de punt vervangen door een puntkomma.</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Na onderdeel g worden de volgende onderdelen toegevoegd:</w:t>
      </w:r>
    </w:p>
    <w:p w:rsidRPr="003B70A0" w:rsidR="003B70A0" w:rsidP="003B70A0" w:rsidRDefault="003B70A0">
      <w:pPr>
        <w:ind w:firstLine="284"/>
        <w:rPr>
          <w:rFonts w:ascii="Times New Roman" w:hAnsi="Times New Roman"/>
          <w:sz w:val="24"/>
        </w:rPr>
      </w:pPr>
      <w:r w:rsidRPr="003B70A0">
        <w:rPr>
          <w:rFonts w:ascii="Times New Roman" w:hAnsi="Times New Roman"/>
          <w:sz w:val="24"/>
        </w:rPr>
        <w:t>h. het geheel of gedeeltelijk uitsluiten van een gebied van de opsporing of winning van een delfstof of aardwarmte of het opslaan van stoffen,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i. de diepte waarop een activiteit plaatsvindt,</w:t>
      </w:r>
    </w:p>
    <w:p w:rsidRPr="003B70A0" w:rsidR="003B70A0" w:rsidP="003B70A0" w:rsidRDefault="003B70A0">
      <w:pPr>
        <w:ind w:firstLine="284"/>
        <w:rPr>
          <w:rFonts w:ascii="Times New Roman" w:hAnsi="Times New Roman"/>
          <w:sz w:val="24"/>
        </w:rPr>
      </w:pPr>
      <w:r w:rsidRPr="003B70A0">
        <w:rPr>
          <w:rFonts w:ascii="Times New Roman" w:hAnsi="Times New Roman"/>
          <w:sz w:val="24"/>
        </w:rPr>
        <w:t>j. de soort activiteit, 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k. de soort delfstof of de soort stof die wordt opgeslagen.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Het tweede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 In onderdeel a wordt “planmatig beheer” vervangen door “gebruik van ondergrond of planmatig beheer” en wordt “aardwarmte en andere natuurlijke rijkdommen” vervangen door: aardwarmte, andere natuurlijke rijkdommen, waaronder grondwater met het oog op de winning van drinkwater, of mogelijkheden tot het opslaan van stoffen.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In onderdeel b wordt “veiligheid” vervangen door: veiligheid voor omwonenden.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c. Onderdeel 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d. het voorkomen van ernstige schade aan gebouwen en infrastructurele werken of de functionaliteit daarvan.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het vierde lid wordt “beperkingen inhouden” vervangen door: inhouden het weigeren, wijzigen of intrekken van een vergunning of een instemming, het stellen van beperkingen of het verbinden van voorschriften aan een vergunning of een instemming.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R</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105, derde lid, komt te luiden: </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3. Onze Minister vraagt in elk geval advies aan de Mijnraad inzake door hem te geven beschikkingen inzake:</w:t>
      </w:r>
    </w:p>
    <w:p w:rsidRPr="003B70A0" w:rsidR="003B70A0" w:rsidP="003B70A0" w:rsidRDefault="003B70A0">
      <w:pPr>
        <w:rPr>
          <w:rFonts w:ascii="Times New Roman" w:hAnsi="Times New Roman"/>
          <w:sz w:val="24"/>
        </w:rPr>
      </w:pPr>
      <w:r w:rsidRPr="003B70A0">
        <w:rPr>
          <w:rFonts w:ascii="Times New Roman" w:hAnsi="Times New Roman"/>
          <w:sz w:val="24"/>
        </w:rPr>
        <w:tab/>
        <w:t>a. de verlening of intrekking van een vergunning als bedoeld in artikel 6, eerste lid, of 25, eerste lid;</w:t>
      </w:r>
    </w:p>
    <w:p w:rsidRPr="003B70A0" w:rsidR="003B70A0" w:rsidP="00FA271A" w:rsidRDefault="003B70A0">
      <w:pPr>
        <w:ind w:firstLine="284"/>
        <w:rPr>
          <w:rFonts w:ascii="Times New Roman" w:hAnsi="Times New Roman"/>
          <w:sz w:val="24"/>
        </w:rPr>
      </w:pPr>
      <w:r w:rsidRPr="003B70A0">
        <w:rPr>
          <w:rFonts w:ascii="Times New Roman" w:hAnsi="Times New Roman"/>
          <w:sz w:val="24"/>
        </w:rPr>
        <w:t xml:space="preserve">b. een instemming met een winningsplan als bedoeld in artikel 34, derde lid, voor zover het winnen van delfstoffen niet geschiedt in het continentaal plat; </w:t>
      </w:r>
    </w:p>
    <w:p w:rsidRPr="003B70A0" w:rsidR="003B70A0" w:rsidP="00FA271A" w:rsidRDefault="003B70A0">
      <w:pPr>
        <w:ind w:firstLine="284"/>
        <w:rPr>
          <w:rFonts w:ascii="Times New Roman" w:hAnsi="Times New Roman"/>
          <w:sz w:val="24"/>
        </w:rPr>
      </w:pPr>
      <w:r w:rsidRPr="003B70A0">
        <w:rPr>
          <w:rFonts w:ascii="Times New Roman" w:hAnsi="Times New Roman"/>
          <w:sz w:val="24"/>
        </w:rPr>
        <w:t>c. een besluit omtrent wijziging van een instemming met een winningsplan, voor zover het winnen van delfstoffen niet geschiedt in het continentaal plat, tenzij de wijziging van ondergeschikte aard is en kennelijk niet kan leiden tot een andere beoordeling van:</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o</w:t>
      </w:r>
      <w:r w:rsidRPr="003B70A0">
        <w:rPr>
          <w:rFonts w:ascii="Times New Roman" w:hAnsi="Times New Roman"/>
          <w:sz w:val="24"/>
        </w:rPr>
        <w:t>. de effecten van de wijze van winning alsmede de daarmee verband houdende activiteiten,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o</w:t>
      </w:r>
      <w:r w:rsidRPr="003B70A0">
        <w:rPr>
          <w:rFonts w:ascii="Times New Roman" w:hAnsi="Times New Roman"/>
          <w:sz w:val="24"/>
        </w:rPr>
        <w:t>. de effecten van de bodembeweging ten gevolge van de winning en de maatregelen ter voorkoming van schade door bodembeweging,</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o</w:t>
      </w:r>
      <w:r w:rsidRPr="003B70A0">
        <w:rPr>
          <w:rFonts w:ascii="Times New Roman" w:hAnsi="Times New Roman"/>
          <w:sz w:val="24"/>
        </w:rPr>
        <w:t>. de risico’s voor omwonenden, gebouwen of infrastructurele werken of de functionaliteit daarvan.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S</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Het opschrift van hoofdstuk 8 komt te luiden:</w:t>
      </w:r>
    </w:p>
    <w:p w:rsidRPr="003B70A0" w:rsidR="003B70A0" w:rsidP="003B70A0" w:rsidRDefault="003B70A0">
      <w:pPr>
        <w:rPr>
          <w:rFonts w:ascii="Times New Roman" w:hAnsi="Times New Roman"/>
          <w:sz w:val="24"/>
        </w:rPr>
      </w:pPr>
    </w:p>
    <w:p w:rsidRPr="00FA271A" w:rsidR="003B70A0" w:rsidP="003B70A0" w:rsidRDefault="00FA271A">
      <w:pPr>
        <w:rPr>
          <w:rFonts w:ascii="Times New Roman" w:hAnsi="Times New Roman"/>
          <w:b/>
          <w:sz w:val="24"/>
        </w:rPr>
      </w:pPr>
      <w:r w:rsidRPr="00FA271A">
        <w:rPr>
          <w:rFonts w:ascii="Times New Roman" w:hAnsi="Times New Roman"/>
          <w:b/>
          <w:sz w:val="24"/>
        </w:rPr>
        <w:t>HOOFDSTUK 8. TOEZICHT, HANDHAVING EN RETRIBUTIES</w:t>
      </w:r>
    </w:p>
    <w:p w:rsidRPr="00FA271A"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127 komt te luiden: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127</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De inspecteur-generaal der mijnen heeft tot taak:</w:t>
      </w:r>
    </w:p>
    <w:p w:rsidRPr="003B70A0" w:rsidR="003B70A0" w:rsidP="003B70A0" w:rsidRDefault="003B70A0">
      <w:pPr>
        <w:rPr>
          <w:rFonts w:ascii="Times New Roman" w:hAnsi="Times New Roman"/>
          <w:sz w:val="24"/>
        </w:rPr>
      </w:pPr>
      <w:r w:rsidRPr="003B70A0">
        <w:rPr>
          <w:rFonts w:ascii="Times New Roman" w:hAnsi="Times New Roman"/>
          <w:sz w:val="24"/>
        </w:rPr>
        <w:tab/>
        <w:t>a. het toezicht uit te oefenen op de naleving van de bij of krachtens deze wet gestelde regels, met uitzondering van het bij of krachtens artikel 52 en de hoofdstukken 5, 6 en 9, bepaalde met uitzondering van artikel 111, artikel 120, tweede lid, en artikel 111 in samenhang met artikel 121, en het toezicht uit te oefenen op de naleving van de bij of krachtens een andere wet gestelde regels waarvoor ambtenaren van het Staatstoezicht op de mijnen zijn aangewezen als toezichthouders;</w:t>
      </w:r>
    </w:p>
    <w:p w:rsidRPr="003B70A0" w:rsidR="003B70A0" w:rsidP="003B70A0" w:rsidRDefault="003B70A0">
      <w:pPr>
        <w:rPr>
          <w:rFonts w:ascii="Times New Roman" w:hAnsi="Times New Roman"/>
          <w:sz w:val="24"/>
        </w:rPr>
      </w:pPr>
      <w:r w:rsidRPr="003B70A0">
        <w:rPr>
          <w:rFonts w:ascii="Times New Roman" w:hAnsi="Times New Roman"/>
          <w:sz w:val="24"/>
        </w:rPr>
        <w:tab/>
        <w:t>b. Onze Minister te adviseren bij besluiten die Onze Minister neemt inzake mijnbouw;</w:t>
      </w:r>
    </w:p>
    <w:p w:rsidRPr="003B70A0" w:rsidR="003B70A0" w:rsidP="003B70A0" w:rsidRDefault="003B70A0">
      <w:pPr>
        <w:rPr>
          <w:rFonts w:ascii="Times New Roman" w:hAnsi="Times New Roman"/>
          <w:sz w:val="24"/>
        </w:rPr>
      </w:pPr>
      <w:r w:rsidRPr="003B70A0">
        <w:rPr>
          <w:rFonts w:ascii="Times New Roman" w:hAnsi="Times New Roman"/>
          <w:sz w:val="24"/>
        </w:rPr>
        <w:tab/>
        <w:t>c. risicobeoordelingen te toetsen voor advisering aan Onze Minister;</w:t>
      </w:r>
    </w:p>
    <w:p w:rsidRPr="003B70A0" w:rsidR="003B70A0" w:rsidP="003B70A0" w:rsidRDefault="003B70A0">
      <w:pPr>
        <w:rPr>
          <w:rFonts w:ascii="Times New Roman" w:hAnsi="Times New Roman"/>
          <w:sz w:val="24"/>
        </w:rPr>
      </w:pPr>
      <w:r w:rsidRPr="003B70A0">
        <w:rPr>
          <w:rFonts w:ascii="Times New Roman" w:hAnsi="Times New Roman"/>
          <w:sz w:val="24"/>
        </w:rPr>
        <w:tab/>
        <w:t>d. onderzoek te doen verrichten, indien dat nodig is voor het toetsen van een risicobeoordeling;</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e. gevraagd en ongevraagd adviezen te verstrekken naar aanleiding van het toezicht op de naleving, de risicobeoordelingen en het onderzoek; </w:t>
      </w:r>
    </w:p>
    <w:p w:rsidRPr="003B70A0" w:rsidR="003B70A0" w:rsidP="003B70A0" w:rsidRDefault="003B70A0">
      <w:pPr>
        <w:rPr>
          <w:rFonts w:ascii="Times New Roman" w:hAnsi="Times New Roman"/>
          <w:sz w:val="24"/>
        </w:rPr>
      </w:pPr>
      <w:r w:rsidRPr="003B70A0">
        <w:rPr>
          <w:rFonts w:ascii="Times New Roman" w:hAnsi="Times New Roman"/>
          <w:sz w:val="24"/>
        </w:rPr>
        <w:tab/>
        <w:t>f. het rapport inzake grote gevaren te beoordelen voor een instemming als bedoeld in de artikelen 45b, tweede lid, 45e, tweede lid, 45f, tweede lid en 45i, tweede lid;</w:t>
      </w:r>
    </w:p>
    <w:p w:rsidRPr="003B70A0" w:rsidR="003B70A0" w:rsidP="003B70A0" w:rsidRDefault="003B70A0">
      <w:pPr>
        <w:rPr>
          <w:rFonts w:ascii="Times New Roman" w:hAnsi="Times New Roman"/>
          <w:sz w:val="24"/>
        </w:rPr>
      </w:pPr>
      <w:r w:rsidRPr="003B70A0">
        <w:rPr>
          <w:rFonts w:ascii="Times New Roman" w:hAnsi="Times New Roman"/>
          <w:sz w:val="24"/>
        </w:rPr>
        <w:tab/>
        <w:t>g. kennisgevingen, bedoeld in de artikelen 45m, 45n, 45o, 45p, te beoordelen;</w:t>
      </w:r>
    </w:p>
    <w:p w:rsidRPr="003B70A0" w:rsidR="003B70A0" w:rsidP="003B70A0" w:rsidRDefault="003B70A0">
      <w:pPr>
        <w:rPr>
          <w:rFonts w:ascii="Times New Roman" w:hAnsi="Times New Roman"/>
          <w:sz w:val="24"/>
        </w:rPr>
      </w:pPr>
      <w:r w:rsidRPr="003B70A0">
        <w:rPr>
          <w:rFonts w:ascii="Times New Roman" w:hAnsi="Times New Roman"/>
          <w:sz w:val="24"/>
        </w:rPr>
        <w:tab/>
        <w:t>h. een mechanisme op te zetten voor vertrouwelijke melding van veiligheids- en milieukwesties met betrekking tot activiteiten die zien op de opsporing of winning van koolwaterstoffen en het onderzoeken van deze meldingen;</w:t>
      </w:r>
    </w:p>
    <w:p w:rsidRPr="003B70A0" w:rsidR="003B70A0" w:rsidP="003B70A0" w:rsidRDefault="003B70A0">
      <w:pPr>
        <w:rPr>
          <w:rFonts w:ascii="Times New Roman" w:hAnsi="Times New Roman"/>
          <w:sz w:val="24"/>
        </w:rPr>
      </w:pPr>
      <w:r w:rsidRPr="003B70A0">
        <w:rPr>
          <w:rFonts w:ascii="Times New Roman" w:hAnsi="Times New Roman"/>
          <w:sz w:val="24"/>
        </w:rPr>
        <w:tab/>
        <w:t>i. regelmatig kennis, gegevens en ervaringen uit te wisselen met toezichthouders van andere lidstaten overeenkomstig artikel 27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j. informatie uit te wisselen overeenkomstig artikel 23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tab/>
        <w:t>k. informatie te publiceren overeenkomstig artikel 24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tab/>
        <w:t>2. De inspecteur-generaal der mijnen stelt na elke inspectie, verricht in het kader van paragraaf 3.2 een verslag op over de naleving van de voorschriften en de voorgeschreven maatregelen. Het verslag wordt ter kennis gebracht van de betrokken houder van een vergunning voor permanent opslaan van CO2 of, indien de vergunning door meerdere personen wordt gehouden, een aangewezen persoon als bedoeld in artikel 22, en binnen twee maanden na de inspectie openbaar gemaakt.</w:t>
      </w:r>
    </w:p>
    <w:p w:rsidRPr="003B70A0" w:rsidR="003B70A0" w:rsidP="003B70A0" w:rsidRDefault="003B70A0">
      <w:pPr>
        <w:rPr>
          <w:rFonts w:ascii="Times New Roman" w:hAnsi="Times New Roman"/>
          <w:sz w:val="24"/>
        </w:rPr>
      </w:pPr>
      <w:r w:rsidRPr="003B70A0">
        <w:rPr>
          <w:rFonts w:ascii="Times New Roman" w:hAnsi="Times New Roman"/>
          <w:sz w:val="24"/>
        </w:rPr>
        <w:tab/>
        <w:t>3. De inspecteur-generaal der mijnen stelt bij een zwaar ongeval als bedoeld in artikel 33, een onderzoek in en dient een samenvatting van de bevindingen in bij de Europese Commissie en Onze Minister.</w:t>
      </w:r>
    </w:p>
    <w:p w:rsidRPr="003B70A0" w:rsidR="003B70A0" w:rsidP="003B70A0" w:rsidRDefault="003B70A0">
      <w:pPr>
        <w:rPr>
          <w:rFonts w:ascii="Times New Roman" w:hAnsi="Times New Roman"/>
          <w:sz w:val="24"/>
        </w:rPr>
      </w:pPr>
      <w:r w:rsidRPr="003B70A0">
        <w:rPr>
          <w:rFonts w:ascii="Times New Roman" w:hAnsi="Times New Roman"/>
          <w:sz w:val="24"/>
        </w:rPr>
        <w:tab/>
        <w:t>4. De inspecteur-generaal der mijnen draagt er zorg voor dat de aanbevelingen naar aanleiding van de bevindingen, bedoeld in het derde lid, worden uitgevoerd, voor zover deze binnen diens bevoegdheid vallen.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U</w:t>
      </w:r>
    </w:p>
    <w:p w:rsidRPr="003B70A0" w:rsidR="003B70A0" w:rsidP="003B70A0" w:rsidRDefault="003B70A0">
      <w:pPr>
        <w:rPr>
          <w:rFonts w:ascii="Times New Roman" w:hAnsi="Times New Roman"/>
          <w:sz w:val="24"/>
        </w:rPr>
      </w:pPr>
    </w:p>
    <w:p w:rsidRPr="003B70A0" w:rsidR="003B70A0" w:rsidP="003B70A0" w:rsidRDefault="00FA271A">
      <w:pPr>
        <w:rPr>
          <w:rFonts w:ascii="Times New Roman" w:hAnsi="Times New Roman"/>
          <w:sz w:val="24"/>
        </w:rPr>
      </w:pPr>
      <w:r>
        <w:rPr>
          <w:rFonts w:ascii="Times New Roman" w:hAnsi="Times New Roman"/>
          <w:sz w:val="24"/>
        </w:rPr>
        <w:tab/>
      </w:r>
      <w:r w:rsidRPr="003B70A0" w:rsidR="003B70A0">
        <w:rPr>
          <w:rFonts w:ascii="Times New Roman" w:hAnsi="Times New Roman"/>
          <w:sz w:val="24"/>
        </w:rPr>
        <w:t>Artikel 128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Aan het eerste lid wordt een volzin toegevoegd, luidende: De inspecteur-generaal der mijnen kan voorzien in verslaglegging op andere momenten waarop de inspecteur-generaal dat nodig oordeelt.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Onder vernummering van het derde lid tot vierde lid wordt een lid ingevoegd, luidende:</w:t>
      </w:r>
    </w:p>
    <w:p w:rsidRPr="003B70A0" w:rsidR="003B70A0" w:rsidP="003B70A0" w:rsidRDefault="003B70A0">
      <w:pPr>
        <w:rPr>
          <w:rFonts w:ascii="Times New Roman" w:hAnsi="Times New Roman"/>
          <w:sz w:val="24"/>
        </w:rPr>
      </w:pPr>
      <w:r w:rsidRPr="003B70A0">
        <w:rPr>
          <w:rFonts w:ascii="Times New Roman" w:hAnsi="Times New Roman"/>
          <w:sz w:val="24"/>
        </w:rPr>
        <w:tab/>
        <w:t>3. Onze Minister draagt zorg voor doorzending van het verslag aan de Staten-Generaal.</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V</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Na artikel 128 worden een artikel</w:t>
      </w:r>
      <w:r w:rsidRPr="003B70A0">
        <w:rPr>
          <w:rFonts w:ascii="Times New Roman" w:hAnsi="Times New Roman"/>
          <w:b/>
          <w:sz w:val="24"/>
        </w:rPr>
        <w:t xml:space="preserve"> </w:t>
      </w:r>
      <w:r w:rsidRPr="003B70A0">
        <w:rPr>
          <w:rFonts w:ascii="Times New Roman" w:hAnsi="Times New Roman"/>
          <w:sz w:val="24"/>
        </w:rPr>
        <w:t>ingevoegd, luidende: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128a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Onze Minister geeft een aanwijzing aan de inspecteur-generaal der mijnen uitsluitend in schriftelijke vorm.</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verleent geen mandaat voor het geven van een aanwijzing.</w:t>
      </w:r>
    </w:p>
    <w:p w:rsidRPr="003B70A0" w:rsidR="003B70A0" w:rsidP="003B70A0" w:rsidRDefault="003B70A0">
      <w:pPr>
        <w:rPr>
          <w:rFonts w:ascii="Times New Roman" w:hAnsi="Times New Roman"/>
          <w:sz w:val="24"/>
        </w:rPr>
      </w:pPr>
      <w:r w:rsidRPr="003B70A0">
        <w:rPr>
          <w:rFonts w:ascii="Times New Roman" w:hAnsi="Times New Roman"/>
          <w:sz w:val="24"/>
        </w:rPr>
        <w:tab/>
        <w:t>3. Een bijzondere aanwijzing wordt door Onze Minister onverwijld aan de Staten-Generaal gezonden.</w:t>
      </w:r>
    </w:p>
    <w:p w:rsidRPr="003B70A0" w:rsidR="003B70A0" w:rsidP="003B70A0" w:rsidRDefault="003B70A0">
      <w:pPr>
        <w:rPr>
          <w:rFonts w:ascii="Times New Roman" w:hAnsi="Times New Roman"/>
          <w:sz w:val="24"/>
        </w:rPr>
      </w:pPr>
      <w:r w:rsidRPr="003B70A0">
        <w:rPr>
          <w:rFonts w:ascii="Times New Roman" w:hAnsi="Times New Roman"/>
          <w:sz w:val="24"/>
        </w:rPr>
        <w:tab/>
        <w:t>4. Onverminderd artikel 10:6 van de Algemene wet bestuursrecht en in afwijking van de artikelen 10:22, eerste lid, en 10:23 van de Algemene wet bestuursrecht ziet een bijzondere aanwijzing niet op:</w:t>
      </w:r>
    </w:p>
    <w:p w:rsidRPr="003B70A0" w:rsidR="003B70A0" w:rsidP="003B70A0" w:rsidRDefault="003B70A0">
      <w:pPr>
        <w:rPr>
          <w:rFonts w:ascii="Times New Roman" w:hAnsi="Times New Roman"/>
          <w:sz w:val="24"/>
        </w:rPr>
      </w:pPr>
      <w:r w:rsidRPr="003B70A0">
        <w:rPr>
          <w:rFonts w:ascii="Times New Roman" w:hAnsi="Times New Roman"/>
          <w:sz w:val="24"/>
        </w:rPr>
        <w:tab/>
        <w:t>a. het weerhouden van de inspecteur-generaal der mijnen om een specifiek onderzoek te verrichten of af te ronden;</w:t>
      </w:r>
    </w:p>
    <w:p w:rsidRPr="003B70A0" w:rsidR="003B70A0" w:rsidP="003B70A0" w:rsidRDefault="003B70A0">
      <w:pPr>
        <w:rPr>
          <w:rFonts w:ascii="Times New Roman" w:hAnsi="Times New Roman"/>
          <w:sz w:val="24"/>
        </w:rPr>
      </w:pPr>
      <w:r w:rsidRPr="003B70A0">
        <w:rPr>
          <w:rFonts w:ascii="Times New Roman" w:hAnsi="Times New Roman"/>
          <w:sz w:val="24"/>
        </w:rPr>
        <w:tab/>
        <w:t>b. de wijze waarop de inspecteur-generaal der mijnen een specifiek onderzoek verricht;</w:t>
      </w:r>
    </w:p>
    <w:p w:rsidRPr="003B70A0" w:rsidR="003B70A0" w:rsidP="003B70A0" w:rsidRDefault="003B70A0">
      <w:pPr>
        <w:rPr>
          <w:rFonts w:ascii="Times New Roman" w:hAnsi="Times New Roman"/>
          <w:sz w:val="24"/>
        </w:rPr>
      </w:pPr>
      <w:r w:rsidRPr="003B70A0">
        <w:rPr>
          <w:rFonts w:ascii="Times New Roman" w:hAnsi="Times New Roman"/>
          <w:sz w:val="24"/>
        </w:rPr>
        <w:tab/>
        <w:t>c. iedere vorm van bevindingen, oordelen en adviezen van de inspecteur-generaal der mijnen.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W</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In artikel 132 wordt “Onze Minister” vervangen door ”De inspecteur-generaal der mijnen” en wordt “zijn gesteld” vervangen door: en de hoofdstukken 5, 6 en 9, zijn gesteld met uitzondering van artikel 111, artikel 120, tweede lid, en artikel 111 in samenhang met artikel 121.</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X</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133 komt te luiden: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 xml:space="preserve">Artikel 133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1. </w:t>
      </w:r>
      <w:r w:rsidRPr="00A31869" w:rsidR="00A31869">
        <w:rPr>
          <w:rFonts w:ascii="Times New Roman" w:hAnsi="Times New Roman"/>
          <w:sz w:val="24"/>
        </w:rPr>
        <w:t>Een exploitant van een productie-installatie, een eigenaar van een niet-productie-installatie, een eigenaar van een pijpleiding en een netbeheerder als bedoeld in artikel 1 van de Gaswet zijn,”</w:t>
      </w:r>
      <w:r w:rsidRPr="003B70A0">
        <w:rPr>
          <w:rFonts w:ascii="Times New Roman" w:hAnsi="Times New Roman"/>
          <w:sz w:val="24"/>
        </w:rPr>
        <w:t xml:space="preserve"> indien van toepassing in afwijking van artikel 2.9a van de Wet algemene bepalingen omgevingsrecht, een vergoeding verschuldigd voor:</w:t>
      </w:r>
    </w:p>
    <w:p w:rsidRPr="003B70A0" w:rsidR="003B70A0" w:rsidP="003B70A0" w:rsidRDefault="003B70A0">
      <w:pPr>
        <w:rPr>
          <w:rFonts w:ascii="Times New Roman" w:hAnsi="Times New Roman"/>
          <w:sz w:val="24"/>
        </w:rPr>
      </w:pPr>
      <w:r w:rsidRPr="003B70A0">
        <w:rPr>
          <w:rFonts w:ascii="Times New Roman" w:hAnsi="Times New Roman"/>
          <w:sz w:val="24"/>
        </w:rPr>
        <w:tab/>
        <w:t>a. het door Onze Minister op aanvraag verlenen, wijzigen of intrekken van een vergunning, ontheffing of instemming met betrekking tot mijnbouw, of het beoordelen van een melding voor een handeling met een mobiele installatie;</w:t>
      </w:r>
    </w:p>
    <w:p w:rsidRPr="003B70A0" w:rsidR="003B70A0" w:rsidP="003B70A0" w:rsidRDefault="003B70A0">
      <w:pPr>
        <w:rPr>
          <w:rFonts w:ascii="Times New Roman" w:hAnsi="Times New Roman"/>
          <w:sz w:val="24"/>
        </w:rPr>
      </w:pPr>
      <w:r w:rsidRPr="003B70A0">
        <w:rPr>
          <w:rFonts w:ascii="Times New Roman" w:hAnsi="Times New Roman"/>
          <w:sz w:val="24"/>
        </w:rPr>
        <w:tab/>
        <w:t>b. de door de inspecteur-generaal uit te voeren taken als bedoeld in artikel 127, eerste lid, onderdelen a tot en met g, met dien verstande dat een vergoeding niet in rekening wordt gebracht voor:</w:t>
      </w:r>
    </w:p>
    <w:p w:rsidRPr="003B70A0" w:rsidR="003B70A0" w:rsidP="00FA271A" w:rsidRDefault="003B70A0">
      <w:pPr>
        <w:ind w:firstLine="284"/>
        <w:rPr>
          <w:rFonts w:ascii="Times New Roman" w:hAnsi="Times New Roman"/>
          <w:sz w:val="24"/>
        </w:rPr>
      </w:pPr>
      <w:r w:rsidRPr="003B70A0">
        <w:rPr>
          <w:rFonts w:ascii="Times New Roman" w:hAnsi="Times New Roman"/>
          <w:sz w:val="24"/>
        </w:rPr>
        <w:t>1</w:t>
      </w:r>
      <w:r w:rsidRPr="003B70A0" w:rsidR="003043A0">
        <w:rPr>
          <w:rFonts w:ascii="Times New Roman" w:hAnsi="Times New Roman"/>
          <w:sz w:val="24"/>
        </w:rPr>
        <w:t>°</w:t>
      </w:r>
      <w:r w:rsidRPr="003B70A0">
        <w:rPr>
          <w:rFonts w:ascii="Times New Roman" w:hAnsi="Times New Roman"/>
          <w:sz w:val="24"/>
        </w:rPr>
        <w:t>. advisering en het doen uitvoeren van onderzoek dat geen verband houdt met het verlenen, wijzigen of intrekken op aanvraag van een vergunning of instemming;</w:t>
      </w:r>
    </w:p>
    <w:p w:rsidRPr="003B70A0" w:rsidR="003B70A0" w:rsidP="00FA271A" w:rsidRDefault="003B70A0">
      <w:pPr>
        <w:ind w:firstLine="284"/>
        <w:rPr>
          <w:rFonts w:ascii="Times New Roman" w:hAnsi="Times New Roman"/>
          <w:sz w:val="24"/>
        </w:rPr>
      </w:pPr>
      <w:r w:rsidRPr="003B70A0">
        <w:rPr>
          <w:rFonts w:ascii="Times New Roman" w:hAnsi="Times New Roman"/>
          <w:sz w:val="24"/>
        </w:rPr>
        <w:t>2</w:t>
      </w:r>
      <w:r w:rsidRPr="003B70A0" w:rsidR="003043A0">
        <w:rPr>
          <w:rFonts w:ascii="Times New Roman" w:hAnsi="Times New Roman"/>
          <w:sz w:val="24"/>
        </w:rPr>
        <w:t>°</w:t>
      </w:r>
      <w:r w:rsidRPr="003B70A0">
        <w:rPr>
          <w:rFonts w:ascii="Times New Roman" w:hAnsi="Times New Roman"/>
          <w:sz w:val="24"/>
        </w:rPr>
        <w:t>. het vaststellen van een besluit als bedoeld in artikel 132.</w:t>
      </w:r>
    </w:p>
    <w:p w:rsidR="00FA271A" w:rsidP="003B70A0" w:rsidRDefault="003B70A0">
      <w:pPr>
        <w:rPr>
          <w:rFonts w:ascii="Times New Roman" w:hAnsi="Times New Roman"/>
          <w:sz w:val="24"/>
        </w:rPr>
      </w:pPr>
      <w:r w:rsidRPr="003B70A0">
        <w:rPr>
          <w:rFonts w:ascii="Times New Roman" w:hAnsi="Times New Roman"/>
          <w:sz w:val="24"/>
        </w:rPr>
        <w:tab/>
        <w:t>2. Bij algemene maatregel van bestuur worden regel</w:t>
      </w:r>
      <w:r w:rsidR="00FA271A">
        <w:rPr>
          <w:rFonts w:ascii="Times New Roman" w:hAnsi="Times New Roman"/>
          <w:sz w:val="24"/>
        </w:rPr>
        <w:t>s gesteld over de vergoeding.</w:t>
      </w:r>
    </w:p>
    <w:p w:rsidRPr="003B70A0" w:rsidR="003B70A0" w:rsidP="00FA271A" w:rsidRDefault="003B70A0">
      <w:pPr>
        <w:ind w:firstLine="284"/>
        <w:rPr>
          <w:rFonts w:ascii="Times New Roman" w:hAnsi="Times New Roman"/>
          <w:sz w:val="24"/>
        </w:rPr>
      </w:pPr>
      <w:r w:rsidRPr="003B70A0">
        <w:rPr>
          <w:rFonts w:ascii="Times New Roman" w:hAnsi="Times New Roman"/>
          <w:sz w:val="24"/>
        </w:rPr>
        <w:t>3. De hoogte van de vergoeding wordt bij ministeriële regeling vastgesteld.</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4. Onze Minister kan de verschuldigde bedragen invorderen bij dwangbevel. Titel 4.4, met uitzondering van de artikelen 4:85 en 4:95, van de Algemene wet bestuursrecht is, voor zover al niet van toepassing, van overeenkomstige toepassing. </w:t>
      </w:r>
    </w:p>
    <w:p w:rsidRPr="003B70A0" w:rsidR="003B70A0" w:rsidP="003B70A0" w:rsidRDefault="003B70A0">
      <w:pPr>
        <w:rPr>
          <w:rFonts w:ascii="Times New Roman" w:hAnsi="Times New Roman"/>
          <w:sz w:val="24"/>
        </w:rPr>
      </w:pPr>
      <w:r w:rsidRPr="003B70A0">
        <w:rPr>
          <w:rFonts w:ascii="Times New Roman" w:hAnsi="Times New Roman"/>
          <w:sz w:val="24"/>
        </w:rPr>
        <w:tab/>
        <w:t>5. Voor zover een door Onze Minister in rekening gebracht bedrag verplicht tot betaling van een geldsom, komt deze geldsom toe aan de Staat der Nederlanden.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Y</w:t>
      </w:r>
    </w:p>
    <w:p w:rsidRPr="003B70A0" w:rsidR="003B70A0" w:rsidP="003B70A0" w:rsidRDefault="003B70A0">
      <w:pPr>
        <w:rPr>
          <w:rFonts w:ascii="Times New Roman" w:hAnsi="Times New Roman"/>
          <w:sz w:val="24"/>
        </w:rPr>
      </w:pPr>
    </w:p>
    <w:p w:rsidRPr="003B70A0" w:rsidR="003B70A0" w:rsidP="003B70A0" w:rsidRDefault="003B70A0">
      <w:pPr>
        <w:pStyle w:val="Tekstopmerking"/>
        <w:rPr>
          <w:sz w:val="24"/>
          <w:szCs w:val="24"/>
        </w:rPr>
      </w:pPr>
      <w:r w:rsidRPr="003B70A0">
        <w:rPr>
          <w:sz w:val="24"/>
          <w:szCs w:val="24"/>
        </w:rPr>
        <w:tab/>
        <w:t>Aan artikel 141a wordt een lid toegevoegd, luidende:</w:t>
      </w:r>
    </w:p>
    <w:p w:rsidRPr="003B70A0" w:rsidR="003B70A0" w:rsidP="00FA271A" w:rsidRDefault="003B70A0">
      <w:pPr>
        <w:pStyle w:val="Tekstopmerking"/>
        <w:ind w:firstLine="284"/>
        <w:rPr>
          <w:sz w:val="24"/>
          <w:szCs w:val="24"/>
        </w:rPr>
      </w:pPr>
      <w:r w:rsidRPr="003B70A0">
        <w:rPr>
          <w:sz w:val="24"/>
          <w:szCs w:val="24"/>
        </w:rPr>
        <w:t>4. Onze Minister kan in overeenstemming met de Minister van Infrastructuur en Milieu besluiten tot toepassing van de procedure, bedoeld in het eerste lid, aanhef, voor de aanleg of de uitbreiding van een mijnbouwwerk ten behoeve van de opsporing of winning van koolwaterstoffen in of onder andere gebieden dan bedoeld in het eerste lid, onderdeel a, indien:</w:t>
      </w:r>
    </w:p>
    <w:p w:rsidRPr="003B70A0" w:rsidR="003B70A0" w:rsidP="00FA271A" w:rsidRDefault="003B70A0">
      <w:pPr>
        <w:pStyle w:val="Tekstopmerking"/>
        <w:ind w:firstLine="284"/>
        <w:rPr>
          <w:sz w:val="24"/>
          <w:szCs w:val="24"/>
        </w:rPr>
      </w:pPr>
      <w:r w:rsidRPr="003B70A0">
        <w:rPr>
          <w:sz w:val="24"/>
          <w:szCs w:val="24"/>
        </w:rPr>
        <w:t xml:space="preserve">a. een gebied niet geheel is uitgesloten van de opsporing of winning van koolwaterstoffen bij of krachtens een algemene maatregel van bestuur als bedoeld in artikel 9, eerste lid, onderdeel e, en </w:t>
      </w:r>
    </w:p>
    <w:p w:rsidRPr="003B70A0" w:rsidR="003B70A0" w:rsidP="00FA271A" w:rsidRDefault="003B70A0">
      <w:pPr>
        <w:pStyle w:val="Tekstopmerking"/>
        <w:ind w:firstLine="284"/>
        <w:rPr>
          <w:sz w:val="24"/>
          <w:szCs w:val="24"/>
        </w:rPr>
      </w:pPr>
      <w:r w:rsidRPr="003B70A0">
        <w:rPr>
          <w:sz w:val="24"/>
          <w:szCs w:val="24"/>
        </w:rPr>
        <w:t>b. een belang als bedoeld in artikel 9, eerste lid, onderdeel f, zich niet tegen aanleg of uitbreiding in dat gebied verzet.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Z</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Aan artikel 143 worden de volgende leden toegevoegd:</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 xml:space="preserve">8. Een houder van een winningsvergunning als bedoeld in het tweede lid, onderdeel a, die voor 1965 is verleend voor het winnen van koolwaterstoffen, die met toepassing van artikel 20, eerste lid, een deel van zijn vergunning op een ander wil doen overgaan, dient in afwijking van artikel 20, tweede lid, tevens een aanvraag in tot afsplitsing van dat deel van die vergunning. Bij een afsplitsing wordt de vergunning uitsluitend gewijzigd door van het gebied waarop die vergunning betrekking heeft, af te splitsen een gebiedsdeel dat de vergunninghouder wil doen overgaan op een ander en wordt aan deze vergunninghouder voor het afgesplitste gebiedsdeel een winningsvergunning verleend die niet als een winningsvergunning als bedoeld in het tweede lid, onderdeel a, wordt beschouwd.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9. Aan de winningsvergunning voor het afgesplitste gebiedsdeel worden de beperkingen en voorschriften verbonden die zijn verbonden aan de winningsvergunning waarvan dat gebiedsdeel is afgesplitst, voor zover dit verenigbaar is met het bij en krachtens de wet bepaalde.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10. Bij of krachtens algemene maatregel van bestuur worden nadere regels gesteld over het afsplitsen van een winningsvergunning als bedoeld in het tweede lid, onderdeel a, die voor 1965 is verleend voor het winnen van koolwaterstoffen met betrekking tot de bepaling van het af te splitsen gebied en het aan de afsplitsing aanpassen van beperkingen die zijn gesteld of voorschriften die aan de vergunning zijn verbonden, mede met het oog op het planmatig beheer of gebruik van delfstoffen, aardwarmte, andere natuurlijke rijkdommen, waaronder grondwater met het oog op de winning van drinkwater, of mogelijkheden tot het opslaan van stoffen.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11. Een overeenkomst als bedoeld in artikel 147, eerste en tweede lid, blijft door een afsplitsing van een winningsvergunning, ongewijzigd in stand voor het gebied waarop de winningsvergunning waarvan een deel is afgesplitst betrekking heeft en vervalt voor het afgesplitste gebiedsdeel op het tijdstip dat de daarvoor verleende winningsvergunning in werking treedt.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12. Een afsplitsing van een winningsvergunning en een voor een afgesplitst gebiedsdeel verleende winningsvergunning, treden niet eerder in werking dan op het tijdstip waarop de voor het afgesplitste gebiedsdeel verleende winningsvergunning onherroepelijk op een ander overgaat. </w:t>
      </w:r>
    </w:p>
    <w:p w:rsidRPr="003B70A0" w:rsidR="003B70A0" w:rsidP="003B70A0" w:rsidRDefault="003B70A0">
      <w:pPr>
        <w:rPr>
          <w:rFonts w:ascii="Times New Roman" w:hAnsi="Times New Roman"/>
          <w:sz w:val="24"/>
        </w:rPr>
      </w:pPr>
      <w:r w:rsidRPr="003B70A0">
        <w:rPr>
          <w:rFonts w:ascii="Times New Roman" w:hAnsi="Times New Roman"/>
          <w:sz w:val="24"/>
        </w:rPr>
        <w:tab/>
        <w:t>13. Op een houder van een voor een afgesplitst gebiedsdeel verleende winningsvergunning, is ten aanzien van die vergunning het vierde lid van overeenkomstige toepassing en is paragraaf 5.2.3 niet van toepassing.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Na artikel 167 worden artikelen ingevoegd, luidende: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167a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De wijziging van de artikelen 18 en 21 van deze wet bij wet van ………, houdende wijziging van de Mijnbouwwet (versterking veiligheidsbelang mijnbouw en regie opsporings-, winnings- en opslagvergunningen) (Stb..…,…), heeft geen gevolgen voor de houder van een winningsvergunning of een opslagvergunning, aan wie een instemming met het winningsplan als bedoeld in artikel 34, derde lid, respectievelijk een plan als bedoeld in artikel 39, eerste lid, is verleend voor de datum van inwerkingtreding van die wijziging.</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2. In afwijking van het eerste lid kan Onze Minister een instemming met het winningsplan geheel of gedeeltelijk intrekken of wijzigen na de datum van inwerkingtreding van dit artikel, </w:t>
      </w:r>
      <w:r w:rsidRPr="003B70A0">
        <w:rPr>
          <w:rFonts w:ascii="Times New Roman" w:hAnsi="Times New Roman"/>
          <w:sz w:val="24"/>
        </w:rPr>
        <w:lastRenderedPageBreak/>
        <w:t>indien dit wordt gerechtvaardigd door veranderde omstandigheden of gewijzigde inzichten om reden van het belang van:</w:t>
      </w:r>
    </w:p>
    <w:p w:rsidRPr="003B70A0" w:rsidR="003B70A0" w:rsidP="003B70A0" w:rsidRDefault="003B70A0">
      <w:pPr>
        <w:rPr>
          <w:rFonts w:ascii="Times New Roman" w:hAnsi="Times New Roman"/>
          <w:sz w:val="24"/>
        </w:rPr>
      </w:pPr>
      <w:r w:rsidRPr="003B70A0">
        <w:rPr>
          <w:rFonts w:ascii="Times New Roman" w:hAnsi="Times New Roman"/>
          <w:sz w:val="24"/>
        </w:rPr>
        <w:tab/>
        <w:t>1°. de veiligheid voor omwonenden of het voorkomen van ernstige schade aan gebouwen of infrastructurele werken of de functionaliteit daarvan,</w:t>
      </w:r>
      <w:r w:rsidR="00341FC5">
        <w:rPr>
          <w:rFonts w:ascii="Times New Roman" w:hAnsi="Times New Roman"/>
          <w:sz w:val="24"/>
        </w:rPr>
        <w:t xml:space="preserve"> of</w:t>
      </w:r>
    </w:p>
    <w:p w:rsidRPr="003B70A0" w:rsidR="003B70A0" w:rsidP="003B70A0" w:rsidRDefault="003B70A0">
      <w:pPr>
        <w:rPr>
          <w:rFonts w:ascii="Times New Roman" w:hAnsi="Times New Roman"/>
          <w:sz w:val="24"/>
        </w:rPr>
      </w:pPr>
      <w:r w:rsidRPr="003B70A0">
        <w:rPr>
          <w:rFonts w:ascii="Times New Roman" w:hAnsi="Times New Roman"/>
          <w:sz w:val="24"/>
        </w:rPr>
        <w:tab/>
        <w:t>2°.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3. Indien toepassing is gegeven aan het tweede lid, geldt het eerste lid niet.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167b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wijziging van de bijlage bij deze wet bij wet van ………, houdende wijziging van de Mijnbouwwet (versterking veiligheidsbelang mijnbouw en regie opsporings-, winnings- en opslagvergunningen) (Stb. …,…,) heeft geen gevolgen voor de houder van een vergunning, die voor de datum van inwerkingtreding van die wijziging is verleend.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bijlage komt te luiden:</w:t>
      </w:r>
    </w:p>
    <w:p w:rsidRPr="003B70A0" w:rsidR="003B70A0" w:rsidP="003B70A0" w:rsidRDefault="003B70A0">
      <w:pPr>
        <w:rPr>
          <w:rFonts w:ascii="Times New Roman" w:hAnsi="Times New Roman"/>
          <w:sz w:val="24"/>
        </w:rPr>
      </w:pPr>
    </w:p>
    <w:p w:rsidRPr="003B70A0" w:rsidR="003B70A0" w:rsidP="00FA271A" w:rsidRDefault="003B70A0">
      <w:pPr>
        <w:rPr>
          <w:rFonts w:ascii="Times New Roman" w:hAnsi="Times New Roman"/>
          <w:sz w:val="24"/>
        </w:rPr>
      </w:pPr>
      <w:r w:rsidRPr="003B70A0">
        <w:rPr>
          <w:rFonts w:ascii="Times New Roman" w:hAnsi="Times New Roman"/>
          <w:sz w:val="24"/>
        </w:rPr>
        <w:t>Bijlage bij de artikelen 31d, 34, 35, 36, 41, 46, 54, 134, 135, 142 en 145</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De lijn, bedoeld in de artikelen 31d, tweede lid, 34, vierde lid, 35, eerste lid, onderdeel f, 36, eerste lid, onderdeel b, 41, derde lid, 46, vijfde lid, 54, onderdelen d en e, 134, tweede lid, 135, vijfde lid, onderdeel a, onder 1°, 142, eerste lid, en 145, tweede lid, onderdeel a, is de lijn, gevormd door de bogen van grootcirkels in de volgorde tussen de punten, bedoeld op de kaart die in de tabel zijn uitgedrukt in geografische coördinaten berekend volgens het European Terrestrial Reference System 1989, bedoeld in bijlage II, onder 1.2, van Verordening (EU) nr. 1089/2010 van de Commissie van 23 november 2010 ter uitvoering van Richtlijn 2007/2/EG van het Europees Parlement en de Raad betreffende de interoperabiliteit van verzamelingen ruimtelijke gegevens en van diensten met betrekking tot ruimtelijke gegevens (PbEU 2010, L 323):</w:t>
      </w:r>
    </w:p>
    <w:p w:rsidRPr="003B70A0" w:rsidR="003B70A0" w:rsidP="003B70A0" w:rsidRDefault="003B70A0">
      <w:pPr>
        <w:rPr>
          <w:rFonts w:ascii="Times New Roman" w:hAnsi="Times New Roman"/>
          <w:sz w:val="24"/>
        </w:rPr>
      </w:pPr>
    </w:p>
    <w:tbl>
      <w:tblPr>
        <w:tblW w:w="4354" w:type="dxa"/>
        <w:tblInd w:w="5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70" w:type="dxa"/>
          <w:right w:w="70" w:type="dxa"/>
        </w:tblCellMar>
        <w:tblLook w:val="04A0" w:firstRow="1" w:lastRow="0" w:firstColumn="1" w:lastColumn="0" w:noHBand="0" w:noVBand="1"/>
      </w:tblPr>
      <w:tblGrid>
        <w:gridCol w:w="1380"/>
        <w:gridCol w:w="1540"/>
        <w:gridCol w:w="1640"/>
      </w:tblGrid>
      <w:tr w:rsidRPr="003B70A0" w:rsidR="003B70A0" w:rsidTr="001956C2">
        <w:trPr>
          <w:trHeight w:val="273"/>
        </w:trPr>
        <w:tc>
          <w:tcPr>
            <w:tcW w:w="1174"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Puntnummer </w:t>
            </w:r>
          </w:p>
        </w:tc>
        <w:tc>
          <w:tcPr>
            <w:tcW w:w="1540"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X-geografisch </w:t>
            </w:r>
          </w:p>
        </w:tc>
        <w:tc>
          <w:tcPr>
            <w:tcW w:w="1640"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Y-geografisch </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26'.04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18'.44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29'.26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20'.24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35'.55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23'.24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36'.98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27'.15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30'.53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44'.15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35'.32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47'.27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43'.28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52'.39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49'.56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59'.96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53'.98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02'.28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02'.52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04'.45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14'.74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lastRenderedPageBreak/>
              <w:t>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14'.49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19'.95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24'.14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25'.73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28'.24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28'.54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27'.16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29'.26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30'.86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30'.60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39'.95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32'.86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44'.15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33'.62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49'.95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36'.16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53'.95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37'.92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57'.07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34'.56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34'.58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01'.90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37'.64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06'.45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43'.62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16'.15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48'.95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19'.27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56'.12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58'.90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20'.20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24'.01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03'.51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25'.16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08'.02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27'.61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31'.42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32'.10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30'.72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45'.21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31'.51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33'.56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15'.95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34'.78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36'.26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24'.76 E</w:t>
            </w:r>
          </w:p>
        </w:tc>
      </w:tr>
    </w:tbl>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noProof/>
          <w:sz w:val="24"/>
        </w:rPr>
        <w:lastRenderedPageBreak/>
        <w:drawing>
          <wp:inline distT="0" distB="0" distL="0" distR="0" wp14:anchorId="31F0E3F1" wp14:editId="01656BB2">
            <wp:extent cx="3499034" cy="4772851"/>
            <wp:effectExtent l="0" t="0" r="6350" b="8890"/>
            <wp:docPr id="1" name="Afbeelding 1" descr="C:\Users\WenninkH\AppData\Local\Microsoft\Windows\Temporary Internet Files\Content.Outlook\WZXRIQUL\13NZE8108_01_2014-103_Mijnbouwwet_bijlage_mijnbouwgrens_landzijde_2014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nninkH\AppData\Local\Microsoft\Windows\Temporary Internet Files\Content.Outlook\WZXRIQUL\13NZE8108_01_2014-103_Mijnbouwwet_bijlage_mijnbouwgrens_landzijde_201403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1025" cy="4775567"/>
                    </a:xfrm>
                    <a:prstGeom prst="rect">
                      <a:avLst/>
                    </a:prstGeom>
                    <a:noFill/>
                    <a:ln>
                      <a:noFill/>
                    </a:ln>
                  </pic:spPr>
                </pic:pic>
              </a:graphicData>
            </a:graphic>
          </wp:inline>
        </w:drawing>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B70A0" w:rsidR="003B70A0" w:rsidP="003B70A0" w:rsidRDefault="00FA271A">
      <w:pPr>
        <w:rPr>
          <w:rFonts w:ascii="Times New Roman" w:hAnsi="Times New Roman"/>
          <w:b/>
          <w:sz w:val="24"/>
        </w:rPr>
      </w:pPr>
      <w:r w:rsidRPr="003B70A0">
        <w:rPr>
          <w:rFonts w:ascii="Times New Roman" w:hAnsi="Times New Roman"/>
          <w:b/>
          <w:sz w:val="24"/>
        </w:rPr>
        <w:t>ARTIKEL II</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Indien het voorstel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 en wijziging van Boek 6 van het Burgerlijk Wetboek in verband met de omkering van de bewijslast bij schade binnen het effectgebied van een mijnbouwwerk (34041, A) tot wet is of wordt verheven en die wet later in werking is getreden of treedt dan deze wet, wordt in artikel 1, onderdeel 1, van de Wet op de economische delicten de zinsnede “13, tweede lid” vervangen door “13,” en wordt “29, eerste en derde lid,” vervangen door: 29, eerste, derde en vierde lid,.</w:t>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B70A0" w:rsidR="003B70A0" w:rsidP="003B70A0" w:rsidRDefault="00FA271A">
      <w:pPr>
        <w:rPr>
          <w:rFonts w:ascii="Times New Roman" w:hAnsi="Times New Roman"/>
          <w:b/>
          <w:sz w:val="24"/>
        </w:rPr>
      </w:pPr>
      <w:r w:rsidRPr="003B70A0">
        <w:rPr>
          <w:rFonts w:ascii="Times New Roman" w:hAnsi="Times New Roman"/>
          <w:b/>
          <w:sz w:val="24"/>
        </w:rPr>
        <w:t>ARTIKEL III</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Aan artikel 177 van Boek 6 van het Burgerlijk Wetboek worden twee leden toegevoegd, luidende:</w:t>
      </w:r>
    </w:p>
    <w:p w:rsidRPr="003B70A0" w:rsidR="003B70A0" w:rsidP="00FA271A" w:rsidRDefault="003B70A0">
      <w:pPr>
        <w:ind w:firstLine="284"/>
        <w:rPr>
          <w:rFonts w:ascii="Times New Roman" w:hAnsi="Times New Roman"/>
          <w:sz w:val="24"/>
        </w:rPr>
      </w:pPr>
      <w:r w:rsidRPr="003B70A0">
        <w:rPr>
          <w:rFonts w:ascii="Times New Roman" w:hAnsi="Times New Roman"/>
          <w:sz w:val="24"/>
        </w:rPr>
        <w:t xml:space="preserve">6. Op verzoek van de wederpartij verstrekt de exploitant alle informatie waarover hij beschikt ten aanzien van de exploitatie, de bodemstructuur en bodembewegingen die </w:t>
      </w:r>
      <w:r w:rsidRPr="003B70A0">
        <w:rPr>
          <w:rFonts w:ascii="Times New Roman" w:hAnsi="Times New Roman"/>
          <w:sz w:val="24"/>
        </w:rPr>
        <w:lastRenderedPageBreak/>
        <w:t>benodigd is om te kunnen beoordelen of zijn verweer gegrond is. Het verstrekken van informatie kan achterwege blijven indien daarvoor gewichtige redenen zijn.</w:t>
      </w:r>
    </w:p>
    <w:p w:rsidRPr="003B70A0" w:rsidR="003B70A0" w:rsidP="00FA271A" w:rsidRDefault="003B70A0">
      <w:pPr>
        <w:ind w:firstLine="284"/>
        <w:rPr>
          <w:rFonts w:ascii="Times New Roman" w:hAnsi="Times New Roman"/>
          <w:sz w:val="24"/>
        </w:rPr>
      </w:pPr>
      <w:r w:rsidRPr="003B70A0">
        <w:rPr>
          <w:rFonts w:ascii="Times New Roman" w:hAnsi="Times New Roman"/>
          <w:sz w:val="24"/>
        </w:rPr>
        <w:t>7. Onverminderd de artikelen 10 en 11 van de Wet openbaarheid van bestuur staat de informatie ten aanzien van de exploitatie, de bodemstructuur en bodembewegingen waarover publiekrechtelijke rechtspersonen als bedoeld in artikel 1 van Boek 2 van het Burgerlijk Wetboek, alsmede hun adviserende instanties beschikken op verzoek van de exploitant ter beschikking van de wederpartij, voor zover die informatie benodigd is om te kunnen beoordelen of het verweer van de exploitant gegrond is.</w:t>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B70A0" w:rsidR="003B70A0" w:rsidP="003B70A0" w:rsidRDefault="00FA271A">
      <w:pPr>
        <w:rPr>
          <w:rFonts w:ascii="Times New Roman" w:hAnsi="Times New Roman"/>
          <w:b/>
          <w:sz w:val="24"/>
        </w:rPr>
      </w:pPr>
      <w:r w:rsidRPr="003B70A0">
        <w:rPr>
          <w:rFonts w:ascii="Times New Roman" w:hAnsi="Times New Roman"/>
          <w:b/>
          <w:sz w:val="24"/>
        </w:rPr>
        <w:t>ARTIKEL IV</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artikelen van deze wet treden in werking op een bij koninklijk besluit te bepalen tijdstip, dat voor de verschillende artikelen of onderdelen daarvan verschillend kan worden vastgesteld. In dat besluit wordt zo nodig toepassing gegeven aan artikel 12 van de Wet raadgevend referendum.</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 xml:space="preserve">Gegeven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De Minister van Economische Zaken,</w:t>
      </w:r>
    </w:p>
    <w:sectPr w:rsidRPr="003B70A0" w:rsidR="003B70A0"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C2" w:rsidRDefault="001956C2">
      <w:pPr>
        <w:spacing w:line="20" w:lineRule="exact"/>
      </w:pPr>
    </w:p>
  </w:endnote>
  <w:endnote w:type="continuationSeparator" w:id="0">
    <w:p w:rsidR="001956C2" w:rsidRDefault="001956C2">
      <w:pPr>
        <w:pStyle w:val="Amendement"/>
      </w:pPr>
      <w:r>
        <w:rPr>
          <w:b w:val="0"/>
          <w:bCs w:val="0"/>
        </w:rPr>
        <w:t xml:space="preserve"> </w:t>
      </w:r>
    </w:p>
  </w:endnote>
  <w:endnote w:type="continuationNotice" w:id="1">
    <w:p w:rsidR="001956C2" w:rsidRDefault="001956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6C2" w:rsidRDefault="001956C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956C2" w:rsidRDefault="001956C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6C2" w:rsidRPr="002168F4" w:rsidRDefault="001956C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310B">
      <w:rPr>
        <w:rStyle w:val="Paginanummer"/>
        <w:rFonts w:ascii="Times New Roman" w:hAnsi="Times New Roman"/>
        <w:noProof/>
      </w:rPr>
      <w:t>2</w:t>
    </w:r>
    <w:r w:rsidRPr="002168F4">
      <w:rPr>
        <w:rStyle w:val="Paginanummer"/>
        <w:rFonts w:ascii="Times New Roman" w:hAnsi="Times New Roman"/>
      </w:rPr>
      <w:fldChar w:fldCharType="end"/>
    </w:r>
  </w:p>
  <w:p w:rsidR="001956C2" w:rsidRPr="002168F4" w:rsidRDefault="001956C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C2" w:rsidRDefault="001956C2">
      <w:pPr>
        <w:pStyle w:val="Amendement"/>
      </w:pPr>
      <w:r>
        <w:rPr>
          <w:b w:val="0"/>
          <w:bCs w:val="0"/>
        </w:rPr>
        <w:separator/>
      </w:r>
    </w:p>
  </w:footnote>
  <w:footnote w:type="continuationSeparator" w:id="0">
    <w:p w:rsidR="001956C2" w:rsidRDefault="00195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284" w:legacyIndent="0"/>
      <w:lvlJc w:val="left"/>
      <w:rPr>
        <w:rFonts w:ascii="Tms Rmn" w:hAnsi="Tms Rmn" w:hint="default"/>
        <w:b w:val="0"/>
        <w:i w:val="0"/>
        <w:strike w:val="0"/>
        <w:u w:val="none"/>
      </w:rPr>
    </w:lvl>
    <w:lvl w:ilvl="1">
      <w:start w:val="1"/>
      <w:numFmt w:val="decimal"/>
      <w:lvlText w:val="%1.%2"/>
      <w:legacy w:legacy="1" w:legacySpace="284" w:legacyIndent="0"/>
      <w:lvlJc w:val="left"/>
      <w:rPr>
        <w:rFonts w:ascii="Tms Rmn" w:hAnsi="Tms Rmn" w:hint="default"/>
        <w:b w:val="0"/>
        <w:i w:val="0"/>
        <w:strike w:val="0"/>
        <w:u w:val="none"/>
      </w:rPr>
    </w:lvl>
    <w:lvl w:ilvl="2">
      <w:start w:val="1"/>
      <w:numFmt w:val="decimal"/>
      <w:lvlText w:val="%1.%2.%3"/>
      <w:legacy w:legacy="1" w:legacySpace="284" w:legacyIndent="0"/>
      <w:lvlJc w:val="left"/>
      <w:rPr>
        <w:rFonts w:ascii="Tms Rmn" w:hAnsi="Tms Rmn" w:hint="default"/>
        <w:b w:val="0"/>
        <w:i w:val="0"/>
        <w:strike w:val="0"/>
        <w:u w:val="none"/>
      </w:rPr>
    </w:lvl>
    <w:lvl w:ilvl="3">
      <w:numFmt w:val="none"/>
      <w:suff w:val="nothing"/>
      <w:lvlText w:val=""/>
      <w:lvlJc w:val="left"/>
      <w:rPr>
        <w:rFonts w:ascii="Tms Rmn" w:hAnsi="Tms Rmn" w:hint="default"/>
        <w:b w:val="0"/>
        <w:i w:val="0"/>
        <w:strike w:val="0"/>
        <w:u w:val="none"/>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1">
    <w:nsid w:val="06A5167D"/>
    <w:multiLevelType w:val="hybridMultilevel"/>
    <w:tmpl w:val="F0E8883A"/>
    <w:lvl w:ilvl="0" w:tplc="37DC6360">
      <w:start w:val="1"/>
      <w:numFmt w:val="decimal"/>
      <w:lvlText w:val="%1."/>
      <w:lvlJc w:val="left"/>
      <w:pPr>
        <w:ind w:left="600" w:hanging="360"/>
      </w:pPr>
      <w:rPr>
        <w:rFonts w:hint="default"/>
      </w:rPr>
    </w:lvl>
    <w:lvl w:ilvl="1" w:tplc="04130019" w:tentative="1">
      <w:start w:val="1"/>
      <w:numFmt w:val="lowerLetter"/>
      <w:lvlText w:val="%2."/>
      <w:lvlJc w:val="left"/>
      <w:pPr>
        <w:ind w:left="1320" w:hanging="360"/>
      </w:pPr>
    </w:lvl>
    <w:lvl w:ilvl="2" w:tplc="0413001B" w:tentative="1">
      <w:start w:val="1"/>
      <w:numFmt w:val="lowerRoman"/>
      <w:lvlText w:val="%3."/>
      <w:lvlJc w:val="right"/>
      <w:pPr>
        <w:ind w:left="2040" w:hanging="180"/>
      </w:pPr>
    </w:lvl>
    <w:lvl w:ilvl="3" w:tplc="0413000F" w:tentative="1">
      <w:start w:val="1"/>
      <w:numFmt w:val="decimal"/>
      <w:lvlText w:val="%4."/>
      <w:lvlJc w:val="left"/>
      <w:pPr>
        <w:ind w:left="2760" w:hanging="360"/>
      </w:pPr>
    </w:lvl>
    <w:lvl w:ilvl="4" w:tplc="04130019" w:tentative="1">
      <w:start w:val="1"/>
      <w:numFmt w:val="lowerLetter"/>
      <w:lvlText w:val="%5."/>
      <w:lvlJc w:val="left"/>
      <w:pPr>
        <w:ind w:left="3480" w:hanging="360"/>
      </w:pPr>
    </w:lvl>
    <w:lvl w:ilvl="5" w:tplc="0413001B" w:tentative="1">
      <w:start w:val="1"/>
      <w:numFmt w:val="lowerRoman"/>
      <w:lvlText w:val="%6."/>
      <w:lvlJc w:val="right"/>
      <w:pPr>
        <w:ind w:left="4200" w:hanging="180"/>
      </w:pPr>
    </w:lvl>
    <w:lvl w:ilvl="6" w:tplc="0413000F" w:tentative="1">
      <w:start w:val="1"/>
      <w:numFmt w:val="decimal"/>
      <w:lvlText w:val="%7."/>
      <w:lvlJc w:val="left"/>
      <w:pPr>
        <w:ind w:left="4920" w:hanging="360"/>
      </w:pPr>
    </w:lvl>
    <w:lvl w:ilvl="7" w:tplc="04130019" w:tentative="1">
      <w:start w:val="1"/>
      <w:numFmt w:val="lowerLetter"/>
      <w:lvlText w:val="%8."/>
      <w:lvlJc w:val="left"/>
      <w:pPr>
        <w:ind w:left="5640" w:hanging="360"/>
      </w:pPr>
    </w:lvl>
    <w:lvl w:ilvl="8" w:tplc="0413001B" w:tentative="1">
      <w:start w:val="1"/>
      <w:numFmt w:val="lowerRoman"/>
      <w:lvlText w:val="%9."/>
      <w:lvlJc w:val="right"/>
      <w:pPr>
        <w:ind w:left="6360" w:hanging="180"/>
      </w:pPr>
    </w:lvl>
  </w:abstractNum>
  <w:abstractNum w:abstractNumId="2">
    <w:nsid w:val="4F3569AE"/>
    <w:multiLevelType w:val="hybridMultilevel"/>
    <w:tmpl w:val="5E7AF0DC"/>
    <w:lvl w:ilvl="0" w:tplc="8D76786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6D2788B"/>
    <w:multiLevelType w:val="hybridMultilevel"/>
    <w:tmpl w:val="787EF0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F8F4E9E"/>
    <w:multiLevelType w:val="hybridMultilevel"/>
    <w:tmpl w:val="CE5413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C227318"/>
    <w:multiLevelType w:val="hybridMultilevel"/>
    <w:tmpl w:val="96327B72"/>
    <w:lvl w:ilvl="0" w:tplc="94E211D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A0"/>
    <w:rsid w:val="00012DBE"/>
    <w:rsid w:val="000A1D81"/>
    <w:rsid w:val="00111ED3"/>
    <w:rsid w:val="001956C2"/>
    <w:rsid w:val="001C190E"/>
    <w:rsid w:val="002168F4"/>
    <w:rsid w:val="002A727C"/>
    <w:rsid w:val="003043A0"/>
    <w:rsid w:val="00341159"/>
    <w:rsid w:val="00341FC5"/>
    <w:rsid w:val="003B70A0"/>
    <w:rsid w:val="005D2707"/>
    <w:rsid w:val="00606255"/>
    <w:rsid w:val="006B607A"/>
    <w:rsid w:val="007D451C"/>
    <w:rsid w:val="00826224"/>
    <w:rsid w:val="00930A23"/>
    <w:rsid w:val="009C7354"/>
    <w:rsid w:val="009E6D7F"/>
    <w:rsid w:val="00A11E73"/>
    <w:rsid w:val="00A2521E"/>
    <w:rsid w:val="00A31869"/>
    <w:rsid w:val="00AE436A"/>
    <w:rsid w:val="00C135B1"/>
    <w:rsid w:val="00C6310B"/>
    <w:rsid w:val="00C92DF8"/>
    <w:rsid w:val="00C95E12"/>
    <w:rsid w:val="00CB3578"/>
    <w:rsid w:val="00D20AFA"/>
    <w:rsid w:val="00D26C1E"/>
    <w:rsid w:val="00D55648"/>
    <w:rsid w:val="00D91674"/>
    <w:rsid w:val="00E16443"/>
    <w:rsid w:val="00E36EE9"/>
    <w:rsid w:val="00F13442"/>
    <w:rsid w:val="00F956D4"/>
    <w:rsid w:val="00FA2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3B70A0"/>
    <w:pPr>
      <w:spacing w:before="0" w:after="0" w:line="280" w:lineRule="atLeast"/>
      <w:outlineLvl w:val="3"/>
    </w:pPr>
    <w:rPr>
      <w:rFonts w:ascii="Times New Roman" w:hAnsi="Times New Roman" w:cs="Times New Roman"/>
      <w:b w:val="0"/>
      <w:bCs w:val="0"/>
      <w:i/>
      <w:sz w:val="22"/>
      <w:szCs w:val="20"/>
    </w:rPr>
  </w:style>
  <w:style w:type="paragraph" w:styleId="Kop5">
    <w:name w:val="heading 5"/>
    <w:basedOn w:val="Standaard"/>
    <w:next w:val="Standaard"/>
    <w:link w:val="Kop5Char"/>
    <w:qFormat/>
    <w:rsid w:val="003B70A0"/>
    <w:pPr>
      <w:spacing w:before="240" w:after="60" w:line="280" w:lineRule="atLeast"/>
      <w:ind w:left="708" w:hanging="708"/>
      <w:outlineLvl w:val="4"/>
    </w:pPr>
    <w:rPr>
      <w:rFonts w:ascii="Arial" w:hAnsi="Arial"/>
      <w:sz w:val="22"/>
      <w:szCs w:val="20"/>
    </w:rPr>
  </w:style>
  <w:style w:type="paragraph" w:styleId="Kop6">
    <w:name w:val="heading 6"/>
    <w:basedOn w:val="Standaard"/>
    <w:next w:val="Standaard"/>
    <w:link w:val="Kop6Char"/>
    <w:qFormat/>
    <w:rsid w:val="003B70A0"/>
    <w:pPr>
      <w:spacing w:before="240" w:after="60" w:line="280" w:lineRule="atLeast"/>
      <w:ind w:left="1416" w:hanging="708"/>
      <w:outlineLvl w:val="5"/>
    </w:pPr>
    <w:rPr>
      <w:rFonts w:ascii="Arial" w:hAnsi="Arial"/>
      <w:i/>
      <w:sz w:val="22"/>
      <w:szCs w:val="20"/>
    </w:rPr>
  </w:style>
  <w:style w:type="paragraph" w:styleId="Kop7">
    <w:name w:val="heading 7"/>
    <w:basedOn w:val="Standaard"/>
    <w:next w:val="Standaard"/>
    <w:link w:val="Kop7Char"/>
    <w:qFormat/>
    <w:rsid w:val="003B70A0"/>
    <w:pPr>
      <w:spacing w:before="240" w:after="60" w:line="280" w:lineRule="atLeast"/>
      <w:ind w:left="2124" w:hanging="708"/>
      <w:outlineLvl w:val="6"/>
    </w:pPr>
    <w:rPr>
      <w:rFonts w:ascii="Arial" w:hAnsi="Arial"/>
      <w:szCs w:val="20"/>
    </w:rPr>
  </w:style>
  <w:style w:type="paragraph" w:styleId="Kop8">
    <w:name w:val="heading 8"/>
    <w:basedOn w:val="Standaard"/>
    <w:next w:val="Standaard"/>
    <w:link w:val="Kop8Char"/>
    <w:qFormat/>
    <w:rsid w:val="003B70A0"/>
    <w:pPr>
      <w:spacing w:before="240" w:after="60" w:line="280" w:lineRule="atLeast"/>
      <w:ind w:left="2832" w:hanging="708"/>
      <w:outlineLvl w:val="7"/>
    </w:pPr>
    <w:rPr>
      <w:rFonts w:ascii="Arial" w:hAnsi="Arial"/>
      <w:i/>
      <w:szCs w:val="20"/>
    </w:rPr>
  </w:style>
  <w:style w:type="paragraph" w:styleId="Kop9">
    <w:name w:val="heading 9"/>
    <w:basedOn w:val="Standaard"/>
    <w:next w:val="Standaard"/>
    <w:link w:val="Kop9Char"/>
    <w:qFormat/>
    <w:rsid w:val="003B70A0"/>
    <w:pPr>
      <w:spacing w:before="240" w:after="60" w:line="280" w:lineRule="atLeast"/>
      <w:ind w:left="3540" w:hanging="708"/>
      <w:outlineLvl w:val="8"/>
    </w:pPr>
    <w:rPr>
      <w:rFonts w:ascii="Arial"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3B70A0"/>
    <w:rPr>
      <w:i/>
      <w:sz w:val="22"/>
    </w:rPr>
  </w:style>
  <w:style w:type="character" w:customStyle="1" w:styleId="Kop5Char">
    <w:name w:val="Kop 5 Char"/>
    <w:basedOn w:val="Standaardalinea-lettertype"/>
    <w:link w:val="Kop5"/>
    <w:rsid w:val="003B70A0"/>
    <w:rPr>
      <w:rFonts w:ascii="Arial" w:hAnsi="Arial"/>
      <w:sz w:val="22"/>
    </w:rPr>
  </w:style>
  <w:style w:type="character" w:customStyle="1" w:styleId="Kop6Char">
    <w:name w:val="Kop 6 Char"/>
    <w:basedOn w:val="Standaardalinea-lettertype"/>
    <w:link w:val="Kop6"/>
    <w:rsid w:val="003B70A0"/>
    <w:rPr>
      <w:rFonts w:ascii="Arial" w:hAnsi="Arial"/>
      <w:i/>
      <w:sz w:val="22"/>
    </w:rPr>
  </w:style>
  <w:style w:type="character" w:customStyle="1" w:styleId="Kop7Char">
    <w:name w:val="Kop 7 Char"/>
    <w:basedOn w:val="Standaardalinea-lettertype"/>
    <w:link w:val="Kop7"/>
    <w:rsid w:val="003B70A0"/>
    <w:rPr>
      <w:rFonts w:ascii="Arial" w:hAnsi="Arial"/>
    </w:rPr>
  </w:style>
  <w:style w:type="character" w:customStyle="1" w:styleId="Kop8Char">
    <w:name w:val="Kop 8 Char"/>
    <w:basedOn w:val="Standaardalinea-lettertype"/>
    <w:link w:val="Kop8"/>
    <w:rsid w:val="003B70A0"/>
    <w:rPr>
      <w:rFonts w:ascii="Arial" w:hAnsi="Arial"/>
      <w:i/>
    </w:rPr>
  </w:style>
  <w:style w:type="character" w:customStyle="1" w:styleId="Kop9Char">
    <w:name w:val="Kop 9 Char"/>
    <w:basedOn w:val="Standaardalinea-lettertype"/>
    <w:link w:val="Kop9"/>
    <w:rsid w:val="003B70A0"/>
    <w:rPr>
      <w:rFonts w:ascii="Arial" w:hAnsi="Arial"/>
      <w:i/>
      <w:sz w:val="18"/>
    </w:rPr>
  </w:style>
  <w:style w:type="paragraph" w:styleId="Macrotekst">
    <w:name w:val="macro"/>
    <w:link w:val="MacrotekstChar"/>
    <w:rsid w:val="003B70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rPr>
  </w:style>
  <w:style w:type="character" w:customStyle="1" w:styleId="MacrotekstChar">
    <w:name w:val="Macrotekst Char"/>
    <w:basedOn w:val="Standaardalinea-lettertype"/>
    <w:link w:val="Macrotekst"/>
    <w:rsid w:val="003B70A0"/>
    <w:rPr>
      <w:rFonts w:ascii="Courier New" w:hAnsi="Courier New"/>
    </w:rPr>
  </w:style>
  <w:style w:type="paragraph" w:customStyle="1" w:styleId="Opsomming1">
    <w:name w:val="Opsomming 1"/>
    <w:basedOn w:val="Standaard"/>
    <w:rsid w:val="003B70A0"/>
    <w:pPr>
      <w:spacing w:line="280" w:lineRule="atLeast"/>
      <w:ind w:left="284" w:hanging="284"/>
    </w:pPr>
    <w:rPr>
      <w:rFonts w:ascii="Times New Roman" w:hAnsi="Times New Roman"/>
      <w:sz w:val="22"/>
      <w:szCs w:val="20"/>
    </w:rPr>
  </w:style>
  <w:style w:type="paragraph" w:customStyle="1" w:styleId="Opsomming2">
    <w:name w:val="Opsomming 2"/>
    <w:basedOn w:val="Opsomming1"/>
    <w:rsid w:val="003B70A0"/>
  </w:style>
  <w:style w:type="paragraph" w:customStyle="1" w:styleId="Opsomming3">
    <w:name w:val="Opsomming 3"/>
    <w:basedOn w:val="Opsomming2"/>
    <w:rsid w:val="003B70A0"/>
  </w:style>
  <w:style w:type="paragraph" w:customStyle="1" w:styleId="OpsommingLetter">
    <w:name w:val="Opsomming Letter"/>
    <w:basedOn w:val="Opsomming1"/>
    <w:rsid w:val="003B70A0"/>
    <w:pPr>
      <w:ind w:left="283" w:hanging="283"/>
    </w:pPr>
  </w:style>
  <w:style w:type="paragraph" w:customStyle="1" w:styleId="OpsommingNummer">
    <w:name w:val="Opsomming Nummer"/>
    <w:basedOn w:val="Opsomming1"/>
    <w:rsid w:val="003B70A0"/>
  </w:style>
  <w:style w:type="paragraph" w:customStyle="1" w:styleId="OpsommingStreep">
    <w:name w:val="Opsomming Streep"/>
    <w:basedOn w:val="Standaard"/>
    <w:rsid w:val="003B70A0"/>
    <w:pPr>
      <w:spacing w:line="280" w:lineRule="atLeast"/>
      <w:ind w:left="283" w:hanging="283"/>
    </w:pPr>
    <w:rPr>
      <w:rFonts w:ascii="Times New Roman" w:hAnsi="Times New Roman"/>
      <w:sz w:val="22"/>
      <w:szCs w:val="20"/>
    </w:rPr>
  </w:style>
  <w:style w:type="paragraph" w:customStyle="1" w:styleId="Tabelkopregel">
    <w:name w:val="Tabel kopregel"/>
    <w:basedOn w:val="Standaard"/>
    <w:rsid w:val="003B70A0"/>
    <w:pPr>
      <w:spacing w:before="240" w:after="240" w:line="280" w:lineRule="atLeast"/>
    </w:pPr>
    <w:rPr>
      <w:rFonts w:ascii="Times New Roman" w:hAnsi="Times New Roman"/>
      <w:sz w:val="22"/>
      <w:szCs w:val="20"/>
    </w:rPr>
  </w:style>
  <w:style w:type="paragraph" w:customStyle="1" w:styleId="Vastetekst">
    <w:name w:val="Vaste tekst"/>
    <w:basedOn w:val="Voettekst"/>
    <w:next w:val="Standaard"/>
    <w:rsid w:val="003B70A0"/>
  </w:style>
  <w:style w:type="paragraph" w:styleId="Ballontekst">
    <w:name w:val="Balloon Text"/>
    <w:basedOn w:val="Standaard"/>
    <w:link w:val="BallontekstChar"/>
    <w:rsid w:val="003B70A0"/>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3B70A0"/>
    <w:rPr>
      <w:rFonts w:ascii="Tahoma" w:hAnsi="Tahoma" w:cs="Tahoma"/>
      <w:sz w:val="16"/>
      <w:szCs w:val="16"/>
    </w:rPr>
  </w:style>
  <w:style w:type="paragraph" w:customStyle="1" w:styleId="StandaardAnderhalf">
    <w:name w:val="Standaard Anderhalf"/>
    <w:basedOn w:val="Standaard"/>
    <w:rsid w:val="003B70A0"/>
    <w:pPr>
      <w:spacing w:line="420" w:lineRule="exact"/>
    </w:pPr>
    <w:rPr>
      <w:rFonts w:ascii="Times New Roman" w:hAnsi="Times New Roman"/>
      <w:sz w:val="22"/>
      <w:szCs w:val="20"/>
    </w:rPr>
  </w:style>
  <w:style w:type="character" w:styleId="Verwijzingopmerking">
    <w:name w:val="annotation reference"/>
    <w:basedOn w:val="Standaardalinea-lettertype"/>
    <w:rsid w:val="003B70A0"/>
    <w:rPr>
      <w:sz w:val="16"/>
      <w:szCs w:val="16"/>
    </w:rPr>
  </w:style>
  <w:style w:type="paragraph" w:styleId="Tekstopmerking">
    <w:name w:val="annotation text"/>
    <w:basedOn w:val="Standaard"/>
    <w:link w:val="TekstopmerkingChar"/>
    <w:rsid w:val="003B70A0"/>
    <w:rPr>
      <w:rFonts w:ascii="Times New Roman" w:hAnsi="Times New Roman"/>
      <w:szCs w:val="20"/>
    </w:rPr>
  </w:style>
  <w:style w:type="character" w:customStyle="1" w:styleId="TekstopmerkingChar">
    <w:name w:val="Tekst opmerking Char"/>
    <w:basedOn w:val="Standaardalinea-lettertype"/>
    <w:link w:val="Tekstopmerking"/>
    <w:rsid w:val="003B70A0"/>
  </w:style>
  <w:style w:type="paragraph" w:styleId="Onderwerpvanopmerking">
    <w:name w:val="annotation subject"/>
    <w:basedOn w:val="Tekstopmerking"/>
    <w:next w:val="Tekstopmerking"/>
    <w:link w:val="OnderwerpvanopmerkingChar"/>
    <w:rsid w:val="003B70A0"/>
    <w:rPr>
      <w:b/>
      <w:bCs/>
    </w:rPr>
  </w:style>
  <w:style w:type="character" w:customStyle="1" w:styleId="OnderwerpvanopmerkingChar">
    <w:name w:val="Onderwerp van opmerking Char"/>
    <w:basedOn w:val="TekstopmerkingChar"/>
    <w:link w:val="Onderwerpvanopmerking"/>
    <w:rsid w:val="003B70A0"/>
    <w:rPr>
      <w:b/>
      <w:bCs/>
    </w:rPr>
  </w:style>
  <w:style w:type="paragraph" w:styleId="Lijstalinea">
    <w:name w:val="List Paragraph"/>
    <w:basedOn w:val="Standaard"/>
    <w:uiPriority w:val="34"/>
    <w:qFormat/>
    <w:rsid w:val="003B70A0"/>
    <w:pPr>
      <w:spacing w:line="240" w:lineRule="atLeast"/>
      <w:ind w:left="720"/>
      <w:contextualSpacing/>
    </w:pPr>
    <w:rPr>
      <w:rFonts w:asciiTheme="minorHAnsi" w:eastAsiaTheme="minorHAnsi" w:hAnsiTheme="minorHAnsi" w:cstheme="minorBidi"/>
      <w:sz w:val="22"/>
      <w:szCs w:val="22"/>
      <w:lang w:val="en-US" w:eastAsia="en-US"/>
    </w:rPr>
  </w:style>
  <w:style w:type="table" w:styleId="Tabelraster">
    <w:name w:val="Table Grid"/>
    <w:basedOn w:val="Standaardtabel"/>
    <w:rsid w:val="003B7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3B70A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3B70A0"/>
    <w:pPr>
      <w:spacing w:before="0" w:after="0" w:line="280" w:lineRule="atLeast"/>
      <w:outlineLvl w:val="3"/>
    </w:pPr>
    <w:rPr>
      <w:rFonts w:ascii="Times New Roman" w:hAnsi="Times New Roman" w:cs="Times New Roman"/>
      <w:b w:val="0"/>
      <w:bCs w:val="0"/>
      <w:i/>
      <w:sz w:val="22"/>
      <w:szCs w:val="20"/>
    </w:rPr>
  </w:style>
  <w:style w:type="paragraph" w:styleId="Kop5">
    <w:name w:val="heading 5"/>
    <w:basedOn w:val="Standaard"/>
    <w:next w:val="Standaard"/>
    <w:link w:val="Kop5Char"/>
    <w:qFormat/>
    <w:rsid w:val="003B70A0"/>
    <w:pPr>
      <w:spacing w:before="240" w:after="60" w:line="280" w:lineRule="atLeast"/>
      <w:ind w:left="708" w:hanging="708"/>
      <w:outlineLvl w:val="4"/>
    </w:pPr>
    <w:rPr>
      <w:rFonts w:ascii="Arial" w:hAnsi="Arial"/>
      <w:sz w:val="22"/>
      <w:szCs w:val="20"/>
    </w:rPr>
  </w:style>
  <w:style w:type="paragraph" w:styleId="Kop6">
    <w:name w:val="heading 6"/>
    <w:basedOn w:val="Standaard"/>
    <w:next w:val="Standaard"/>
    <w:link w:val="Kop6Char"/>
    <w:qFormat/>
    <w:rsid w:val="003B70A0"/>
    <w:pPr>
      <w:spacing w:before="240" w:after="60" w:line="280" w:lineRule="atLeast"/>
      <w:ind w:left="1416" w:hanging="708"/>
      <w:outlineLvl w:val="5"/>
    </w:pPr>
    <w:rPr>
      <w:rFonts w:ascii="Arial" w:hAnsi="Arial"/>
      <w:i/>
      <w:sz w:val="22"/>
      <w:szCs w:val="20"/>
    </w:rPr>
  </w:style>
  <w:style w:type="paragraph" w:styleId="Kop7">
    <w:name w:val="heading 7"/>
    <w:basedOn w:val="Standaard"/>
    <w:next w:val="Standaard"/>
    <w:link w:val="Kop7Char"/>
    <w:qFormat/>
    <w:rsid w:val="003B70A0"/>
    <w:pPr>
      <w:spacing w:before="240" w:after="60" w:line="280" w:lineRule="atLeast"/>
      <w:ind w:left="2124" w:hanging="708"/>
      <w:outlineLvl w:val="6"/>
    </w:pPr>
    <w:rPr>
      <w:rFonts w:ascii="Arial" w:hAnsi="Arial"/>
      <w:szCs w:val="20"/>
    </w:rPr>
  </w:style>
  <w:style w:type="paragraph" w:styleId="Kop8">
    <w:name w:val="heading 8"/>
    <w:basedOn w:val="Standaard"/>
    <w:next w:val="Standaard"/>
    <w:link w:val="Kop8Char"/>
    <w:qFormat/>
    <w:rsid w:val="003B70A0"/>
    <w:pPr>
      <w:spacing w:before="240" w:after="60" w:line="280" w:lineRule="atLeast"/>
      <w:ind w:left="2832" w:hanging="708"/>
      <w:outlineLvl w:val="7"/>
    </w:pPr>
    <w:rPr>
      <w:rFonts w:ascii="Arial" w:hAnsi="Arial"/>
      <w:i/>
      <w:szCs w:val="20"/>
    </w:rPr>
  </w:style>
  <w:style w:type="paragraph" w:styleId="Kop9">
    <w:name w:val="heading 9"/>
    <w:basedOn w:val="Standaard"/>
    <w:next w:val="Standaard"/>
    <w:link w:val="Kop9Char"/>
    <w:qFormat/>
    <w:rsid w:val="003B70A0"/>
    <w:pPr>
      <w:spacing w:before="240" w:after="60" w:line="280" w:lineRule="atLeast"/>
      <w:ind w:left="3540" w:hanging="708"/>
      <w:outlineLvl w:val="8"/>
    </w:pPr>
    <w:rPr>
      <w:rFonts w:ascii="Arial"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3B70A0"/>
    <w:rPr>
      <w:i/>
      <w:sz w:val="22"/>
    </w:rPr>
  </w:style>
  <w:style w:type="character" w:customStyle="1" w:styleId="Kop5Char">
    <w:name w:val="Kop 5 Char"/>
    <w:basedOn w:val="Standaardalinea-lettertype"/>
    <w:link w:val="Kop5"/>
    <w:rsid w:val="003B70A0"/>
    <w:rPr>
      <w:rFonts w:ascii="Arial" w:hAnsi="Arial"/>
      <w:sz w:val="22"/>
    </w:rPr>
  </w:style>
  <w:style w:type="character" w:customStyle="1" w:styleId="Kop6Char">
    <w:name w:val="Kop 6 Char"/>
    <w:basedOn w:val="Standaardalinea-lettertype"/>
    <w:link w:val="Kop6"/>
    <w:rsid w:val="003B70A0"/>
    <w:rPr>
      <w:rFonts w:ascii="Arial" w:hAnsi="Arial"/>
      <w:i/>
      <w:sz w:val="22"/>
    </w:rPr>
  </w:style>
  <w:style w:type="character" w:customStyle="1" w:styleId="Kop7Char">
    <w:name w:val="Kop 7 Char"/>
    <w:basedOn w:val="Standaardalinea-lettertype"/>
    <w:link w:val="Kop7"/>
    <w:rsid w:val="003B70A0"/>
    <w:rPr>
      <w:rFonts w:ascii="Arial" w:hAnsi="Arial"/>
    </w:rPr>
  </w:style>
  <w:style w:type="character" w:customStyle="1" w:styleId="Kop8Char">
    <w:name w:val="Kop 8 Char"/>
    <w:basedOn w:val="Standaardalinea-lettertype"/>
    <w:link w:val="Kop8"/>
    <w:rsid w:val="003B70A0"/>
    <w:rPr>
      <w:rFonts w:ascii="Arial" w:hAnsi="Arial"/>
      <w:i/>
    </w:rPr>
  </w:style>
  <w:style w:type="character" w:customStyle="1" w:styleId="Kop9Char">
    <w:name w:val="Kop 9 Char"/>
    <w:basedOn w:val="Standaardalinea-lettertype"/>
    <w:link w:val="Kop9"/>
    <w:rsid w:val="003B70A0"/>
    <w:rPr>
      <w:rFonts w:ascii="Arial" w:hAnsi="Arial"/>
      <w:i/>
      <w:sz w:val="18"/>
    </w:rPr>
  </w:style>
  <w:style w:type="paragraph" w:styleId="Macrotekst">
    <w:name w:val="macro"/>
    <w:link w:val="MacrotekstChar"/>
    <w:rsid w:val="003B70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rPr>
  </w:style>
  <w:style w:type="character" w:customStyle="1" w:styleId="MacrotekstChar">
    <w:name w:val="Macrotekst Char"/>
    <w:basedOn w:val="Standaardalinea-lettertype"/>
    <w:link w:val="Macrotekst"/>
    <w:rsid w:val="003B70A0"/>
    <w:rPr>
      <w:rFonts w:ascii="Courier New" w:hAnsi="Courier New"/>
    </w:rPr>
  </w:style>
  <w:style w:type="paragraph" w:customStyle="1" w:styleId="Opsomming1">
    <w:name w:val="Opsomming 1"/>
    <w:basedOn w:val="Standaard"/>
    <w:rsid w:val="003B70A0"/>
    <w:pPr>
      <w:spacing w:line="280" w:lineRule="atLeast"/>
      <w:ind w:left="284" w:hanging="284"/>
    </w:pPr>
    <w:rPr>
      <w:rFonts w:ascii="Times New Roman" w:hAnsi="Times New Roman"/>
      <w:sz w:val="22"/>
      <w:szCs w:val="20"/>
    </w:rPr>
  </w:style>
  <w:style w:type="paragraph" w:customStyle="1" w:styleId="Opsomming2">
    <w:name w:val="Opsomming 2"/>
    <w:basedOn w:val="Opsomming1"/>
    <w:rsid w:val="003B70A0"/>
  </w:style>
  <w:style w:type="paragraph" w:customStyle="1" w:styleId="Opsomming3">
    <w:name w:val="Opsomming 3"/>
    <w:basedOn w:val="Opsomming2"/>
    <w:rsid w:val="003B70A0"/>
  </w:style>
  <w:style w:type="paragraph" w:customStyle="1" w:styleId="OpsommingLetter">
    <w:name w:val="Opsomming Letter"/>
    <w:basedOn w:val="Opsomming1"/>
    <w:rsid w:val="003B70A0"/>
    <w:pPr>
      <w:ind w:left="283" w:hanging="283"/>
    </w:pPr>
  </w:style>
  <w:style w:type="paragraph" w:customStyle="1" w:styleId="OpsommingNummer">
    <w:name w:val="Opsomming Nummer"/>
    <w:basedOn w:val="Opsomming1"/>
    <w:rsid w:val="003B70A0"/>
  </w:style>
  <w:style w:type="paragraph" w:customStyle="1" w:styleId="OpsommingStreep">
    <w:name w:val="Opsomming Streep"/>
    <w:basedOn w:val="Standaard"/>
    <w:rsid w:val="003B70A0"/>
    <w:pPr>
      <w:spacing w:line="280" w:lineRule="atLeast"/>
      <w:ind w:left="283" w:hanging="283"/>
    </w:pPr>
    <w:rPr>
      <w:rFonts w:ascii="Times New Roman" w:hAnsi="Times New Roman"/>
      <w:sz w:val="22"/>
      <w:szCs w:val="20"/>
    </w:rPr>
  </w:style>
  <w:style w:type="paragraph" w:customStyle="1" w:styleId="Tabelkopregel">
    <w:name w:val="Tabel kopregel"/>
    <w:basedOn w:val="Standaard"/>
    <w:rsid w:val="003B70A0"/>
    <w:pPr>
      <w:spacing w:before="240" w:after="240" w:line="280" w:lineRule="atLeast"/>
    </w:pPr>
    <w:rPr>
      <w:rFonts w:ascii="Times New Roman" w:hAnsi="Times New Roman"/>
      <w:sz w:val="22"/>
      <w:szCs w:val="20"/>
    </w:rPr>
  </w:style>
  <w:style w:type="paragraph" w:customStyle="1" w:styleId="Vastetekst">
    <w:name w:val="Vaste tekst"/>
    <w:basedOn w:val="Voettekst"/>
    <w:next w:val="Standaard"/>
    <w:rsid w:val="003B70A0"/>
  </w:style>
  <w:style w:type="paragraph" w:styleId="Ballontekst">
    <w:name w:val="Balloon Text"/>
    <w:basedOn w:val="Standaard"/>
    <w:link w:val="BallontekstChar"/>
    <w:rsid w:val="003B70A0"/>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3B70A0"/>
    <w:rPr>
      <w:rFonts w:ascii="Tahoma" w:hAnsi="Tahoma" w:cs="Tahoma"/>
      <w:sz w:val="16"/>
      <w:szCs w:val="16"/>
    </w:rPr>
  </w:style>
  <w:style w:type="paragraph" w:customStyle="1" w:styleId="StandaardAnderhalf">
    <w:name w:val="Standaard Anderhalf"/>
    <w:basedOn w:val="Standaard"/>
    <w:rsid w:val="003B70A0"/>
    <w:pPr>
      <w:spacing w:line="420" w:lineRule="exact"/>
    </w:pPr>
    <w:rPr>
      <w:rFonts w:ascii="Times New Roman" w:hAnsi="Times New Roman"/>
      <w:sz w:val="22"/>
      <w:szCs w:val="20"/>
    </w:rPr>
  </w:style>
  <w:style w:type="character" w:styleId="Verwijzingopmerking">
    <w:name w:val="annotation reference"/>
    <w:basedOn w:val="Standaardalinea-lettertype"/>
    <w:rsid w:val="003B70A0"/>
    <w:rPr>
      <w:sz w:val="16"/>
      <w:szCs w:val="16"/>
    </w:rPr>
  </w:style>
  <w:style w:type="paragraph" w:styleId="Tekstopmerking">
    <w:name w:val="annotation text"/>
    <w:basedOn w:val="Standaard"/>
    <w:link w:val="TekstopmerkingChar"/>
    <w:rsid w:val="003B70A0"/>
    <w:rPr>
      <w:rFonts w:ascii="Times New Roman" w:hAnsi="Times New Roman"/>
      <w:szCs w:val="20"/>
    </w:rPr>
  </w:style>
  <w:style w:type="character" w:customStyle="1" w:styleId="TekstopmerkingChar">
    <w:name w:val="Tekst opmerking Char"/>
    <w:basedOn w:val="Standaardalinea-lettertype"/>
    <w:link w:val="Tekstopmerking"/>
    <w:rsid w:val="003B70A0"/>
  </w:style>
  <w:style w:type="paragraph" w:styleId="Onderwerpvanopmerking">
    <w:name w:val="annotation subject"/>
    <w:basedOn w:val="Tekstopmerking"/>
    <w:next w:val="Tekstopmerking"/>
    <w:link w:val="OnderwerpvanopmerkingChar"/>
    <w:rsid w:val="003B70A0"/>
    <w:rPr>
      <w:b/>
      <w:bCs/>
    </w:rPr>
  </w:style>
  <w:style w:type="character" w:customStyle="1" w:styleId="OnderwerpvanopmerkingChar">
    <w:name w:val="Onderwerp van opmerking Char"/>
    <w:basedOn w:val="TekstopmerkingChar"/>
    <w:link w:val="Onderwerpvanopmerking"/>
    <w:rsid w:val="003B70A0"/>
    <w:rPr>
      <w:b/>
      <w:bCs/>
    </w:rPr>
  </w:style>
  <w:style w:type="paragraph" w:styleId="Lijstalinea">
    <w:name w:val="List Paragraph"/>
    <w:basedOn w:val="Standaard"/>
    <w:uiPriority w:val="34"/>
    <w:qFormat/>
    <w:rsid w:val="003B70A0"/>
    <w:pPr>
      <w:spacing w:line="240" w:lineRule="atLeast"/>
      <w:ind w:left="720"/>
      <w:contextualSpacing/>
    </w:pPr>
    <w:rPr>
      <w:rFonts w:asciiTheme="minorHAnsi" w:eastAsiaTheme="minorHAnsi" w:hAnsiTheme="minorHAnsi" w:cstheme="minorBidi"/>
      <w:sz w:val="22"/>
      <w:szCs w:val="22"/>
      <w:lang w:val="en-US" w:eastAsia="en-US"/>
    </w:rPr>
  </w:style>
  <w:style w:type="table" w:styleId="Tabelraster">
    <w:name w:val="Table Grid"/>
    <w:basedOn w:val="Standaardtabel"/>
    <w:rsid w:val="003B7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3B70A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jpe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6352</ap:Words>
  <ap:Characters>34941</ap:Characters>
  <ap:DocSecurity>0</ap:DocSecurity>
  <ap:Lines>291</ap:Lines>
  <ap:Paragraphs>82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2016-04-29T11:14:00.0000000Z</lastPrinted>
  <dcterms:created xsi:type="dcterms:W3CDTF">2016-06-28T11:59:00.0000000Z</dcterms:created>
  <dcterms:modified xsi:type="dcterms:W3CDTF">2016-06-28T11:59:00.0000000Z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0x0101003075657CB3C9AF4992BBE4C7A63D6FA8</vt:lpwstr>
  </property>
</Properties>
</file>