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54062" w:rsidR="002634F1" w:rsidP="00923C95" w:rsidRDefault="002634F1" w14:paraId="3514C6F2" w14:textId="7C96EE6E">
      <w:pPr>
        <w:spacing w:after="0"/>
        <w:rPr>
          <w:b/>
          <w:bCs/>
          <w:lang w:val="nl-NL" w:eastAsia="ja-JP"/>
        </w:rPr>
      </w:pPr>
      <w:bookmarkStart w:name="_GoBack" w:id="0"/>
      <w:bookmarkEnd w:id="0"/>
      <w:r>
        <w:rPr>
          <w:b/>
          <w:bCs/>
          <w:lang w:val="nl-NL"/>
        </w:rPr>
        <w:t xml:space="preserve">VERSLAG RAAD BUITENLANDSE ZAKEN VAN </w:t>
      </w:r>
      <w:r w:rsidR="00AB2421">
        <w:rPr>
          <w:b/>
          <w:bCs/>
          <w:lang w:val="nl-NL"/>
        </w:rPr>
        <w:t>18</w:t>
      </w:r>
      <w:r w:rsidR="00A91E8E">
        <w:rPr>
          <w:b/>
          <w:bCs/>
          <w:lang w:val="nl-NL"/>
        </w:rPr>
        <w:t xml:space="preserve"> APRIL </w:t>
      </w:r>
      <w:r w:rsidR="00AB2421">
        <w:rPr>
          <w:b/>
          <w:bCs/>
          <w:lang w:val="nl-NL"/>
        </w:rPr>
        <w:t>2016</w:t>
      </w:r>
    </w:p>
    <w:p w:rsidR="008E41FB" w:rsidP="00BE68D2" w:rsidRDefault="008E41FB" w14:paraId="2F6BCC4B" w14:textId="77777777">
      <w:pPr>
        <w:pStyle w:val="NoSpacing"/>
        <w:rPr>
          <w:b/>
          <w:lang w:val="nl-NL" w:eastAsia="ja-JP"/>
        </w:rPr>
      </w:pPr>
    </w:p>
    <w:p w:rsidRPr="00BE68D2" w:rsidR="00A836DE" w:rsidP="00BE68D2" w:rsidRDefault="00A836DE" w14:paraId="205E844C" w14:textId="1615EA7F">
      <w:pPr>
        <w:pStyle w:val="NoSpacing"/>
        <w:rPr>
          <w:b/>
          <w:lang w:val="nl-NL" w:eastAsia="ja-JP"/>
        </w:rPr>
      </w:pPr>
      <w:r w:rsidRPr="00BE68D2">
        <w:rPr>
          <w:b/>
          <w:lang w:val="nl-NL" w:eastAsia="ja-JP"/>
        </w:rPr>
        <w:t>Iran</w:t>
      </w:r>
    </w:p>
    <w:p w:rsidR="00A836DE" w:rsidP="00754062" w:rsidRDefault="00A836DE" w14:paraId="76158E0B" w14:textId="79E6F6D2">
      <w:pPr>
        <w:rPr>
          <w:lang w:val="nl-NL" w:eastAsia="ja-JP"/>
        </w:rPr>
      </w:pPr>
      <w:r>
        <w:rPr>
          <w:lang w:val="nl-NL" w:eastAsia="ja-JP"/>
        </w:rPr>
        <w:t xml:space="preserve">In haar inleidende woorden ging de Hoge Vertegenwoordiger (HV) </w:t>
      </w:r>
      <w:r w:rsidR="00BE68D2">
        <w:rPr>
          <w:lang w:val="nl-NL" w:eastAsia="ja-JP"/>
        </w:rPr>
        <w:t xml:space="preserve">Mogherini </w:t>
      </w:r>
      <w:r>
        <w:rPr>
          <w:lang w:val="nl-NL" w:eastAsia="ja-JP"/>
        </w:rPr>
        <w:t>kort in op haar bezoek aan Iran</w:t>
      </w:r>
      <w:r w:rsidR="00A91E8E">
        <w:rPr>
          <w:lang w:val="nl-NL" w:eastAsia="ja-JP"/>
        </w:rPr>
        <w:t xml:space="preserve"> op </w:t>
      </w:r>
      <w:r w:rsidR="009E78EE">
        <w:rPr>
          <w:lang w:val="nl-NL" w:eastAsia="ja-JP"/>
        </w:rPr>
        <w:t xml:space="preserve">15 en </w:t>
      </w:r>
      <w:r w:rsidR="00A91E8E">
        <w:rPr>
          <w:lang w:val="nl-NL" w:eastAsia="ja-JP"/>
        </w:rPr>
        <w:t>16 april jl. D</w:t>
      </w:r>
      <w:r w:rsidR="00CA1A07">
        <w:rPr>
          <w:lang w:val="nl-NL" w:eastAsia="ja-JP"/>
        </w:rPr>
        <w:t xml:space="preserve">e HV gaf aan tijdens haar bezoek </w:t>
      </w:r>
      <w:r>
        <w:rPr>
          <w:lang w:val="nl-NL" w:eastAsia="ja-JP"/>
        </w:rPr>
        <w:t xml:space="preserve">onder andere gesproken </w:t>
      </w:r>
      <w:r w:rsidR="00CA1A07">
        <w:rPr>
          <w:lang w:val="nl-NL" w:eastAsia="ja-JP"/>
        </w:rPr>
        <w:t xml:space="preserve">te hebben </w:t>
      </w:r>
      <w:r>
        <w:rPr>
          <w:lang w:val="nl-NL" w:eastAsia="ja-JP"/>
        </w:rPr>
        <w:t xml:space="preserve">over de bereidheid van de EU </w:t>
      </w:r>
      <w:r w:rsidR="00511F80">
        <w:rPr>
          <w:lang w:val="nl-NL" w:eastAsia="ja-JP"/>
        </w:rPr>
        <w:t xml:space="preserve">om </w:t>
      </w:r>
      <w:r>
        <w:rPr>
          <w:lang w:val="nl-NL" w:eastAsia="ja-JP"/>
        </w:rPr>
        <w:t xml:space="preserve">Iran te assisteren bij de implementatie van het </w:t>
      </w:r>
      <w:r>
        <w:rPr>
          <w:i/>
          <w:lang w:val="nl-NL" w:eastAsia="ja-JP"/>
        </w:rPr>
        <w:t>Joint Comprehensive Plan of Action</w:t>
      </w:r>
      <w:r>
        <w:rPr>
          <w:lang w:val="nl-NL" w:eastAsia="ja-JP"/>
        </w:rPr>
        <w:t xml:space="preserve"> (JCPOA). </w:t>
      </w:r>
      <w:r w:rsidR="00CA1A07">
        <w:rPr>
          <w:lang w:val="nl-NL" w:eastAsia="ja-JP"/>
        </w:rPr>
        <w:t xml:space="preserve">In het verlengde hiervan </w:t>
      </w:r>
      <w:r>
        <w:rPr>
          <w:lang w:val="nl-NL" w:eastAsia="ja-JP"/>
        </w:rPr>
        <w:t>benadrukte</w:t>
      </w:r>
      <w:r w:rsidR="00CA1A07">
        <w:rPr>
          <w:lang w:val="nl-NL" w:eastAsia="ja-JP"/>
        </w:rPr>
        <w:t xml:space="preserve"> zij</w:t>
      </w:r>
      <w:r>
        <w:rPr>
          <w:lang w:val="nl-NL" w:eastAsia="ja-JP"/>
        </w:rPr>
        <w:t xml:space="preserve"> dat</w:t>
      </w:r>
      <w:r w:rsidR="00511F80">
        <w:rPr>
          <w:lang w:val="nl-NL" w:eastAsia="ja-JP"/>
        </w:rPr>
        <w:t xml:space="preserve"> het van belang is dat</w:t>
      </w:r>
      <w:r>
        <w:rPr>
          <w:lang w:val="nl-NL" w:eastAsia="ja-JP"/>
        </w:rPr>
        <w:t xml:space="preserve"> de voordelen van het nucleaire akkoord ook concreet en zichtbaar w</w:t>
      </w:r>
      <w:r w:rsidR="00CA1A07">
        <w:rPr>
          <w:lang w:val="nl-NL" w:eastAsia="ja-JP"/>
        </w:rPr>
        <w:t>o</w:t>
      </w:r>
      <w:r>
        <w:rPr>
          <w:lang w:val="nl-NL" w:eastAsia="ja-JP"/>
        </w:rPr>
        <w:t xml:space="preserve">rden gemaakt voor de Iraanse bevolking. Daarnaast meldde de HV dat zij met de Iraanse autoriteiten overeen </w:t>
      </w:r>
      <w:r w:rsidR="0000212F">
        <w:rPr>
          <w:lang w:val="nl-NL" w:eastAsia="ja-JP"/>
        </w:rPr>
        <w:t xml:space="preserve">is </w:t>
      </w:r>
      <w:r>
        <w:rPr>
          <w:lang w:val="nl-NL" w:eastAsia="ja-JP"/>
        </w:rPr>
        <w:t xml:space="preserve">gekomen dat mensenrechten structureel onderdeel </w:t>
      </w:r>
      <w:r w:rsidR="0000212F">
        <w:rPr>
          <w:lang w:val="nl-NL" w:eastAsia="ja-JP"/>
        </w:rPr>
        <w:t>zullen</w:t>
      </w:r>
      <w:r>
        <w:rPr>
          <w:lang w:val="nl-NL" w:eastAsia="ja-JP"/>
        </w:rPr>
        <w:t xml:space="preserve"> uitmaken van de bredere dialoog tussen de EU en Iran. </w:t>
      </w:r>
    </w:p>
    <w:p w:rsidR="00A836DE" w:rsidP="00511F80" w:rsidRDefault="00A836DE" w14:paraId="59138452" w14:textId="33F721AD">
      <w:pPr>
        <w:pStyle w:val="NoSpacing"/>
        <w:rPr>
          <w:lang w:val="nl-NL" w:eastAsia="ja-JP"/>
        </w:rPr>
      </w:pPr>
      <w:r>
        <w:rPr>
          <w:lang w:val="nl-NL" w:eastAsia="ja-JP"/>
        </w:rPr>
        <w:t xml:space="preserve"> </w:t>
      </w:r>
    </w:p>
    <w:p w:rsidR="00754062" w:rsidP="00511F80" w:rsidRDefault="002D05B4" w14:paraId="4F65A12C" w14:textId="294A3494">
      <w:pPr>
        <w:pStyle w:val="NoSpacing"/>
        <w:rPr>
          <w:rFonts w:ascii="Times New Roman" w:hAnsi="Times New Roman" w:cs="Times New Roman"/>
          <w:sz w:val="24"/>
          <w:szCs w:val="24"/>
          <w:lang w:val="nl-NL" w:eastAsia="ja-JP"/>
        </w:rPr>
      </w:pPr>
      <w:r w:rsidRPr="00511F80">
        <w:rPr>
          <w:b/>
          <w:lang w:val="nl-NL" w:eastAsia="ja-JP"/>
        </w:rPr>
        <w:t>Colombia</w:t>
      </w:r>
      <w:r w:rsidRPr="00511F80" w:rsidR="00754062">
        <w:rPr>
          <w:lang w:val="nl-NL" w:eastAsia="ja-JP"/>
        </w:rPr>
        <w:tab/>
      </w:r>
      <w:r>
        <w:rPr>
          <w:rFonts w:eastAsia="Malgun Gothic"/>
          <w:lang w:val="nl-NL" w:eastAsia="ko-KR"/>
        </w:rPr>
        <w:tab/>
      </w:r>
      <w:r w:rsidR="00754062">
        <w:rPr>
          <w:rFonts w:eastAsia="Malgun Gothic"/>
          <w:lang w:val="nl-NL" w:eastAsia="ko-KR"/>
        </w:rPr>
        <w:tab/>
      </w:r>
      <w:r w:rsidR="00754062">
        <w:rPr>
          <w:rFonts w:eastAsia="Malgun Gothic"/>
          <w:lang w:val="nl-NL" w:eastAsia="ko-KR"/>
        </w:rPr>
        <w:tab/>
      </w:r>
      <w:r w:rsidR="00754062">
        <w:rPr>
          <w:rFonts w:eastAsia="Malgun Gothic"/>
          <w:lang w:val="nl-NL" w:eastAsia="ko-KR"/>
        </w:rPr>
        <w:tab/>
      </w:r>
      <w:r w:rsidR="00754062">
        <w:rPr>
          <w:rFonts w:eastAsia="Malgun Gothic"/>
          <w:lang w:val="nl-NL" w:eastAsia="ko-KR"/>
        </w:rPr>
        <w:tab/>
      </w:r>
      <w:r w:rsidR="00754062">
        <w:rPr>
          <w:rFonts w:eastAsia="Malgun Gothic"/>
          <w:lang w:val="nl-NL" w:eastAsia="ko-KR"/>
        </w:rPr>
        <w:tab/>
      </w:r>
    </w:p>
    <w:p w:rsidRPr="00B72375" w:rsidR="00755A5C" w:rsidP="00DD6BE3" w:rsidRDefault="00755A5C" w14:paraId="646FF390" w14:textId="0C01F358">
      <w:pPr>
        <w:rPr>
          <w:color w:val="000000"/>
          <w:szCs w:val="18"/>
          <w:lang w:val="nl-NL"/>
        </w:rPr>
      </w:pPr>
      <w:r w:rsidRPr="00B72375">
        <w:rPr>
          <w:rFonts w:eastAsia="Times New Roman"/>
          <w:szCs w:val="18"/>
          <w:lang w:val="nl-NL"/>
        </w:rPr>
        <w:t xml:space="preserve">De Raad sprak over het vredesproces in Colombia met Sergio Jaramillo, hoofdonderhandelaar van de Colombiaanse regering in de onderhandelingen met de FARC. Volgens Jaramillo is overeenstemming bereikt over de inhoud van het vredesakkoord, </w:t>
      </w:r>
      <w:r w:rsidRPr="00B72375">
        <w:rPr>
          <w:color w:val="000000"/>
          <w:szCs w:val="18"/>
          <w:lang w:val="nl-NL"/>
        </w:rPr>
        <w:t xml:space="preserve">maar onderhandelen de twee partijen nog over het tijdspad. Het akkoord zal nog dit jaar worden beklonken, waarna de Colombiaanse regering het akkoord per referendum aan de bevolking voor zal leggen. Een overeenkomst met de FARC zal vervolgens de weg vrijmaken voor een akkoord met </w:t>
      </w:r>
      <w:r w:rsidR="0000212F">
        <w:rPr>
          <w:color w:val="000000"/>
          <w:szCs w:val="18"/>
          <w:lang w:val="nl-NL"/>
        </w:rPr>
        <w:t xml:space="preserve">de </w:t>
      </w:r>
      <w:r w:rsidR="00B21526">
        <w:rPr>
          <w:color w:val="000000"/>
          <w:szCs w:val="18"/>
          <w:lang w:val="nl-NL"/>
        </w:rPr>
        <w:t xml:space="preserve">ELN </w:t>
      </w:r>
      <w:r w:rsidR="0063485E">
        <w:rPr>
          <w:rFonts w:eastAsia="Times New Roman" w:cs="Times New Roman"/>
          <w:szCs w:val="18"/>
          <w:lang w:val="nl-NL" w:eastAsia="ja-JP"/>
        </w:rPr>
        <w:t>(na FARC</w:t>
      </w:r>
      <w:r w:rsidRPr="00741D54" w:rsidR="00B21526">
        <w:rPr>
          <w:rFonts w:eastAsia="Times New Roman" w:cs="Times New Roman"/>
          <w:szCs w:val="18"/>
          <w:lang w:val="nl-NL" w:eastAsia="ja-JP"/>
        </w:rPr>
        <w:t xml:space="preserve"> de grootste guerrillabeweging in Colombia)</w:t>
      </w:r>
      <w:r w:rsidR="00B21526">
        <w:rPr>
          <w:rFonts w:eastAsia="Times New Roman" w:cs="Times New Roman"/>
          <w:szCs w:val="18"/>
          <w:lang w:val="nl-NL" w:eastAsia="ja-JP"/>
        </w:rPr>
        <w:t xml:space="preserve">. </w:t>
      </w:r>
      <w:r w:rsidRPr="00B72375">
        <w:rPr>
          <w:color w:val="000000"/>
          <w:szCs w:val="18"/>
          <w:lang w:val="nl-NL"/>
        </w:rPr>
        <w:t xml:space="preserve"> </w:t>
      </w:r>
    </w:p>
    <w:p w:rsidRPr="00B72375" w:rsidR="00755A5C" w:rsidP="00DD6BE3" w:rsidRDefault="00755A5C" w14:paraId="65D8C0F0" w14:textId="2456884C">
      <w:pPr>
        <w:rPr>
          <w:color w:val="000000"/>
          <w:szCs w:val="18"/>
          <w:lang w:val="nl-NL"/>
        </w:rPr>
      </w:pPr>
      <w:r w:rsidRPr="00B72375">
        <w:rPr>
          <w:rFonts w:eastAsia="Times New Roman"/>
          <w:szCs w:val="18"/>
          <w:lang w:val="nl-NL"/>
        </w:rPr>
        <w:t>HV Mogherini en de EU</w:t>
      </w:r>
      <w:r w:rsidR="00177D0D">
        <w:rPr>
          <w:rFonts w:eastAsia="Times New Roman"/>
          <w:szCs w:val="18"/>
          <w:lang w:val="nl-NL"/>
        </w:rPr>
        <w:t>-</w:t>
      </w:r>
      <w:r w:rsidRPr="00B72375">
        <w:rPr>
          <w:rFonts w:eastAsia="Times New Roman"/>
          <w:szCs w:val="18"/>
          <w:lang w:val="nl-NL"/>
        </w:rPr>
        <w:t xml:space="preserve">lidstaten verwelkomden deze positieve ontwikkelingen en zegden politieke steun toe aan het vredesproces en de implementatie van het akkoord met de FARC. Tijdens de discussie </w:t>
      </w:r>
      <w:r w:rsidR="00D60BAE">
        <w:rPr>
          <w:rFonts w:eastAsia="Times New Roman"/>
          <w:szCs w:val="18"/>
          <w:lang w:val="nl-NL"/>
        </w:rPr>
        <w:t xml:space="preserve">sprak </w:t>
      </w:r>
      <w:r w:rsidRPr="00B72375">
        <w:rPr>
          <w:rFonts w:eastAsia="Times New Roman"/>
          <w:szCs w:val="18"/>
          <w:lang w:val="nl-NL"/>
        </w:rPr>
        <w:t xml:space="preserve">Jaramillo </w:t>
      </w:r>
      <w:r w:rsidR="00D60BAE">
        <w:rPr>
          <w:rFonts w:eastAsia="Times New Roman"/>
          <w:szCs w:val="18"/>
          <w:lang w:val="nl-NL"/>
        </w:rPr>
        <w:t xml:space="preserve">waardering uit voor </w:t>
      </w:r>
      <w:r w:rsidRPr="00B72375">
        <w:rPr>
          <w:color w:val="000000"/>
          <w:szCs w:val="18"/>
          <w:lang w:val="nl-NL"/>
        </w:rPr>
        <w:t>de langdurige EU-betrokkenheid bij het vredesproces. De HV verzekerde Jaramillo van voort</w:t>
      </w:r>
      <w:r w:rsidR="00B21526">
        <w:rPr>
          <w:color w:val="000000"/>
          <w:szCs w:val="18"/>
          <w:lang w:val="nl-NL"/>
        </w:rPr>
        <w:t>zetting van EU-steun op zowel</w:t>
      </w:r>
      <w:r w:rsidRPr="00B72375">
        <w:rPr>
          <w:color w:val="000000"/>
          <w:szCs w:val="18"/>
          <w:lang w:val="nl-NL"/>
        </w:rPr>
        <w:t xml:space="preserve"> korte termijn, zoals bij de ontwapening van de FARC, als op de lange termijn middels het EU Trust Fund en EIB leningen voor het </w:t>
      </w:r>
      <w:r w:rsidR="00D60BAE">
        <w:rPr>
          <w:color w:val="000000"/>
          <w:szCs w:val="18"/>
          <w:lang w:val="nl-NL"/>
        </w:rPr>
        <w:t xml:space="preserve">midden- en kleinbedrijf </w:t>
      </w:r>
      <w:r w:rsidRPr="00B72375">
        <w:rPr>
          <w:color w:val="000000"/>
          <w:szCs w:val="18"/>
          <w:lang w:val="nl-NL"/>
        </w:rPr>
        <w:t xml:space="preserve">in plattelandsgebieden. </w:t>
      </w:r>
      <w:r w:rsidRPr="00B72375">
        <w:rPr>
          <w:rStyle w:val="Strong"/>
          <w:b w:val="0"/>
          <w:color w:val="000000"/>
          <w:szCs w:val="18"/>
          <w:lang w:val="nl-NL"/>
        </w:rPr>
        <w:t>Uiteindelijk staat of valt het</w:t>
      </w:r>
      <w:r w:rsidRPr="00B72375">
        <w:rPr>
          <w:rStyle w:val="Strong"/>
          <w:color w:val="000000"/>
          <w:szCs w:val="18"/>
          <w:lang w:val="nl-NL"/>
        </w:rPr>
        <w:t xml:space="preserve"> </w:t>
      </w:r>
      <w:r w:rsidRPr="00B72375">
        <w:rPr>
          <w:color w:val="000000"/>
          <w:szCs w:val="18"/>
          <w:lang w:val="nl-NL"/>
        </w:rPr>
        <w:t xml:space="preserve">vredesproces </w:t>
      </w:r>
      <w:r w:rsidR="00B21526">
        <w:rPr>
          <w:color w:val="000000"/>
          <w:szCs w:val="18"/>
          <w:lang w:val="nl-NL"/>
        </w:rPr>
        <w:t>met</w:t>
      </w:r>
      <w:r w:rsidRPr="00B72375">
        <w:rPr>
          <w:color w:val="000000"/>
          <w:szCs w:val="18"/>
          <w:lang w:val="nl-NL"/>
        </w:rPr>
        <w:t xml:space="preserve"> de implementatie van het akkoord en het tot stand brengen van zichtbare verandering. </w:t>
      </w:r>
      <w:r w:rsidRPr="00B72375">
        <w:rPr>
          <w:rFonts w:eastAsia="Times New Roman"/>
          <w:szCs w:val="18"/>
          <w:lang w:val="nl-NL"/>
        </w:rPr>
        <w:t xml:space="preserve">In reactie op zorgen van enkele lidstaten over </w:t>
      </w:r>
      <w:r w:rsidR="00B21526">
        <w:rPr>
          <w:rFonts w:eastAsia="Times New Roman"/>
          <w:szCs w:val="18"/>
          <w:lang w:val="nl-NL"/>
        </w:rPr>
        <w:t xml:space="preserve">de </w:t>
      </w:r>
      <w:r w:rsidRPr="00B72375">
        <w:rPr>
          <w:rFonts w:eastAsia="Times New Roman"/>
          <w:szCs w:val="18"/>
          <w:lang w:val="nl-NL"/>
        </w:rPr>
        <w:t>fragmentatie van financiering</w:t>
      </w:r>
      <w:r w:rsidR="00B21526">
        <w:rPr>
          <w:rFonts w:eastAsia="Times New Roman"/>
          <w:szCs w:val="18"/>
          <w:lang w:val="nl-NL"/>
        </w:rPr>
        <w:t>,</w:t>
      </w:r>
      <w:r w:rsidRPr="00B72375">
        <w:rPr>
          <w:rFonts w:eastAsia="Times New Roman"/>
          <w:szCs w:val="18"/>
          <w:lang w:val="nl-NL"/>
        </w:rPr>
        <w:t xml:space="preserve"> gaf de HV aan dat het EU Trust</w:t>
      </w:r>
      <w:r w:rsidR="00B21526">
        <w:rPr>
          <w:rFonts w:eastAsia="Times New Roman"/>
          <w:szCs w:val="18"/>
          <w:lang w:val="nl-NL"/>
        </w:rPr>
        <w:t xml:space="preserve"> F</w:t>
      </w:r>
      <w:r w:rsidRPr="00B72375">
        <w:rPr>
          <w:rFonts w:eastAsia="Times New Roman"/>
          <w:szCs w:val="18"/>
          <w:lang w:val="nl-NL"/>
        </w:rPr>
        <w:t>und dient om EU</w:t>
      </w:r>
      <w:r w:rsidR="002B1550">
        <w:rPr>
          <w:rFonts w:eastAsia="Times New Roman"/>
          <w:szCs w:val="18"/>
          <w:lang w:val="nl-NL"/>
        </w:rPr>
        <w:t>-</w:t>
      </w:r>
      <w:r w:rsidRPr="00B72375">
        <w:rPr>
          <w:rFonts w:eastAsia="Times New Roman"/>
          <w:szCs w:val="18"/>
          <w:lang w:val="nl-NL"/>
        </w:rPr>
        <w:t>steun te coördineren waarbij de focus ligt op de periode na de ondertekening van het akkoord. Het fonds</w:t>
      </w:r>
      <w:r w:rsidRPr="00B72375">
        <w:rPr>
          <w:color w:val="000000"/>
          <w:szCs w:val="18"/>
          <w:lang w:val="nl-NL"/>
        </w:rPr>
        <w:t xml:space="preserve"> zal gericht zijn op rurale ontwikkeling en onderwijs</w:t>
      </w:r>
      <w:r>
        <w:rPr>
          <w:color w:val="000000"/>
          <w:szCs w:val="18"/>
          <w:lang w:val="nl-NL"/>
        </w:rPr>
        <w:t>. Hier</w:t>
      </w:r>
      <w:r w:rsidR="00B21526">
        <w:rPr>
          <w:color w:val="000000"/>
          <w:szCs w:val="18"/>
          <w:lang w:val="nl-NL"/>
        </w:rPr>
        <w:t>mee</w:t>
      </w:r>
      <w:r>
        <w:rPr>
          <w:color w:val="000000"/>
          <w:szCs w:val="18"/>
          <w:lang w:val="nl-NL"/>
        </w:rPr>
        <w:t xml:space="preserve"> kunnen </w:t>
      </w:r>
      <w:r w:rsidR="00B21526">
        <w:rPr>
          <w:color w:val="000000"/>
          <w:szCs w:val="18"/>
          <w:lang w:val="nl-NL"/>
        </w:rPr>
        <w:t>‘</w:t>
      </w:r>
      <w:r w:rsidRPr="00B72375">
        <w:rPr>
          <w:rStyle w:val="Emphasis"/>
          <w:color w:val="000000"/>
          <w:szCs w:val="18"/>
          <w:lang w:val="nl-NL"/>
        </w:rPr>
        <w:t>quick wins</w:t>
      </w:r>
      <w:r w:rsidR="00B21526">
        <w:rPr>
          <w:rStyle w:val="Emphasis"/>
          <w:color w:val="000000"/>
          <w:szCs w:val="18"/>
          <w:lang w:val="nl-NL"/>
        </w:rPr>
        <w:t>’</w:t>
      </w:r>
      <w:r w:rsidRPr="00B72375">
        <w:rPr>
          <w:color w:val="000000"/>
          <w:szCs w:val="18"/>
          <w:lang w:val="nl-NL"/>
        </w:rPr>
        <w:t xml:space="preserve"> worden behaald die het momentum in het proces behouden. </w:t>
      </w:r>
      <w:r w:rsidR="00D60BAE">
        <w:rPr>
          <w:color w:val="000000"/>
          <w:szCs w:val="18"/>
          <w:lang w:val="nl-NL"/>
        </w:rPr>
        <w:t xml:space="preserve">Nederland </w:t>
      </w:r>
      <w:r w:rsidRPr="00B72375">
        <w:rPr>
          <w:color w:val="000000"/>
          <w:szCs w:val="18"/>
          <w:lang w:val="nl-NL"/>
        </w:rPr>
        <w:t>wees hierbij op de kansen van samenwerking met</w:t>
      </w:r>
      <w:r w:rsidRPr="00B72375">
        <w:rPr>
          <w:rStyle w:val="Strong"/>
          <w:color w:val="000000"/>
          <w:szCs w:val="18"/>
          <w:lang w:val="nl-NL"/>
        </w:rPr>
        <w:t xml:space="preserve"> </w:t>
      </w:r>
      <w:r w:rsidRPr="00B72375">
        <w:rPr>
          <w:rStyle w:val="Strong"/>
          <w:b w:val="0"/>
          <w:color w:val="000000"/>
          <w:szCs w:val="18"/>
          <w:lang w:val="nl-NL"/>
        </w:rPr>
        <w:t>de private sector</w:t>
      </w:r>
      <w:r w:rsidR="00F51DD0">
        <w:rPr>
          <w:color w:val="000000"/>
          <w:szCs w:val="18"/>
          <w:lang w:val="nl-NL"/>
        </w:rPr>
        <w:t xml:space="preserve">. </w:t>
      </w:r>
      <w:r w:rsidRPr="00B72375">
        <w:rPr>
          <w:color w:val="000000"/>
          <w:szCs w:val="18"/>
          <w:lang w:val="nl-NL"/>
        </w:rPr>
        <w:t xml:space="preserve">Jaramillo reageerde hier instemmend op en wees op het belang om stabiliteit </w:t>
      </w:r>
      <w:r w:rsidRPr="00B72375" w:rsidR="00F66A44">
        <w:rPr>
          <w:color w:val="000000"/>
          <w:szCs w:val="18"/>
          <w:lang w:val="nl-NL"/>
        </w:rPr>
        <w:t xml:space="preserve">te creëren </w:t>
      </w:r>
      <w:r w:rsidRPr="00B72375">
        <w:rPr>
          <w:color w:val="000000"/>
          <w:szCs w:val="18"/>
          <w:lang w:val="nl-NL"/>
        </w:rPr>
        <w:t>in regio</w:t>
      </w:r>
      <w:r w:rsidR="008616AF">
        <w:rPr>
          <w:color w:val="000000"/>
          <w:szCs w:val="18"/>
          <w:lang w:val="nl-NL"/>
        </w:rPr>
        <w:t>’</w:t>
      </w:r>
      <w:r w:rsidRPr="00B72375">
        <w:rPr>
          <w:color w:val="000000"/>
          <w:szCs w:val="18"/>
          <w:lang w:val="nl-NL"/>
        </w:rPr>
        <w:t xml:space="preserve">s </w:t>
      </w:r>
      <w:r w:rsidR="008616AF">
        <w:rPr>
          <w:color w:val="000000"/>
          <w:szCs w:val="18"/>
          <w:lang w:val="nl-NL"/>
        </w:rPr>
        <w:t xml:space="preserve">die vooral afhankelijk zijn van inkomsten uit de productie van cocaplanten. </w:t>
      </w:r>
      <w:r w:rsidRPr="00B72375">
        <w:rPr>
          <w:color w:val="000000"/>
          <w:szCs w:val="18"/>
          <w:lang w:val="nl-NL"/>
        </w:rPr>
        <w:t xml:space="preserve">Jaramillo moedigde </w:t>
      </w:r>
      <w:r w:rsidR="00B21526">
        <w:rPr>
          <w:color w:val="000000"/>
          <w:szCs w:val="18"/>
          <w:lang w:val="nl-NL"/>
        </w:rPr>
        <w:t xml:space="preserve">de </w:t>
      </w:r>
      <w:r w:rsidRPr="00B72375">
        <w:rPr>
          <w:color w:val="000000"/>
          <w:szCs w:val="18"/>
          <w:lang w:val="nl-NL"/>
        </w:rPr>
        <w:t>EU</w:t>
      </w:r>
      <w:r w:rsidR="00B21526">
        <w:rPr>
          <w:color w:val="000000"/>
          <w:szCs w:val="18"/>
          <w:lang w:val="nl-NL"/>
        </w:rPr>
        <w:t xml:space="preserve">-lidstaten </w:t>
      </w:r>
      <w:r w:rsidRPr="00B72375">
        <w:rPr>
          <w:color w:val="000000"/>
          <w:szCs w:val="18"/>
          <w:lang w:val="nl-NL"/>
        </w:rPr>
        <w:t>aan publiek-private partnerschappen te sluiten of Colombia daarover te adviseren.</w:t>
      </w:r>
    </w:p>
    <w:p w:rsidRPr="00B72375" w:rsidR="00755A5C" w:rsidP="00DD6BE3" w:rsidRDefault="00755A5C" w14:paraId="476E9812" w14:textId="33A34CDC">
      <w:pPr>
        <w:rPr>
          <w:szCs w:val="18"/>
          <w:lang w:val="nl-NL"/>
        </w:rPr>
      </w:pPr>
      <w:r w:rsidRPr="00B72375">
        <w:rPr>
          <w:color w:val="000000"/>
          <w:szCs w:val="18"/>
          <w:lang w:val="nl-NL"/>
        </w:rPr>
        <w:t xml:space="preserve">Lidstaten gaven aan van Colombia effectieve implementatie </w:t>
      </w:r>
      <w:r w:rsidRPr="00B72375" w:rsidR="00B21526">
        <w:rPr>
          <w:color w:val="000000"/>
          <w:szCs w:val="18"/>
          <w:lang w:val="nl-NL"/>
        </w:rPr>
        <w:t xml:space="preserve">te verwachten </w:t>
      </w:r>
      <w:r w:rsidRPr="00B72375">
        <w:rPr>
          <w:color w:val="000000"/>
          <w:szCs w:val="18"/>
          <w:lang w:val="nl-NL"/>
        </w:rPr>
        <w:t xml:space="preserve">van de </w:t>
      </w:r>
      <w:r w:rsidR="00D60BAE">
        <w:rPr>
          <w:color w:val="000000"/>
          <w:szCs w:val="18"/>
          <w:lang w:val="nl-NL"/>
        </w:rPr>
        <w:t xml:space="preserve">afspraken over </w:t>
      </w:r>
      <w:r w:rsidRPr="00B72375">
        <w:rPr>
          <w:i/>
          <w:color w:val="000000"/>
          <w:szCs w:val="18"/>
          <w:lang w:val="nl-NL"/>
        </w:rPr>
        <w:t>transitional justice</w:t>
      </w:r>
      <w:r w:rsidR="00B21526">
        <w:rPr>
          <w:i/>
          <w:color w:val="000000"/>
          <w:szCs w:val="18"/>
          <w:lang w:val="nl-NL"/>
        </w:rPr>
        <w:t>,</w:t>
      </w:r>
      <w:r w:rsidR="00D60BAE">
        <w:rPr>
          <w:i/>
          <w:color w:val="000000"/>
          <w:szCs w:val="18"/>
          <w:lang w:val="nl-NL"/>
        </w:rPr>
        <w:t xml:space="preserve"> </w:t>
      </w:r>
      <w:r w:rsidRPr="00B72375">
        <w:rPr>
          <w:color w:val="000000"/>
          <w:szCs w:val="18"/>
          <w:lang w:val="nl-NL"/>
        </w:rPr>
        <w:t>in ruil voor steun bij de uitvoer</w:t>
      </w:r>
      <w:r w:rsidR="00D60BAE">
        <w:rPr>
          <w:color w:val="000000"/>
          <w:szCs w:val="18"/>
          <w:lang w:val="nl-NL"/>
        </w:rPr>
        <w:t>ing</w:t>
      </w:r>
      <w:r w:rsidRPr="00B72375">
        <w:rPr>
          <w:color w:val="000000"/>
          <w:szCs w:val="18"/>
          <w:lang w:val="nl-NL"/>
        </w:rPr>
        <w:t xml:space="preserve"> van het akkoord. Na brede consultaties met het maatschappelijk middenveld en met hulp van de VN is overeenstemming </w:t>
      </w:r>
      <w:r w:rsidRPr="00B72375" w:rsidR="00C07925">
        <w:rPr>
          <w:color w:val="000000"/>
          <w:szCs w:val="18"/>
          <w:lang w:val="nl-NL"/>
        </w:rPr>
        <w:t xml:space="preserve">bereikt </w:t>
      </w:r>
      <w:r w:rsidRPr="00B72375">
        <w:rPr>
          <w:color w:val="000000"/>
          <w:szCs w:val="18"/>
          <w:lang w:val="nl-NL"/>
        </w:rPr>
        <w:t xml:space="preserve">over </w:t>
      </w:r>
      <w:r w:rsidRPr="00B72375">
        <w:rPr>
          <w:i/>
          <w:color w:val="000000"/>
          <w:szCs w:val="18"/>
          <w:lang w:val="nl-NL"/>
        </w:rPr>
        <w:t>trans</w:t>
      </w:r>
      <w:r w:rsidR="00D60BAE">
        <w:rPr>
          <w:i/>
          <w:color w:val="000000"/>
          <w:szCs w:val="18"/>
          <w:lang w:val="nl-NL"/>
        </w:rPr>
        <w:t>i</w:t>
      </w:r>
      <w:r w:rsidRPr="00B72375">
        <w:rPr>
          <w:i/>
          <w:color w:val="000000"/>
          <w:szCs w:val="18"/>
          <w:lang w:val="nl-NL"/>
        </w:rPr>
        <w:t>tional justice</w:t>
      </w:r>
      <w:r w:rsidRPr="00C07925">
        <w:rPr>
          <w:rStyle w:val="Strong"/>
          <w:b w:val="0"/>
          <w:color w:val="000000"/>
          <w:szCs w:val="18"/>
          <w:lang w:val="nl-NL"/>
        </w:rPr>
        <w:t>.</w:t>
      </w:r>
      <w:r w:rsidRPr="00B72375">
        <w:rPr>
          <w:rStyle w:val="Strong"/>
          <w:color w:val="000000"/>
          <w:szCs w:val="18"/>
          <w:lang w:val="nl-NL"/>
        </w:rPr>
        <w:t xml:space="preserve"> </w:t>
      </w:r>
      <w:r w:rsidRPr="00B72375">
        <w:rPr>
          <w:rStyle w:val="Strong"/>
          <w:b w:val="0"/>
          <w:color w:val="000000"/>
          <w:szCs w:val="18"/>
          <w:lang w:val="nl-NL"/>
        </w:rPr>
        <w:t>Dit proces</w:t>
      </w:r>
      <w:r w:rsidRPr="00B72375">
        <w:rPr>
          <w:color w:val="000000"/>
          <w:szCs w:val="18"/>
          <w:lang w:val="nl-NL"/>
        </w:rPr>
        <w:t xml:space="preserve"> was lastig, maar</w:t>
      </w:r>
      <w:r w:rsidR="00C07925">
        <w:rPr>
          <w:color w:val="000000"/>
          <w:szCs w:val="18"/>
          <w:lang w:val="nl-NL"/>
        </w:rPr>
        <w:t xml:space="preserve"> noodzakelijk, want</w:t>
      </w:r>
      <w:r w:rsidRPr="00B72375">
        <w:rPr>
          <w:color w:val="000000"/>
          <w:szCs w:val="18"/>
          <w:lang w:val="nl-NL"/>
        </w:rPr>
        <w:t xml:space="preserve"> </w:t>
      </w:r>
      <w:r w:rsidRPr="00B72375">
        <w:rPr>
          <w:i/>
          <w:color w:val="000000"/>
          <w:szCs w:val="18"/>
          <w:lang w:val="nl-NL"/>
        </w:rPr>
        <w:t>transitional justice</w:t>
      </w:r>
      <w:r w:rsidRPr="00B72375">
        <w:rPr>
          <w:color w:val="000000"/>
          <w:szCs w:val="18"/>
          <w:lang w:val="nl-NL"/>
        </w:rPr>
        <w:t xml:space="preserve"> legt de basis voor vredesopbouw</w:t>
      </w:r>
      <w:r w:rsidR="00D60BAE">
        <w:rPr>
          <w:color w:val="000000"/>
          <w:szCs w:val="18"/>
          <w:lang w:val="nl-NL"/>
        </w:rPr>
        <w:t>, aldus Jaramillo</w:t>
      </w:r>
      <w:r w:rsidRPr="00B72375">
        <w:rPr>
          <w:color w:val="000000"/>
          <w:szCs w:val="18"/>
          <w:lang w:val="nl-NL"/>
        </w:rPr>
        <w:t xml:space="preserve">. </w:t>
      </w:r>
      <w:r w:rsidR="00D60BAE">
        <w:rPr>
          <w:color w:val="000000"/>
          <w:szCs w:val="18"/>
          <w:lang w:val="nl-NL"/>
        </w:rPr>
        <w:t xml:space="preserve">Hij </w:t>
      </w:r>
      <w:r w:rsidRPr="00B72375">
        <w:rPr>
          <w:color w:val="000000"/>
          <w:szCs w:val="18"/>
          <w:lang w:val="nl-NL"/>
        </w:rPr>
        <w:t xml:space="preserve">liet weten dat de regering en de FARC geen International Criminal Court (ICC)-model voor ogen hebben, maar verzekerde de Raad dat schuldigen aan oorlogsmisdaden en/of </w:t>
      </w:r>
      <w:r w:rsidR="0000212F">
        <w:rPr>
          <w:color w:val="000000"/>
          <w:szCs w:val="18"/>
          <w:lang w:val="nl-NL"/>
        </w:rPr>
        <w:t xml:space="preserve">andere </w:t>
      </w:r>
      <w:r w:rsidRPr="00B72375">
        <w:rPr>
          <w:color w:val="000000"/>
          <w:szCs w:val="18"/>
          <w:lang w:val="nl-NL"/>
        </w:rPr>
        <w:t xml:space="preserve">mensenrechtenschendingen geen amnestie zullen krijgen. </w:t>
      </w:r>
      <w:r w:rsidRPr="00B72375">
        <w:rPr>
          <w:rFonts w:eastAsia="Times New Roman"/>
          <w:szCs w:val="18"/>
          <w:lang w:val="nl-NL"/>
        </w:rPr>
        <w:t>Verschillende lidstaten, waaronder N</w:t>
      </w:r>
      <w:r w:rsidR="00B21526">
        <w:rPr>
          <w:rFonts w:eastAsia="Times New Roman"/>
          <w:szCs w:val="18"/>
          <w:lang w:val="nl-NL"/>
        </w:rPr>
        <w:t>ederland</w:t>
      </w:r>
      <w:r w:rsidRPr="00B72375">
        <w:rPr>
          <w:rFonts w:eastAsia="Times New Roman"/>
          <w:szCs w:val="18"/>
          <w:lang w:val="nl-NL"/>
        </w:rPr>
        <w:t xml:space="preserve">, wezen in dit kader ook op de ervaringen van de EU op gebied van </w:t>
      </w:r>
      <w:r w:rsidR="0000212F">
        <w:rPr>
          <w:rFonts w:eastAsia="Times New Roman"/>
          <w:szCs w:val="18"/>
          <w:lang w:val="nl-NL"/>
        </w:rPr>
        <w:t>verzoening</w:t>
      </w:r>
      <w:r w:rsidR="00D60BAE">
        <w:rPr>
          <w:rFonts w:eastAsia="Times New Roman"/>
          <w:szCs w:val="18"/>
          <w:lang w:val="nl-NL"/>
        </w:rPr>
        <w:t>.</w:t>
      </w:r>
      <w:r w:rsidRPr="00B72375">
        <w:rPr>
          <w:rFonts w:eastAsia="Times New Roman"/>
          <w:szCs w:val="18"/>
          <w:lang w:val="nl-NL"/>
        </w:rPr>
        <w:t xml:space="preserve"> </w:t>
      </w:r>
      <w:r w:rsidRPr="00B72375">
        <w:rPr>
          <w:color w:val="000000"/>
          <w:szCs w:val="18"/>
          <w:lang w:val="nl-NL"/>
        </w:rPr>
        <w:t xml:space="preserve">De komende tijd zal de FARC zich moeten </w:t>
      </w:r>
      <w:r w:rsidR="00D60BAE">
        <w:rPr>
          <w:color w:val="000000"/>
          <w:szCs w:val="18"/>
          <w:lang w:val="nl-NL"/>
        </w:rPr>
        <w:t>omvormen tot</w:t>
      </w:r>
      <w:r w:rsidRPr="00B72375">
        <w:rPr>
          <w:color w:val="000000"/>
          <w:szCs w:val="18"/>
          <w:lang w:val="nl-NL"/>
        </w:rPr>
        <w:t xml:space="preserve"> een politieke beweging en garanties af</w:t>
      </w:r>
      <w:r w:rsidR="00D60BAE">
        <w:rPr>
          <w:color w:val="000000"/>
          <w:szCs w:val="18"/>
          <w:lang w:val="nl-NL"/>
        </w:rPr>
        <w:t xml:space="preserve"> moeten </w:t>
      </w:r>
      <w:r w:rsidRPr="00B72375">
        <w:rPr>
          <w:color w:val="000000"/>
          <w:szCs w:val="18"/>
          <w:lang w:val="nl-NL"/>
        </w:rPr>
        <w:t xml:space="preserve">geven voor ontwapening. Jaramillo wees hierbij op uitdagingen afkomstig van drugskartels, de ELN, en het vasthouden van het politieke momentum. </w:t>
      </w:r>
    </w:p>
    <w:p w:rsidR="00B21526" w:rsidP="00B21526" w:rsidRDefault="00B21526" w14:paraId="19C3F5A2" w14:textId="77777777">
      <w:pPr>
        <w:pStyle w:val="NoSpacing"/>
        <w:rPr>
          <w:b/>
          <w:lang w:val="nl-NL" w:eastAsia="ja-JP"/>
        </w:rPr>
      </w:pPr>
    </w:p>
    <w:p w:rsidR="00754062" w:rsidP="00B21526" w:rsidRDefault="002D05B4" w14:paraId="0DB2FD6E" w14:textId="0067C7FE">
      <w:pPr>
        <w:pStyle w:val="NoSpacing"/>
        <w:rPr>
          <w:rFonts w:ascii="Times New Roman" w:hAnsi="Times New Roman" w:cs="Times New Roman"/>
          <w:sz w:val="24"/>
          <w:szCs w:val="24"/>
          <w:lang w:val="nl-NL" w:eastAsia="ja-JP"/>
        </w:rPr>
      </w:pPr>
      <w:r w:rsidRPr="00B21526">
        <w:rPr>
          <w:b/>
          <w:lang w:val="nl-NL" w:eastAsia="ja-JP"/>
        </w:rPr>
        <w:t>Migratie externe aspecten</w:t>
      </w:r>
      <w:r w:rsidR="00754062">
        <w:rPr>
          <w:rFonts w:eastAsia="Malgun Gothic"/>
          <w:b/>
          <w:lang w:val="nl-NL" w:eastAsia="ko-KR"/>
        </w:rPr>
        <w:tab/>
      </w:r>
      <w:r w:rsidR="00754062">
        <w:rPr>
          <w:rFonts w:eastAsia="Malgun Gothic"/>
          <w:lang w:val="nl-NL" w:eastAsia="ko-KR"/>
        </w:rPr>
        <w:tab/>
      </w:r>
      <w:r w:rsidR="00754062">
        <w:rPr>
          <w:rFonts w:eastAsia="Malgun Gothic"/>
          <w:lang w:val="nl-NL" w:eastAsia="ko-KR"/>
        </w:rPr>
        <w:tab/>
      </w:r>
      <w:r w:rsidR="00754062">
        <w:rPr>
          <w:rFonts w:eastAsia="Malgun Gothic"/>
          <w:lang w:val="nl-NL" w:eastAsia="ko-KR"/>
        </w:rPr>
        <w:tab/>
      </w:r>
      <w:r w:rsidR="00754062">
        <w:rPr>
          <w:rFonts w:eastAsia="Malgun Gothic"/>
          <w:lang w:val="nl-NL" w:eastAsia="ko-KR"/>
        </w:rPr>
        <w:tab/>
      </w:r>
    </w:p>
    <w:p w:rsidR="00754062" w:rsidP="00754062" w:rsidRDefault="00F77921" w14:paraId="619A89EB" w14:textId="0900FEAF">
      <w:pPr>
        <w:rPr>
          <w:rFonts w:cs="Times New Roman"/>
          <w:szCs w:val="18"/>
          <w:lang w:val="nl-NL" w:eastAsia="ja-JP"/>
        </w:rPr>
      </w:pPr>
      <w:r>
        <w:rPr>
          <w:rFonts w:cs="Times New Roman"/>
          <w:szCs w:val="18"/>
          <w:lang w:val="nl-NL" w:eastAsia="ja-JP"/>
        </w:rPr>
        <w:t>De Raad besprak de externe aspecten van migratie</w:t>
      </w:r>
      <w:r w:rsidR="00DE52CA">
        <w:rPr>
          <w:rFonts w:cs="Times New Roman"/>
          <w:szCs w:val="18"/>
          <w:lang w:val="nl-NL" w:eastAsia="ja-JP"/>
        </w:rPr>
        <w:t>, deels ter voorbereiding op de discussie met de Hoge Vertegenwoordiger voor de Vluchtelingen van de Verenigde Naties</w:t>
      </w:r>
      <w:r>
        <w:rPr>
          <w:rFonts w:cs="Times New Roman"/>
          <w:szCs w:val="18"/>
          <w:lang w:val="nl-NL" w:eastAsia="ja-JP"/>
        </w:rPr>
        <w:t xml:space="preserve">. </w:t>
      </w:r>
      <w:r w:rsidR="00DE52CA">
        <w:rPr>
          <w:rFonts w:cs="Times New Roman"/>
          <w:szCs w:val="18"/>
          <w:lang w:val="nl-NL" w:eastAsia="ja-JP"/>
        </w:rPr>
        <w:t xml:space="preserve">HV Mogherini </w:t>
      </w:r>
      <w:r>
        <w:rPr>
          <w:rFonts w:cs="Times New Roman"/>
          <w:szCs w:val="18"/>
          <w:lang w:val="nl-NL" w:eastAsia="ja-JP"/>
        </w:rPr>
        <w:t xml:space="preserve">benadrukte dat </w:t>
      </w:r>
      <w:r w:rsidR="000058C4">
        <w:rPr>
          <w:rFonts w:cs="Times New Roman"/>
          <w:szCs w:val="18"/>
          <w:lang w:val="nl-NL" w:eastAsia="ja-JP"/>
        </w:rPr>
        <w:t xml:space="preserve">er op dit gebied al veel werk is verricht, maar dat </w:t>
      </w:r>
      <w:r w:rsidR="00C64A7E">
        <w:rPr>
          <w:rFonts w:cs="Times New Roman"/>
          <w:szCs w:val="18"/>
          <w:lang w:val="nl-NL" w:eastAsia="ja-JP"/>
        </w:rPr>
        <w:t xml:space="preserve">tegelijkertijd </w:t>
      </w:r>
      <w:r w:rsidR="000058C4">
        <w:rPr>
          <w:rFonts w:cs="Times New Roman"/>
          <w:szCs w:val="18"/>
          <w:lang w:val="nl-NL" w:eastAsia="ja-JP"/>
        </w:rPr>
        <w:t xml:space="preserve">nog meer inzet noodzakelijk is. </w:t>
      </w:r>
      <w:r w:rsidR="00413928">
        <w:rPr>
          <w:rFonts w:cs="Times New Roman"/>
          <w:szCs w:val="18"/>
          <w:lang w:val="nl-NL" w:eastAsia="ja-JP"/>
        </w:rPr>
        <w:t xml:space="preserve">Ze </w:t>
      </w:r>
      <w:r w:rsidR="000058C4">
        <w:rPr>
          <w:rFonts w:cs="Times New Roman"/>
          <w:szCs w:val="18"/>
          <w:lang w:val="nl-NL" w:eastAsia="ja-JP"/>
        </w:rPr>
        <w:t xml:space="preserve">stelde tevens dat de </w:t>
      </w:r>
      <w:r>
        <w:rPr>
          <w:rFonts w:cs="Times New Roman"/>
          <w:szCs w:val="18"/>
          <w:lang w:val="nl-NL" w:eastAsia="ja-JP"/>
        </w:rPr>
        <w:t>twee parallelle migratieroutes (</w:t>
      </w:r>
      <w:r w:rsidR="00C64A7E">
        <w:rPr>
          <w:rFonts w:cs="Times New Roman"/>
          <w:szCs w:val="18"/>
          <w:lang w:val="nl-NL" w:eastAsia="ja-JP"/>
        </w:rPr>
        <w:t xml:space="preserve">de </w:t>
      </w:r>
      <w:r w:rsidR="000058C4">
        <w:rPr>
          <w:rFonts w:cs="Times New Roman"/>
          <w:szCs w:val="18"/>
          <w:lang w:val="nl-NL" w:eastAsia="ja-JP"/>
        </w:rPr>
        <w:t>oost</w:t>
      </w:r>
      <w:r w:rsidR="00C64A7E">
        <w:rPr>
          <w:rFonts w:cs="Times New Roman"/>
          <w:szCs w:val="18"/>
          <w:lang w:val="nl-NL" w:eastAsia="ja-JP"/>
        </w:rPr>
        <w:t>elijke</w:t>
      </w:r>
      <w:r w:rsidR="00413928">
        <w:rPr>
          <w:rFonts w:cs="Times New Roman"/>
          <w:szCs w:val="18"/>
          <w:lang w:val="nl-NL" w:eastAsia="ja-JP"/>
        </w:rPr>
        <w:t xml:space="preserve"> via Turkije en Griekenland</w:t>
      </w:r>
      <w:r w:rsidR="000058C4">
        <w:rPr>
          <w:rFonts w:cs="Times New Roman"/>
          <w:szCs w:val="18"/>
          <w:lang w:val="nl-NL" w:eastAsia="ja-JP"/>
        </w:rPr>
        <w:t xml:space="preserve"> en </w:t>
      </w:r>
      <w:r w:rsidR="00C64A7E">
        <w:rPr>
          <w:rFonts w:cs="Times New Roman"/>
          <w:szCs w:val="18"/>
          <w:lang w:val="nl-NL" w:eastAsia="ja-JP"/>
        </w:rPr>
        <w:t xml:space="preserve">de </w:t>
      </w:r>
      <w:r w:rsidR="000058C4">
        <w:rPr>
          <w:rFonts w:cs="Times New Roman"/>
          <w:szCs w:val="18"/>
          <w:lang w:val="nl-NL" w:eastAsia="ja-JP"/>
        </w:rPr>
        <w:t>zuid</w:t>
      </w:r>
      <w:r w:rsidR="00C64A7E">
        <w:rPr>
          <w:rFonts w:cs="Times New Roman"/>
          <w:szCs w:val="18"/>
          <w:lang w:val="nl-NL" w:eastAsia="ja-JP"/>
        </w:rPr>
        <w:t xml:space="preserve">elijke </w:t>
      </w:r>
      <w:r w:rsidR="00413928">
        <w:rPr>
          <w:rFonts w:cs="Times New Roman"/>
          <w:szCs w:val="18"/>
          <w:lang w:val="nl-NL" w:eastAsia="ja-JP"/>
        </w:rPr>
        <w:t>via Libië</w:t>
      </w:r>
      <w:r>
        <w:rPr>
          <w:rFonts w:cs="Times New Roman"/>
          <w:szCs w:val="18"/>
          <w:lang w:val="nl-NL" w:eastAsia="ja-JP"/>
        </w:rPr>
        <w:t>) dezelfde politieke prioriteit</w:t>
      </w:r>
      <w:r w:rsidR="00413928">
        <w:rPr>
          <w:rFonts w:cs="Times New Roman"/>
          <w:szCs w:val="18"/>
          <w:lang w:val="nl-NL" w:eastAsia="ja-JP"/>
        </w:rPr>
        <w:t xml:space="preserve"> </w:t>
      </w:r>
      <w:r w:rsidR="00C64A7E">
        <w:rPr>
          <w:rFonts w:cs="Times New Roman"/>
          <w:szCs w:val="18"/>
          <w:lang w:val="nl-NL" w:eastAsia="ja-JP"/>
        </w:rPr>
        <w:t>moeten krijgen</w:t>
      </w:r>
      <w:r>
        <w:rPr>
          <w:rFonts w:cs="Times New Roman"/>
          <w:szCs w:val="18"/>
          <w:lang w:val="nl-NL" w:eastAsia="ja-JP"/>
        </w:rPr>
        <w:t xml:space="preserve">. Sinds de inwerkingtreding van het EU-Turkije akkoord is het aantal vluchtelingen </w:t>
      </w:r>
      <w:r w:rsidR="00413928">
        <w:rPr>
          <w:rFonts w:cs="Times New Roman"/>
          <w:szCs w:val="18"/>
          <w:lang w:val="nl-NL" w:eastAsia="ja-JP"/>
        </w:rPr>
        <w:t xml:space="preserve">op de oostelijke route </w:t>
      </w:r>
      <w:r>
        <w:rPr>
          <w:rFonts w:cs="Times New Roman"/>
          <w:szCs w:val="18"/>
          <w:lang w:val="nl-NL" w:eastAsia="ja-JP"/>
        </w:rPr>
        <w:t>gedaald en vindt de eerste terug</w:t>
      </w:r>
      <w:r w:rsidR="00100982">
        <w:rPr>
          <w:rFonts w:cs="Times New Roman"/>
          <w:szCs w:val="18"/>
          <w:lang w:val="nl-NL" w:eastAsia="ja-JP"/>
        </w:rPr>
        <w:t>keer plaats. Ook benadrukte</w:t>
      </w:r>
      <w:r>
        <w:rPr>
          <w:rFonts w:cs="Times New Roman"/>
          <w:szCs w:val="18"/>
          <w:lang w:val="nl-NL" w:eastAsia="ja-JP"/>
        </w:rPr>
        <w:t xml:space="preserve"> HV</w:t>
      </w:r>
      <w:r w:rsidR="00100982">
        <w:rPr>
          <w:rFonts w:cs="Times New Roman"/>
          <w:szCs w:val="18"/>
          <w:lang w:val="nl-NL" w:eastAsia="ja-JP"/>
        </w:rPr>
        <w:t xml:space="preserve"> Mogherini</w:t>
      </w:r>
      <w:r>
        <w:rPr>
          <w:rFonts w:cs="Times New Roman"/>
          <w:szCs w:val="18"/>
          <w:lang w:val="nl-NL" w:eastAsia="ja-JP"/>
        </w:rPr>
        <w:t xml:space="preserve"> het belang van relocatie en hervestiging en de volledige financiering van opvang van vluchtelingen in Turkije. </w:t>
      </w:r>
    </w:p>
    <w:p w:rsidR="00F359A5" w:rsidP="00754062" w:rsidRDefault="00F77921" w14:paraId="6FE26F60" w14:textId="4E187E72">
      <w:pPr>
        <w:rPr>
          <w:rFonts w:cs="Times New Roman"/>
          <w:szCs w:val="18"/>
          <w:lang w:val="nl-NL" w:eastAsia="ja-JP"/>
        </w:rPr>
      </w:pPr>
      <w:r>
        <w:rPr>
          <w:rFonts w:cs="Times New Roman"/>
          <w:szCs w:val="18"/>
          <w:lang w:val="nl-NL" w:eastAsia="ja-JP"/>
        </w:rPr>
        <w:lastRenderedPageBreak/>
        <w:t xml:space="preserve">Tegelijkertijd constateerde de HV dat het aantal vluchtelingen op de </w:t>
      </w:r>
      <w:r w:rsidR="00413928">
        <w:rPr>
          <w:rFonts w:cs="Times New Roman"/>
          <w:szCs w:val="18"/>
          <w:lang w:val="nl-NL" w:eastAsia="ja-JP"/>
        </w:rPr>
        <w:t xml:space="preserve">zuidelijke </w:t>
      </w:r>
      <w:r>
        <w:rPr>
          <w:rFonts w:cs="Times New Roman"/>
          <w:szCs w:val="18"/>
          <w:lang w:val="nl-NL" w:eastAsia="ja-JP"/>
        </w:rPr>
        <w:t>route (vanuit Noord-Afrika naar It</w:t>
      </w:r>
      <w:r w:rsidR="00100982">
        <w:rPr>
          <w:rFonts w:cs="Times New Roman"/>
          <w:szCs w:val="18"/>
          <w:lang w:val="nl-NL" w:eastAsia="ja-JP"/>
        </w:rPr>
        <w:t xml:space="preserve">alië) toeneemt. </w:t>
      </w:r>
      <w:r>
        <w:rPr>
          <w:rFonts w:cs="Times New Roman"/>
          <w:szCs w:val="18"/>
          <w:lang w:val="nl-NL" w:eastAsia="ja-JP"/>
        </w:rPr>
        <w:t>HV</w:t>
      </w:r>
      <w:r w:rsidR="00100982">
        <w:rPr>
          <w:rFonts w:cs="Times New Roman"/>
          <w:szCs w:val="18"/>
          <w:lang w:val="nl-NL" w:eastAsia="ja-JP"/>
        </w:rPr>
        <w:t xml:space="preserve"> Mogherini</w:t>
      </w:r>
      <w:r>
        <w:rPr>
          <w:rFonts w:cs="Times New Roman"/>
          <w:szCs w:val="18"/>
          <w:lang w:val="nl-NL" w:eastAsia="ja-JP"/>
        </w:rPr>
        <w:t xml:space="preserve"> gaf aan deze migratiestroom aan te pakken via versterking van de kustwacht in Libië, bewaking van de Libische zuidgrenzen door regionale samenwerking met G5-landen en Soedan te be</w:t>
      </w:r>
      <w:r w:rsidR="00F359A5">
        <w:rPr>
          <w:rFonts w:cs="Times New Roman"/>
          <w:szCs w:val="18"/>
          <w:lang w:val="nl-NL" w:eastAsia="ja-JP"/>
        </w:rPr>
        <w:t xml:space="preserve">vorderen, </w:t>
      </w:r>
      <w:r w:rsidR="00413928">
        <w:rPr>
          <w:rFonts w:cs="Times New Roman"/>
          <w:szCs w:val="18"/>
          <w:lang w:val="nl-NL" w:eastAsia="ja-JP"/>
        </w:rPr>
        <w:t xml:space="preserve">het voeren van dialogen op hoog niveau </w:t>
      </w:r>
      <w:r w:rsidR="00F359A5">
        <w:rPr>
          <w:rFonts w:cs="Times New Roman"/>
          <w:szCs w:val="18"/>
          <w:lang w:val="nl-NL" w:eastAsia="ja-JP"/>
        </w:rPr>
        <w:t>met landen van herkomst en transit</w:t>
      </w:r>
      <w:r w:rsidR="00100982">
        <w:rPr>
          <w:rFonts w:cs="Times New Roman"/>
          <w:szCs w:val="18"/>
          <w:lang w:val="nl-NL" w:eastAsia="ja-JP"/>
        </w:rPr>
        <w:t>,</w:t>
      </w:r>
      <w:r w:rsidR="00F359A5">
        <w:rPr>
          <w:rFonts w:cs="Times New Roman"/>
          <w:szCs w:val="18"/>
          <w:lang w:val="nl-NL" w:eastAsia="ja-JP"/>
        </w:rPr>
        <w:t xml:space="preserve"> en samenwerking met IOM en UNHCR in Libië.</w:t>
      </w:r>
    </w:p>
    <w:p w:rsidR="00100982" w:rsidP="00754062" w:rsidRDefault="004415C2" w14:paraId="1CC79371" w14:textId="3BA92A89">
      <w:pPr>
        <w:rPr>
          <w:rFonts w:cs="Times New Roman"/>
          <w:szCs w:val="18"/>
          <w:lang w:val="nl-NL" w:eastAsia="ja-JP"/>
        </w:rPr>
      </w:pPr>
      <w:r>
        <w:rPr>
          <w:rFonts w:cs="Times New Roman"/>
          <w:szCs w:val="18"/>
          <w:lang w:val="nl-NL" w:eastAsia="ja-JP"/>
        </w:rPr>
        <w:t xml:space="preserve">Minister Koenders </w:t>
      </w:r>
      <w:r w:rsidR="00F359A5">
        <w:rPr>
          <w:rFonts w:cs="Times New Roman"/>
          <w:szCs w:val="18"/>
          <w:lang w:val="nl-NL" w:eastAsia="ja-JP"/>
        </w:rPr>
        <w:t xml:space="preserve">heeft de Raad geïnformeerd over </w:t>
      </w:r>
      <w:r>
        <w:rPr>
          <w:rFonts w:cs="Times New Roman"/>
          <w:szCs w:val="18"/>
          <w:lang w:val="nl-NL" w:eastAsia="ja-JP"/>
        </w:rPr>
        <w:t xml:space="preserve">zijn bezoek aan </w:t>
      </w:r>
      <w:r w:rsidR="00F359A5">
        <w:rPr>
          <w:rFonts w:cs="Times New Roman"/>
          <w:szCs w:val="18"/>
          <w:lang w:val="nl-NL" w:eastAsia="ja-JP"/>
        </w:rPr>
        <w:t>West-Afrika (Mali, Ivoo</w:t>
      </w:r>
      <w:r w:rsidR="00100982">
        <w:rPr>
          <w:rFonts w:cs="Times New Roman"/>
          <w:szCs w:val="18"/>
          <w:lang w:val="nl-NL" w:eastAsia="ja-JP"/>
        </w:rPr>
        <w:t>rkust, Ghana) waar hij, namens</w:t>
      </w:r>
      <w:r w:rsidR="00F359A5">
        <w:rPr>
          <w:rFonts w:cs="Times New Roman"/>
          <w:szCs w:val="18"/>
          <w:lang w:val="nl-NL" w:eastAsia="ja-JP"/>
        </w:rPr>
        <w:t xml:space="preserve"> HV</w:t>
      </w:r>
      <w:r w:rsidR="00100982">
        <w:rPr>
          <w:rFonts w:cs="Times New Roman"/>
          <w:szCs w:val="18"/>
          <w:lang w:val="nl-NL" w:eastAsia="ja-JP"/>
        </w:rPr>
        <w:t xml:space="preserve"> Mogherini,</w:t>
      </w:r>
      <w:r w:rsidR="00F359A5">
        <w:rPr>
          <w:rFonts w:cs="Times New Roman"/>
          <w:szCs w:val="18"/>
          <w:lang w:val="nl-NL" w:eastAsia="ja-JP"/>
        </w:rPr>
        <w:t xml:space="preserve"> </w:t>
      </w:r>
      <w:r w:rsidR="00413928">
        <w:rPr>
          <w:rFonts w:cs="Times New Roman"/>
          <w:szCs w:val="18"/>
          <w:lang w:val="nl-NL" w:eastAsia="ja-JP"/>
        </w:rPr>
        <w:t xml:space="preserve">dialogen op hoog niveau </w:t>
      </w:r>
      <w:r w:rsidR="00F359A5">
        <w:rPr>
          <w:rFonts w:cs="Times New Roman"/>
          <w:szCs w:val="18"/>
          <w:lang w:val="nl-NL" w:eastAsia="ja-JP"/>
        </w:rPr>
        <w:t xml:space="preserve">met die landen voerde. Hij heeft </w:t>
      </w:r>
      <w:r w:rsidR="00413928">
        <w:rPr>
          <w:rFonts w:cs="Times New Roman"/>
          <w:szCs w:val="18"/>
          <w:lang w:val="nl-NL" w:eastAsia="ja-JP"/>
        </w:rPr>
        <w:t xml:space="preserve">bereidheid geconstateerd aan Afrikaanse zijde de dialoog met de EU aan te gaan, onder andere omdat migratie in toenemende mate als een gemeenschappelijk probleem wordt ervaren. </w:t>
      </w:r>
      <w:r w:rsidR="00100982">
        <w:rPr>
          <w:rFonts w:cs="Times New Roman"/>
          <w:szCs w:val="18"/>
          <w:lang w:val="nl-NL" w:eastAsia="ja-JP"/>
        </w:rPr>
        <w:t>Ook onderstreepte m</w:t>
      </w:r>
      <w:r>
        <w:rPr>
          <w:rFonts w:cs="Times New Roman"/>
          <w:szCs w:val="18"/>
          <w:lang w:val="nl-NL" w:eastAsia="ja-JP"/>
        </w:rPr>
        <w:t xml:space="preserve">inister </w:t>
      </w:r>
      <w:r w:rsidR="00100982">
        <w:rPr>
          <w:rFonts w:cs="Times New Roman"/>
          <w:szCs w:val="18"/>
          <w:lang w:val="nl-NL" w:eastAsia="ja-JP"/>
        </w:rPr>
        <w:t xml:space="preserve">Koenders </w:t>
      </w:r>
      <w:r w:rsidR="00413928">
        <w:rPr>
          <w:rFonts w:cs="Times New Roman"/>
          <w:szCs w:val="18"/>
          <w:lang w:val="nl-NL" w:eastAsia="ja-JP"/>
        </w:rPr>
        <w:t xml:space="preserve">het belang </w:t>
      </w:r>
      <w:r w:rsidR="00100982">
        <w:rPr>
          <w:rFonts w:cs="Times New Roman"/>
          <w:szCs w:val="18"/>
          <w:lang w:val="nl-NL" w:eastAsia="ja-JP"/>
        </w:rPr>
        <w:t>van een l</w:t>
      </w:r>
      <w:r w:rsidR="00413928">
        <w:rPr>
          <w:rFonts w:cs="Times New Roman"/>
          <w:szCs w:val="18"/>
          <w:lang w:val="nl-NL" w:eastAsia="ja-JP"/>
        </w:rPr>
        <w:t>andenspecifiek</w:t>
      </w:r>
      <w:r w:rsidR="00100982">
        <w:rPr>
          <w:rFonts w:cs="Times New Roman"/>
          <w:szCs w:val="18"/>
          <w:lang w:val="nl-NL" w:eastAsia="ja-JP"/>
        </w:rPr>
        <w:t xml:space="preserve">e </w:t>
      </w:r>
      <w:r w:rsidR="002669DC">
        <w:rPr>
          <w:rFonts w:cs="Times New Roman"/>
          <w:szCs w:val="18"/>
          <w:lang w:val="nl-NL" w:eastAsia="ja-JP"/>
        </w:rPr>
        <w:t>benadering</w:t>
      </w:r>
      <w:r w:rsidR="00413928">
        <w:rPr>
          <w:rFonts w:cs="Times New Roman"/>
          <w:szCs w:val="18"/>
          <w:lang w:val="nl-NL" w:eastAsia="ja-JP"/>
        </w:rPr>
        <w:t xml:space="preserve">, het transactionele karakter van de dialogen (waarbij Europa </w:t>
      </w:r>
      <w:r w:rsidR="00100982">
        <w:rPr>
          <w:rFonts w:cs="Times New Roman"/>
          <w:szCs w:val="18"/>
          <w:lang w:val="nl-NL" w:eastAsia="ja-JP"/>
        </w:rPr>
        <w:t>bepaalde zaken</w:t>
      </w:r>
      <w:r w:rsidR="00413928">
        <w:rPr>
          <w:rFonts w:cs="Times New Roman"/>
          <w:szCs w:val="18"/>
          <w:lang w:val="nl-NL" w:eastAsia="ja-JP"/>
        </w:rPr>
        <w:t xml:space="preserve"> kan vragen van Afrikaanse landen, maar ook iets te bieden moet hebben), en </w:t>
      </w:r>
      <w:r w:rsidR="00100982">
        <w:rPr>
          <w:rFonts w:cs="Times New Roman"/>
          <w:szCs w:val="18"/>
          <w:lang w:val="nl-NL" w:eastAsia="ja-JP"/>
        </w:rPr>
        <w:t xml:space="preserve">aandacht voor de </w:t>
      </w:r>
      <w:r w:rsidR="00413928">
        <w:rPr>
          <w:rFonts w:cs="Times New Roman"/>
          <w:szCs w:val="18"/>
          <w:lang w:val="nl-NL" w:eastAsia="ja-JP"/>
        </w:rPr>
        <w:t xml:space="preserve">cultuur en waardigheid </w:t>
      </w:r>
      <w:r w:rsidR="00100982">
        <w:rPr>
          <w:rFonts w:cs="Times New Roman"/>
          <w:szCs w:val="18"/>
          <w:lang w:val="nl-NL" w:eastAsia="ja-JP"/>
        </w:rPr>
        <w:t xml:space="preserve">van deze landen. </w:t>
      </w:r>
      <w:r w:rsidR="00DD60C8">
        <w:rPr>
          <w:rFonts w:cs="Times New Roman"/>
          <w:szCs w:val="18"/>
          <w:lang w:val="nl-NL" w:eastAsia="ja-JP"/>
        </w:rPr>
        <w:t xml:space="preserve">Met alle drie de landen zijn afspraken gemaakt die zijn vervat in een gezamenlijke verklaring. </w:t>
      </w:r>
    </w:p>
    <w:p w:rsidRPr="00F77921" w:rsidR="00F359A5" w:rsidP="00754062" w:rsidRDefault="00F359A5" w14:paraId="16FDF37F" w14:textId="59BD36A7">
      <w:pPr>
        <w:rPr>
          <w:rFonts w:cs="Times New Roman"/>
          <w:szCs w:val="18"/>
          <w:lang w:val="nl-NL" w:eastAsia="ja-JP"/>
        </w:rPr>
      </w:pPr>
      <w:r>
        <w:rPr>
          <w:rFonts w:cs="Times New Roman"/>
          <w:szCs w:val="18"/>
          <w:lang w:val="nl-NL" w:eastAsia="ja-JP"/>
        </w:rPr>
        <w:t>Tijdens de discussie heeft Italië een non-paper (migratie-compact) toegelicht waarin een grotere</w:t>
      </w:r>
      <w:r w:rsidR="00100982">
        <w:rPr>
          <w:rFonts w:cs="Times New Roman"/>
          <w:szCs w:val="18"/>
          <w:lang w:val="nl-NL" w:eastAsia="ja-JP"/>
        </w:rPr>
        <w:t xml:space="preserve"> Europese inzet wordt bepleit (onder andere </w:t>
      </w:r>
      <w:r w:rsidR="007473F3">
        <w:rPr>
          <w:rFonts w:cs="Times New Roman"/>
          <w:szCs w:val="18"/>
          <w:lang w:val="nl-NL" w:eastAsia="ja-JP"/>
        </w:rPr>
        <w:t xml:space="preserve">via de op te richten </w:t>
      </w:r>
      <w:r>
        <w:rPr>
          <w:rFonts w:cs="Times New Roman"/>
          <w:szCs w:val="18"/>
          <w:lang w:val="nl-NL" w:eastAsia="ja-JP"/>
        </w:rPr>
        <w:t>Europese Grens- en Kustwacht)</w:t>
      </w:r>
      <w:r w:rsidR="00100982">
        <w:rPr>
          <w:rFonts w:cs="Times New Roman"/>
          <w:szCs w:val="18"/>
          <w:lang w:val="nl-NL" w:eastAsia="ja-JP"/>
        </w:rPr>
        <w:t xml:space="preserve">. Deze grotere inzet heeft </w:t>
      </w:r>
      <w:r w:rsidR="007473F3">
        <w:rPr>
          <w:rFonts w:cs="Times New Roman"/>
          <w:szCs w:val="18"/>
          <w:lang w:val="nl-NL" w:eastAsia="ja-JP"/>
        </w:rPr>
        <w:t>onder andere</w:t>
      </w:r>
      <w:r w:rsidR="001107E3">
        <w:rPr>
          <w:rFonts w:cs="Times New Roman"/>
          <w:szCs w:val="18"/>
          <w:lang w:val="nl-NL" w:eastAsia="ja-JP"/>
        </w:rPr>
        <w:t xml:space="preserve"> betrekking op terugkeer</w:t>
      </w:r>
      <w:r w:rsidR="007473F3">
        <w:rPr>
          <w:rFonts w:cs="Times New Roman"/>
          <w:szCs w:val="18"/>
          <w:lang w:val="nl-NL" w:eastAsia="ja-JP"/>
        </w:rPr>
        <w:t xml:space="preserve"> </w:t>
      </w:r>
      <w:r>
        <w:rPr>
          <w:rFonts w:cs="Times New Roman"/>
          <w:szCs w:val="18"/>
          <w:lang w:val="nl-NL" w:eastAsia="ja-JP"/>
        </w:rPr>
        <w:t>en</w:t>
      </w:r>
      <w:r w:rsidR="001107E3">
        <w:rPr>
          <w:rFonts w:cs="Times New Roman"/>
          <w:szCs w:val="18"/>
          <w:lang w:val="nl-NL" w:eastAsia="ja-JP"/>
        </w:rPr>
        <w:t xml:space="preserve"> het bieden van</w:t>
      </w:r>
      <w:r>
        <w:rPr>
          <w:rFonts w:cs="Times New Roman"/>
          <w:szCs w:val="18"/>
          <w:lang w:val="nl-NL" w:eastAsia="ja-JP"/>
        </w:rPr>
        <w:t xml:space="preserve"> </w:t>
      </w:r>
      <w:r w:rsidR="001107E3">
        <w:rPr>
          <w:rFonts w:cs="Times New Roman"/>
          <w:szCs w:val="18"/>
          <w:lang w:val="nl-NL" w:eastAsia="ja-JP"/>
        </w:rPr>
        <w:t xml:space="preserve">meer perspectief aan vooral landen in Afrika op economisch terrein, veiligheid, maar ook ten aanzien van legale migratie. </w:t>
      </w:r>
    </w:p>
    <w:p w:rsidRPr="00F77921" w:rsidR="008E6EF8" w:rsidP="002669DC" w:rsidRDefault="008E6EF8" w14:paraId="53D1F90B" w14:textId="77777777">
      <w:pPr>
        <w:pStyle w:val="NoSpacing"/>
        <w:rPr>
          <w:lang w:val="nl-NL" w:eastAsia="ja-JP"/>
        </w:rPr>
      </w:pPr>
    </w:p>
    <w:p w:rsidR="00754062" w:rsidP="002669DC" w:rsidRDefault="002D05B4" w14:paraId="0EE7A327" w14:textId="4F38B705">
      <w:pPr>
        <w:pStyle w:val="NoSpacing"/>
        <w:rPr>
          <w:rFonts w:ascii="Times New Roman" w:hAnsi="Times New Roman" w:cs="Times New Roman"/>
          <w:sz w:val="24"/>
          <w:szCs w:val="24"/>
          <w:lang w:val="nl-NL" w:eastAsia="ja-JP"/>
        </w:rPr>
      </w:pPr>
      <w:r w:rsidRPr="002669DC">
        <w:rPr>
          <w:b/>
          <w:lang w:val="nl-NL" w:eastAsia="ja-JP"/>
        </w:rPr>
        <w:t>UNHCR</w:t>
      </w:r>
      <w:r w:rsidR="00754062">
        <w:rPr>
          <w:rFonts w:eastAsia="Malgun Gothic"/>
          <w:lang w:val="nl-NL" w:eastAsia="ko-KR"/>
        </w:rPr>
        <w:tab/>
      </w:r>
      <w:r w:rsidR="00754062">
        <w:rPr>
          <w:rFonts w:eastAsia="Malgun Gothic"/>
          <w:lang w:val="nl-NL" w:eastAsia="ko-KR"/>
        </w:rPr>
        <w:tab/>
      </w:r>
      <w:r w:rsidR="00754062">
        <w:rPr>
          <w:rFonts w:eastAsia="Malgun Gothic"/>
          <w:lang w:val="nl-NL" w:eastAsia="ko-KR"/>
        </w:rPr>
        <w:tab/>
      </w:r>
      <w:r w:rsidR="00754062">
        <w:rPr>
          <w:rFonts w:eastAsia="Malgun Gothic"/>
          <w:lang w:val="nl-NL" w:eastAsia="ko-KR"/>
        </w:rPr>
        <w:tab/>
      </w:r>
      <w:r w:rsidR="00754062">
        <w:rPr>
          <w:rFonts w:eastAsia="Malgun Gothic"/>
          <w:lang w:val="nl-NL" w:eastAsia="ko-KR"/>
        </w:rPr>
        <w:tab/>
      </w:r>
      <w:r w:rsidR="00754062">
        <w:rPr>
          <w:rFonts w:eastAsia="Malgun Gothic"/>
          <w:lang w:val="nl-NL" w:eastAsia="ko-KR"/>
        </w:rPr>
        <w:tab/>
      </w:r>
    </w:p>
    <w:p w:rsidR="00DE52CA" w:rsidP="00754062" w:rsidRDefault="00F359A5" w14:paraId="1FB2419D" w14:textId="06D44049">
      <w:pPr>
        <w:rPr>
          <w:rFonts w:cs="Times New Roman"/>
          <w:szCs w:val="18"/>
          <w:lang w:val="nl-NL"/>
        </w:rPr>
      </w:pPr>
      <w:r>
        <w:rPr>
          <w:rFonts w:cs="Times New Roman"/>
          <w:szCs w:val="18"/>
          <w:lang w:val="nl-NL"/>
        </w:rPr>
        <w:t>D</w:t>
      </w:r>
      <w:r w:rsidR="00DE52CA">
        <w:rPr>
          <w:rFonts w:cs="Times New Roman"/>
          <w:szCs w:val="18"/>
          <w:lang w:val="nl-NL"/>
        </w:rPr>
        <w:t>e Raad besprak de migratieproblematiek</w:t>
      </w:r>
      <w:r>
        <w:rPr>
          <w:rFonts w:cs="Times New Roman"/>
          <w:szCs w:val="18"/>
          <w:lang w:val="nl-NL"/>
        </w:rPr>
        <w:t xml:space="preserve"> tevens met </w:t>
      </w:r>
      <w:r w:rsidR="0000212F">
        <w:rPr>
          <w:rFonts w:cs="Times New Roman"/>
          <w:szCs w:val="18"/>
          <w:lang w:val="nl-NL"/>
        </w:rPr>
        <w:t xml:space="preserve">de </w:t>
      </w:r>
      <w:r>
        <w:rPr>
          <w:rFonts w:cs="Times New Roman"/>
          <w:szCs w:val="18"/>
          <w:lang w:val="nl-NL"/>
        </w:rPr>
        <w:t xml:space="preserve">VN Hoge Vertegenwoordiger voor Vluchtelingen, Filippo Grandi. De heer Grandi stelde </w:t>
      </w:r>
      <w:r w:rsidR="00DE52CA">
        <w:rPr>
          <w:rFonts w:cs="Times New Roman"/>
          <w:szCs w:val="18"/>
          <w:lang w:val="nl-NL"/>
        </w:rPr>
        <w:t xml:space="preserve">dat de mondiale vluchtelingensituatie de ernstigste is sinds de Tweede Wereldoorlog. Hij riep de EU op oog te blijven houden voor de mondiale aspecten van de migratiecrisis. De </w:t>
      </w:r>
      <w:r w:rsidR="000267E8">
        <w:rPr>
          <w:rFonts w:cs="Times New Roman"/>
          <w:szCs w:val="18"/>
          <w:lang w:val="nl-NL"/>
        </w:rPr>
        <w:t xml:space="preserve">UNHCR </w:t>
      </w:r>
      <w:r w:rsidR="00DE52CA">
        <w:rPr>
          <w:rFonts w:cs="Times New Roman"/>
          <w:szCs w:val="18"/>
          <w:lang w:val="nl-NL"/>
        </w:rPr>
        <w:t xml:space="preserve">gaf verder aan samen met de EU de migratiecrisis het hoofd </w:t>
      </w:r>
      <w:r w:rsidR="000267E8">
        <w:rPr>
          <w:rFonts w:cs="Times New Roman"/>
          <w:szCs w:val="18"/>
          <w:lang w:val="nl-NL"/>
        </w:rPr>
        <w:t xml:space="preserve">te </w:t>
      </w:r>
      <w:r w:rsidR="00DE52CA">
        <w:rPr>
          <w:rFonts w:cs="Times New Roman"/>
          <w:szCs w:val="18"/>
          <w:lang w:val="nl-NL"/>
        </w:rPr>
        <w:t>wil</w:t>
      </w:r>
      <w:r w:rsidR="000267E8">
        <w:rPr>
          <w:rFonts w:cs="Times New Roman"/>
          <w:szCs w:val="18"/>
          <w:lang w:val="nl-NL"/>
        </w:rPr>
        <w:t>len</w:t>
      </w:r>
      <w:r w:rsidR="00DE52CA">
        <w:rPr>
          <w:rFonts w:cs="Times New Roman"/>
          <w:szCs w:val="18"/>
          <w:lang w:val="nl-NL"/>
        </w:rPr>
        <w:t xml:space="preserve"> bieden. Daarbij streeft de UNHCR ernaar principes hoog te houden en tegelijkertijd praktische oplossingen te helpen vinden. </w:t>
      </w:r>
      <w:r w:rsidR="00077F35">
        <w:rPr>
          <w:rFonts w:cs="Times New Roman"/>
          <w:szCs w:val="18"/>
          <w:lang w:val="nl-NL"/>
        </w:rPr>
        <w:t>De UNHCR constateert vooruitgang ten aanzien van de implementatie van de overeenkomst tussen de EU en Turkije. Tegelijkertijd dient het asi</w:t>
      </w:r>
      <w:r w:rsidR="002669DC">
        <w:rPr>
          <w:rFonts w:cs="Times New Roman"/>
          <w:szCs w:val="18"/>
          <w:lang w:val="nl-NL"/>
        </w:rPr>
        <w:t>elproces in zowel Griekenland als</w:t>
      </w:r>
      <w:r w:rsidR="00077F35">
        <w:rPr>
          <w:rFonts w:cs="Times New Roman"/>
          <w:szCs w:val="18"/>
          <w:lang w:val="nl-NL"/>
        </w:rPr>
        <w:t xml:space="preserve"> Turkije te worden verbeterd</w:t>
      </w:r>
      <w:r w:rsidR="002669DC">
        <w:rPr>
          <w:rFonts w:cs="Times New Roman"/>
          <w:szCs w:val="18"/>
          <w:lang w:val="nl-NL"/>
        </w:rPr>
        <w:t xml:space="preserve">. Ook sprak de VN Hoge Vertegenwoordiger voor Vluchtelingen </w:t>
      </w:r>
      <w:r w:rsidR="00077F35">
        <w:rPr>
          <w:rFonts w:cs="Times New Roman"/>
          <w:szCs w:val="18"/>
          <w:lang w:val="nl-NL"/>
        </w:rPr>
        <w:t xml:space="preserve">zijn zorgen uit over de situatie aan de Griekse noordgrens en </w:t>
      </w:r>
      <w:r w:rsidR="000267E8">
        <w:rPr>
          <w:rFonts w:cs="Times New Roman"/>
          <w:szCs w:val="18"/>
          <w:lang w:val="nl-NL"/>
        </w:rPr>
        <w:t xml:space="preserve">de </w:t>
      </w:r>
      <w:r w:rsidR="00077F35">
        <w:rPr>
          <w:rFonts w:cs="Times New Roman"/>
          <w:szCs w:val="18"/>
          <w:lang w:val="nl-NL"/>
        </w:rPr>
        <w:t>relocatie</w:t>
      </w:r>
      <w:r w:rsidR="000267E8">
        <w:rPr>
          <w:rFonts w:cs="Times New Roman"/>
          <w:szCs w:val="18"/>
          <w:lang w:val="nl-NL"/>
        </w:rPr>
        <w:t xml:space="preserve"> die slechts langzaam op gang komt</w:t>
      </w:r>
      <w:r w:rsidR="00077F35">
        <w:rPr>
          <w:rFonts w:cs="Times New Roman"/>
          <w:szCs w:val="18"/>
          <w:lang w:val="nl-NL"/>
        </w:rPr>
        <w:t xml:space="preserve">. Hij riep de EU op samen met de UNCHR sneller werk te maken van hervestiging. Daarnaast ging </w:t>
      </w:r>
      <w:r w:rsidR="002669DC">
        <w:rPr>
          <w:rFonts w:cs="Times New Roman"/>
          <w:szCs w:val="18"/>
          <w:lang w:val="nl-NL"/>
        </w:rPr>
        <w:t xml:space="preserve">hij </w:t>
      </w:r>
      <w:r w:rsidR="00077F35">
        <w:rPr>
          <w:rFonts w:cs="Times New Roman"/>
          <w:szCs w:val="18"/>
          <w:lang w:val="nl-NL"/>
        </w:rPr>
        <w:t xml:space="preserve">in op de situatie van vluchtelingen in Syrië en Libië en riep hij op tot aanzienlijke investeringen in de opvang in de regio. In de discussie benadrukten lidstaten </w:t>
      </w:r>
      <w:r w:rsidR="002C5C20">
        <w:rPr>
          <w:rFonts w:cs="Times New Roman"/>
          <w:szCs w:val="18"/>
          <w:lang w:val="nl-NL"/>
        </w:rPr>
        <w:t xml:space="preserve">tevens </w:t>
      </w:r>
      <w:r w:rsidR="00077F35">
        <w:rPr>
          <w:rFonts w:cs="Times New Roman"/>
          <w:szCs w:val="18"/>
          <w:lang w:val="nl-NL"/>
        </w:rPr>
        <w:t xml:space="preserve">het belang van </w:t>
      </w:r>
      <w:r w:rsidR="002C5C20">
        <w:rPr>
          <w:rFonts w:cs="Times New Roman"/>
          <w:szCs w:val="18"/>
          <w:lang w:val="nl-NL"/>
        </w:rPr>
        <w:t xml:space="preserve">onder andere </w:t>
      </w:r>
      <w:r w:rsidR="00077F35">
        <w:rPr>
          <w:rFonts w:cs="Times New Roman"/>
          <w:szCs w:val="18"/>
          <w:lang w:val="nl-NL"/>
        </w:rPr>
        <w:t xml:space="preserve">volledige uitvoering van het EU-Turkije akkoord, </w:t>
      </w:r>
      <w:r w:rsidR="002C5C20">
        <w:rPr>
          <w:rFonts w:cs="Times New Roman"/>
          <w:szCs w:val="18"/>
          <w:lang w:val="nl-NL"/>
        </w:rPr>
        <w:t xml:space="preserve">een </w:t>
      </w:r>
      <w:r w:rsidR="00077F35">
        <w:rPr>
          <w:rFonts w:cs="Times New Roman"/>
          <w:szCs w:val="18"/>
          <w:lang w:val="nl-NL"/>
        </w:rPr>
        <w:t>landenspecifieke benadering, de noodzaak o</w:t>
      </w:r>
      <w:r w:rsidR="002669DC">
        <w:rPr>
          <w:rFonts w:cs="Times New Roman"/>
          <w:szCs w:val="18"/>
          <w:lang w:val="nl-NL"/>
        </w:rPr>
        <w:t>m</w:t>
      </w:r>
      <w:r w:rsidR="00077F35">
        <w:rPr>
          <w:rFonts w:cs="Times New Roman"/>
          <w:szCs w:val="18"/>
          <w:lang w:val="nl-NL"/>
        </w:rPr>
        <w:t xml:space="preserve"> langere termijn grondoorzaken weg te nemen, een evenwichtige benadering in de onderhandelingen over de landenspecifieke pakketten, </w:t>
      </w:r>
      <w:r w:rsidR="002C5C20">
        <w:rPr>
          <w:rFonts w:cs="Times New Roman"/>
          <w:szCs w:val="18"/>
          <w:lang w:val="nl-NL"/>
        </w:rPr>
        <w:t xml:space="preserve">en een goede voorbereiding van de opvolging van het Valletta </w:t>
      </w:r>
      <w:r w:rsidR="0000212F">
        <w:rPr>
          <w:rFonts w:cs="Times New Roman"/>
          <w:szCs w:val="18"/>
          <w:lang w:val="nl-NL"/>
        </w:rPr>
        <w:t>a</w:t>
      </w:r>
      <w:r w:rsidR="002C5C20">
        <w:rPr>
          <w:rFonts w:cs="Times New Roman"/>
          <w:szCs w:val="18"/>
          <w:lang w:val="nl-NL"/>
        </w:rPr>
        <w:t>ctieplan.</w:t>
      </w:r>
    </w:p>
    <w:p w:rsidR="008C518E" w:rsidP="002669DC" w:rsidRDefault="008C518E" w14:paraId="487F5CEB" w14:textId="77777777">
      <w:pPr>
        <w:pStyle w:val="NoSpacing"/>
        <w:rPr>
          <w:lang w:val="nl-NL" w:eastAsia="ja-JP"/>
        </w:rPr>
      </w:pPr>
    </w:p>
    <w:p w:rsidRPr="000608D0" w:rsidR="002D05B4" w:rsidP="002669DC" w:rsidRDefault="002D05B4" w14:paraId="46E12E7C" w14:textId="3021A9D2">
      <w:pPr>
        <w:pStyle w:val="NoSpacing"/>
        <w:rPr>
          <w:rFonts w:ascii="Times New Roman" w:hAnsi="Times New Roman"/>
          <w:sz w:val="24"/>
          <w:lang w:val="de-DE" w:eastAsia="ja-JP"/>
        </w:rPr>
      </w:pPr>
      <w:r w:rsidRPr="000608D0">
        <w:rPr>
          <w:b/>
          <w:lang w:val="de-DE" w:eastAsia="ja-JP"/>
        </w:rPr>
        <w:t>EU strategie Syrië-Irak-ISIS</w:t>
      </w:r>
      <w:r w:rsidRPr="000608D0">
        <w:rPr>
          <w:rFonts w:eastAsia="Malgun Gothic"/>
          <w:b/>
          <w:lang w:val="de-DE" w:eastAsia="ko-KR"/>
        </w:rPr>
        <w:tab/>
      </w:r>
      <w:r w:rsidRPr="000608D0">
        <w:rPr>
          <w:rFonts w:eastAsia="Malgun Gothic"/>
          <w:lang w:val="de-DE" w:eastAsia="ko-KR"/>
        </w:rPr>
        <w:tab/>
      </w:r>
      <w:r w:rsidRPr="000608D0">
        <w:rPr>
          <w:rFonts w:eastAsia="Malgun Gothic"/>
          <w:lang w:val="de-DE" w:eastAsia="ko-KR"/>
        </w:rPr>
        <w:tab/>
      </w:r>
      <w:r w:rsidRPr="000608D0">
        <w:rPr>
          <w:rFonts w:eastAsia="Malgun Gothic"/>
          <w:lang w:val="de-DE" w:eastAsia="ko-KR"/>
        </w:rPr>
        <w:tab/>
      </w:r>
      <w:r w:rsidRPr="000608D0">
        <w:rPr>
          <w:rFonts w:eastAsia="Malgun Gothic"/>
          <w:lang w:val="de-DE" w:eastAsia="ko-KR"/>
        </w:rPr>
        <w:tab/>
      </w:r>
    </w:p>
    <w:p w:rsidR="00E636D7" w:rsidP="002D05B4" w:rsidRDefault="00E636D7" w14:paraId="6311E386" w14:textId="1A2D52F7">
      <w:pPr>
        <w:rPr>
          <w:rFonts w:cs="Times New Roman"/>
          <w:szCs w:val="18"/>
          <w:lang w:val="nl-NL" w:eastAsia="ja-JP"/>
        </w:rPr>
      </w:pPr>
      <w:r>
        <w:rPr>
          <w:rFonts w:cs="Times New Roman"/>
          <w:szCs w:val="18"/>
          <w:lang w:val="nl-NL" w:eastAsia="ja-JP"/>
        </w:rPr>
        <w:t xml:space="preserve">Op voorstel van </w:t>
      </w:r>
      <w:r w:rsidR="002669DC">
        <w:rPr>
          <w:rFonts w:cs="Times New Roman"/>
          <w:szCs w:val="18"/>
          <w:lang w:val="nl-NL" w:eastAsia="ja-JP"/>
        </w:rPr>
        <w:t xml:space="preserve">HV Mogherini </w:t>
      </w:r>
      <w:r w:rsidR="001024C8">
        <w:rPr>
          <w:rFonts w:cs="Times New Roman"/>
          <w:szCs w:val="18"/>
          <w:lang w:val="nl-NL" w:eastAsia="ja-JP"/>
        </w:rPr>
        <w:t xml:space="preserve">heeft de Raad besloten, wegens tijdgebrek, </w:t>
      </w:r>
      <w:r>
        <w:rPr>
          <w:rFonts w:cs="Times New Roman"/>
          <w:szCs w:val="18"/>
          <w:lang w:val="nl-NL" w:eastAsia="ja-JP"/>
        </w:rPr>
        <w:t xml:space="preserve">de discussie over de EU strategie aangaande Syrië, Irak en ISIS te verplaatsen naar de RBZ van mei 2016. </w:t>
      </w:r>
      <w:r w:rsidRPr="00B76AB7" w:rsidR="00B76AB7">
        <w:rPr>
          <w:rFonts w:cs="Times New Roman"/>
          <w:szCs w:val="18"/>
          <w:lang w:val="nl-NL" w:eastAsia="ja-JP"/>
        </w:rPr>
        <w:t>Op basis van een evaluatie van de strategie door de EDEO</w:t>
      </w:r>
      <w:r w:rsidR="001024C8">
        <w:rPr>
          <w:rFonts w:cs="Times New Roman"/>
          <w:szCs w:val="18"/>
          <w:lang w:val="nl-NL" w:eastAsia="ja-JP"/>
        </w:rPr>
        <w:t>,</w:t>
      </w:r>
      <w:r w:rsidRPr="00B76AB7" w:rsidR="00B76AB7">
        <w:rPr>
          <w:rFonts w:cs="Times New Roman"/>
          <w:szCs w:val="18"/>
          <w:lang w:val="nl-NL" w:eastAsia="ja-JP"/>
        </w:rPr>
        <w:t xml:space="preserve"> zal </w:t>
      </w:r>
      <w:r w:rsidR="00B76AB7">
        <w:rPr>
          <w:rFonts w:cs="Times New Roman"/>
          <w:szCs w:val="18"/>
          <w:lang w:val="nl-NL" w:eastAsia="ja-JP"/>
        </w:rPr>
        <w:t>de Raad in mei spreken</w:t>
      </w:r>
      <w:r w:rsidRPr="00B76AB7" w:rsidR="00B76AB7">
        <w:rPr>
          <w:rFonts w:cs="Times New Roman"/>
          <w:szCs w:val="18"/>
          <w:lang w:val="nl-NL" w:eastAsia="ja-JP"/>
        </w:rPr>
        <w:t xml:space="preserve"> over de voortgang van de implementatie van de strategie en bezien of de strategie aanpassing behoeft naar aanleiding van ontwikkelingen in Syrië, Irak en met betrekking tot de strijd tegen ISIS</w:t>
      </w:r>
      <w:r w:rsidR="00B76AB7">
        <w:rPr>
          <w:rFonts w:cs="Times New Roman"/>
          <w:szCs w:val="18"/>
          <w:lang w:val="nl-NL" w:eastAsia="ja-JP"/>
        </w:rPr>
        <w:t>.</w:t>
      </w:r>
    </w:p>
    <w:p w:rsidR="0084250A" w:rsidP="00923C95" w:rsidRDefault="0084250A" w14:paraId="386F25AF" w14:textId="070CD338">
      <w:pPr>
        <w:spacing w:after="0"/>
        <w:rPr>
          <w:lang w:val="nl-NL" w:eastAsia="ja-JP"/>
        </w:rPr>
      </w:pPr>
    </w:p>
    <w:p w:rsidR="002D05B4" w:rsidP="001024C8" w:rsidRDefault="002D05B4" w14:paraId="10C75CCA" w14:textId="461756E3">
      <w:pPr>
        <w:pStyle w:val="NoSpacing"/>
        <w:rPr>
          <w:rFonts w:ascii="Times New Roman" w:hAnsi="Times New Roman" w:cs="Times New Roman"/>
          <w:sz w:val="24"/>
          <w:szCs w:val="24"/>
          <w:lang w:val="nl-NL" w:eastAsia="ja-JP"/>
        </w:rPr>
      </w:pPr>
      <w:r w:rsidRPr="008616AF">
        <w:rPr>
          <w:b/>
          <w:lang w:val="nl-NL"/>
        </w:rPr>
        <w:t>Oostelijke Partners</w:t>
      </w:r>
      <w:r w:rsidRPr="008616AF">
        <w:rPr>
          <w:b/>
          <w:lang w:val="nl-NL"/>
        </w:rPr>
        <w:tab/>
      </w:r>
      <w:r>
        <w:rPr>
          <w:rFonts w:eastAsia="Malgun Gothic"/>
          <w:lang w:val="nl-NL" w:eastAsia="ko-KR"/>
        </w:rPr>
        <w:tab/>
      </w:r>
      <w:r>
        <w:rPr>
          <w:rFonts w:eastAsia="Malgun Gothic"/>
          <w:lang w:val="nl-NL" w:eastAsia="ko-KR"/>
        </w:rPr>
        <w:tab/>
      </w:r>
      <w:r>
        <w:rPr>
          <w:rFonts w:eastAsia="Malgun Gothic"/>
          <w:lang w:val="nl-NL" w:eastAsia="ko-KR"/>
        </w:rPr>
        <w:tab/>
      </w:r>
      <w:r>
        <w:rPr>
          <w:rFonts w:eastAsia="Malgun Gothic"/>
          <w:lang w:val="nl-NL" w:eastAsia="ko-KR"/>
        </w:rPr>
        <w:tab/>
      </w:r>
      <w:r>
        <w:rPr>
          <w:rFonts w:eastAsia="Malgun Gothic"/>
          <w:lang w:val="nl-NL" w:eastAsia="ko-KR"/>
        </w:rPr>
        <w:tab/>
      </w:r>
    </w:p>
    <w:p w:rsidR="002D05B4" w:rsidP="00923C95" w:rsidRDefault="003E61F0" w14:paraId="41D2E003" w14:textId="6C3FE6CF">
      <w:pPr>
        <w:spacing w:after="0"/>
        <w:rPr>
          <w:lang w:val="nl-NL" w:eastAsia="ja-JP"/>
        </w:rPr>
      </w:pPr>
      <w:r>
        <w:rPr>
          <w:lang w:val="nl-NL" w:eastAsia="ja-JP"/>
        </w:rPr>
        <w:t xml:space="preserve">De Raad besprak de implementatie van de gemaakte afspraken in het kader van het Oostelijk Partnerschap. De bespreking stond mede in het licht van de voorbereiding van de ministeriële bijeenkomst van het Oostelijk Partnerschap van 23 mei in Brussel. </w:t>
      </w:r>
      <w:r w:rsidR="004415C2">
        <w:rPr>
          <w:lang w:val="nl-NL" w:eastAsia="ja-JP"/>
        </w:rPr>
        <w:t>Er was brede overeenstemming dat d</w:t>
      </w:r>
      <w:r>
        <w:rPr>
          <w:lang w:val="nl-NL" w:eastAsia="ja-JP"/>
        </w:rPr>
        <w:t xml:space="preserve">ie bijeenkomst een goede gelegenheid </w:t>
      </w:r>
      <w:r w:rsidR="004415C2">
        <w:rPr>
          <w:lang w:val="nl-NL" w:eastAsia="ja-JP"/>
        </w:rPr>
        <w:t xml:space="preserve">biedt </w:t>
      </w:r>
      <w:r>
        <w:rPr>
          <w:lang w:val="nl-NL" w:eastAsia="ja-JP"/>
        </w:rPr>
        <w:t>het belang van het Partnerschap te onderstrepen</w:t>
      </w:r>
      <w:r w:rsidR="004415C2">
        <w:rPr>
          <w:lang w:val="nl-NL" w:eastAsia="ja-JP"/>
        </w:rPr>
        <w:t xml:space="preserve">, de voortgang te tonen, prioriteiten voor de korte termijn uiteen te zetten en vooral te luisteren </w:t>
      </w:r>
      <w:r w:rsidR="001024C8">
        <w:rPr>
          <w:lang w:val="nl-NL" w:eastAsia="ja-JP"/>
        </w:rPr>
        <w:t xml:space="preserve">naar de Oostelijke Partners. </w:t>
      </w:r>
      <w:r w:rsidR="004415C2">
        <w:rPr>
          <w:lang w:val="nl-NL" w:eastAsia="ja-JP"/>
        </w:rPr>
        <w:t>HV</w:t>
      </w:r>
      <w:r w:rsidR="001024C8">
        <w:rPr>
          <w:lang w:val="nl-NL" w:eastAsia="ja-JP"/>
        </w:rPr>
        <w:t xml:space="preserve"> Mogherini</w:t>
      </w:r>
      <w:r w:rsidR="004415C2">
        <w:rPr>
          <w:lang w:val="nl-NL" w:eastAsia="ja-JP"/>
        </w:rPr>
        <w:t xml:space="preserve"> verwees naar de moeilijke context in de verschillende landen</w:t>
      </w:r>
      <w:r w:rsidR="00735A25">
        <w:rPr>
          <w:lang w:val="nl-NL" w:eastAsia="ja-JP"/>
        </w:rPr>
        <w:t xml:space="preserve"> van het Oostelijk Partnerschap. De C</w:t>
      </w:r>
      <w:r w:rsidR="001024C8">
        <w:rPr>
          <w:lang w:val="nl-NL" w:eastAsia="ja-JP"/>
        </w:rPr>
        <w:t xml:space="preserve">ommissie </w:t>
      </w:r>
      <w:r w:rsidR="00735A25">
        <w:rPr>
          <w:lang w:val="nl-NL" w:eastAsia="ja-JP"/>
        </w:rPr>
        <w:t xml:space="preserve">benadrukte het belang van een individuele, gedifferentieerde aanpak, binnen een overkoepelend raamwerk. </w:t>
      </w:r>
      <w:r w:rsidR="000267E8">
        <w:rPr>
          <w:lang w:val="nl-NL" w:eastAsia="ja-JP"/>
        </w:rPr>
        <w:t xml:space="preserve">Stabilisatie en ontwikkeling zouden daarbij centraal moeten staan. </w:t>
      </w:r>
      <w:r w:rsidR="001024C8">
        <w:rPr>
          <w:lang w:val="nl-NL" w:eastAsia="ja-JP"/>
        </w:rPr>
        <w:t xml:space="preserve">Ook gaf de Commissie </w:t>
      </w:r>
      <w:r w:rsidR="000267E8">
        <w:rPr>
          <w:lang w:val="nl-NL" w:eastAsia="ja-JP"/>
        </w:rPr>
        <w:t xml:space="preserve">aan nadruk te willen leggen op </w:t>
      </w:r>
      <w:r w:rsidR="001024C8">
        <w:rPr>
          <w:lang w:val="nl-NL" w:eastAsia="ja-JP"/>
        </w:rPr>
        <w:t xml:space="preserve">de </w:t>
      </w:r>
      <w:r w:rsidR="000267E8">
        <w:rPr>
          <w:lang w:val="nl-NL" w:eastAsia="ja-JP"/>
        </w:rPr>
        <w:t>uitvoering van concrete programma’s en projecten.</w:t>
      </w:r>
    </w:p>
    <w:p w:rsidR="00344858" w:rsidP="00923C95" w:rsidRDefault="00344858" w14:paraId="4E38E5C3" w14:textId="670A58CD">
      <w:pPr>
        <w:spacing w:after="0"/>
        <w:rPr>
          <w:lang w:val="nl-NL" w:eastAsia="ja-JP"/>
        </w:rPr>
      </w:pPr>
    </w:p>
    <w:p w:rsidR="00735A25" w:rsidP="00923C95" w:rsidRDefault="004415C2" w14:paraId="1E362EC9" w14:textId="024B8A84">
      <w:pPr>
        <w:spacing w:after="0"/>
        <w:rPr>
          <w:lang w:val="nl-NL" w:eastAsia="ja-JP"/>
        </w:rPr>
      </w:pPr>
      <w:r>
        <w:rPr>
          <w:lang w:val="nl-NL" w:eastAsia="ja-JP"/>
        </w:rPr>
        <w:t xml:space="preserve">Nederland </w:t>
      </w:r>
      <w:r w:rsidR="00344858">
        <w:rPr>
          <w:lang w:val="nl-NL" w:eastAsia="ja-JP"/>
        </w:rPr>
        <w:t xml:space="preserve">heeft de Raad geïnformeerd over de </w:t>
      </w:r>
      <w:r w:rsidR="00064473">
        <w:rPr>
          <w:lang w:val="nl-NL" w:eastAsia="ja-JP"/>
        </w:rPr>
        <w:t xml:space="preserve">uitslag </w:t>
      </w:r>
      <w:r w:rsidR="00344858">
        <w:rPr>
          <w:lang w:val="nl-NL" w:eastAsia="ja-JP"/>
        </w:rPr>
        <w:t>van het raadgevend referendum over het associatieakkoord tussen de EU en Oekraïne van 6</w:t>
      </w:r>
      <w:r w:rsidR="00735A25">
        <w:rPr>
          <w:lang w:val="nl-NL" w:eastAsia="ja-JP"/>
        </w:rPr>
        <w:t xml:space="preserve"> april</w:t>
      </w:r>
      <w:r w:rsidR="00070E20">
        <w:rPr>
          <w:lang w:val="nl-NL" w:eastAsia="ja-JP"/>
        </w:rPr>
        <w:t xml:space="preserve"> jl.</w:t>
      </w:r>
      <w:r w:rsidR="00735A25">
        <w:rPr>
          <w:lang w:val="nl-NL" w:eastAsia="ja-JP"/>
        </w:rPr>
        <w:t xml:space="preserve"> Nederland </w:t>
      </w:r>
      <w:r w:rsidR="00064473">
        <w:rPr>
          <w:lang w:val="nl-NL" w:eastAsia="ja-JP"/>
        </w:rPr>
        <w:t xml:space="preserve">benadrukte dat met deze uitslag ratificatie nu niet zonder meer doorgang kan vinden. Nederland zal zorgvuldig omgaan met de uitslag en het gevoerde debat. Nederland vroeg de Raad om begrip dat hier een gedegen proces voor nodig is. Nederland zal daarvoor de noodzakelijke tijd nemen, waarbij het streven is bij voorkeur voor de zomer tot een </w:t>
      </w:r>
      <w:r w:rsidR="003B2CFB">
        <w:rPr>
          <w:lang w:val="nl-NL" w:eastAsia="ja-JP"/>
        </w:rPr>
        <w:t xml:space="preserve">bevredigende </w:t>
      </w:r>
      <w:r w:rsidR="00064473">
        <w:rPr>
          <w:lang w:val="nl-NL" w:eastAsia="ja-JP"/>
        </w:rPr>
        <w:t xml:space="preserve">oplossing te komen die voor alle partijen acceptabel is. </w:t>
      </w:r>
      <w:r w:rsidR="00735A25">
        <w:rPr>
          <w:lang w:val="nl-NL" w:eastAsia="ja-JP"/>
        </w:rPr>
        <w:t xml:space="preserve">Lidstaten dankten Nederland voor de toelichting en spraken overwegend begrip en vertrouwen uit. Ten aanzien van visumliberalisatie voor Georgië en Oekraïne </w:t>
      </w:r>
      <w:r w:rsidR="00064473">
        <w:rPr>
          <w:lang w:val="nl-NL" w:eastAsia="ja-JP"/>
        </w:rPr>
        <w:t xml:space="preserve">spraken enkele lidstaten de hoop uit dat deze processen snel tot een positief besluit zouden leiden en riepen het Nederlands voorzitterschap op dit te faciliteren. </w:t>
      </w:r>
      <w:r w:rsidR="00735A25">
        <w:rPr>
          <w:lang w:val="nl-NL" w:eastAsia="ja-JP"/>
        </w:rPr>
        <w:t xml:space="preserve">Nederland </w:t>
      </w:r>
      <w:r w:rsidR="00064473">
        <w:rPr>
          <w:lang w:val="nl-NL" w:eastAsia="ja-JP"/>
        </w:rPr>
        <w:t xml:space="preserve">gaf aan dat het voorstel voor Georgië </w:t>
      </w:r>
      <w:r w:rsidR="003B2CFB">
        <w:rPr>
          <w:lang w:val="nl-NL" w:eastAsia="ja-JP"/>
        </w:rPr>
        <w:t xml:space="preserve">via het Voorzitterschap </w:t>
      </w:r>
      <w:r w:rsidR="00064473">
        <w:rPr>
          <w:lang w:val="nl-NL" w:eastAsia="ja-JP"/>
        </w:rPr>
        <w:t xml:space="preserve">voorligt aan de lidstaten en wordt besproken ter voorbereiding op een </w:t>
      </w:r>
      <w:r w:rsidR="003B2CFB">
        <w:rPr>
          <w:lang w:val="nl-NL" w:eastAsia="ja-JP"/>
        </w:rPr>
        <w:t xml:space="preserve">eventueel </w:t>
      </w:r>
      <w:r w:rsidR="00064473">
        <w:rPr>
          <w:lang w:val="nl-NL" w:eastAsia="ja-JP"/>
        </w:rPr>
        <w:t>besluit door de Raad. Ten aanzien van Oekraïne zal het voorstel</w:t>
      </w:r>
      <w:r w:rsidR="00070E20">
        <w:rPr>
          <w:lang w:val="nl-NL" w:eastAsia="ja-JP"/>
        </w:rPr>
        <w:t>,</w:t>
      </w:r>
      <w:r w:rsidR="00064473">
        <w:rPr>
          <w:lang w:val="nl-NL" w:eastAsia="ja-JP"/>
        </w:rPr>
        <w:t xml:space="preserve"> zodra dit wordt gepubliceerd door de Commissie</w:t>
      </w:r>
      <w:r w:rsidR="00070E20">
        <w:rPr>
          <w:lang w:val="nl-NL" w:eastAsia="ja-JP"/>
        </w:rPr>
        <w:t>,</w:t>
      </w:r>
      <w:r w:rsidR="00064473">
        <w:rPr>
          <w:lang w:val="nl-NL" w:eastAsia="ja-JP"/>
        </w:rPr>
        <w:t xml:space="preserve"> eenzelfde proces in gaan, waarbij het voorzitterschap het voorstel ter bespreking zal voorleggen aan de lidstaten.</w:t>
      </w:r>
    </w:p>
    <w:p w:rsidR="00735A25" w:rsidP="00923C95" w:rsidRDefault="00735A25" w14:paraId="63ACF004" w14:textId="77777777">
      <w:pPr>
        <w:spacing w:after="0"/>
        <w:rPr>
          <w:lang w:val="nl-NL" w:eastAsia="ja-JP"/>
        </w:rPr>
      </w:pPr>
    </w:p>
    <w:p w:rsidR="00344858" w:rsidP="00923C95" w:rsidRDefault="000267E8" w14:paraId="34421AC9" w14:textId="6BD1B79D">
      <w:pPr>
        <w:spacing w:after="0"/>
        <w:rPr>
          <w:lang w:val="nl-NL" w:eastAsia="ja-JP"/>
        </w:rPr>
      </w:pPr>
      <w:r>
        <w:rPr>
          <w:lang w:val="nl-NL" w:eastAsia="ja-JP"/>
        </w:rPr>
        <w:t>Ten slotte werd kort gesproken over de escalatie van het conflict in Nagorno-Karabach. Nederland wees daarbij op de noodzaak van versterkte inzet om tot een oplossing te komen en sprak steun uit voor de OVSE Minsk Groep en voorstellen</w:t>
      </w:r>
      <w:r w:rsidR="00E470D5">
        <w:rPr>
          <w:lang w:val="nl-NL" w:eastAsia="ja-JP"/>
        </w:rPr>
        <w:t xml:space="preserve"> in dat kader</w:t>
      </w:r>
      <w:r>
        <w:rPr>
          <w:lang w:val="nl-NL" w:eastAsia="ja-JP"/>
        </w:rPr>
        <w:t xml:space="preserve"> voor aanwezigheid van onafhankelijke waarnemers. </w:t>
      </w:r>
    </w:p>
    <w:p w:rsidR="008C518E" w:rsidP="002D05B4" w:rsidRDefault="008C518E" w14:paraId="71664DDE" w14:textId="77777777">
      <w:pPr>
        <w:rPr>
          <w:b/>
          <w:lang w:val="nl-NL" w:eastAsia="ja-JP"/>
        </w:rPr>
      </w:pPr>
    </w:p>
    <w:p w:rsidR="002D05B4" w:rsidP="00AA5E04" w:rsidRDefault="002D05B4" w14:paraId="5E21915B" w14:textId="233403A0">
      <w:pPr>
        <w:pStyle w:val="NoSpacing"/>
        <w:rPr>
          <w:rFonts w:ascii="Times New Roman" w:hAnsi="Times New Roman" w:cs="Times New Roman"/>
          <w:sz w:val="24"/>
          <w:szCs w:val="24"/>
          <w:lang w:val="nl-NL" w:eastAsia="ja-JP"/>
        </w:rPr>
      </w:pPr>
      <w:r w:rsidRPr="00AA5E04">
        <w:rPr>
          <w:b/>
          <w:lang w:val="nl-NL"/>
        </w:rPr>
        <w:t>Libië</w:t>
      </w:r>
      <w:r w:rsidRPr="00DD6BE3">
        <w:rPr>
          <w:b/>
          <w:lang w:val="nl-NL"/>
        </w:rPr>
        <w:tab/>
      </w:r>
      <w:r>
        <w:rPr>
          <w:lang w:val="nl-NL" w:eastAsia="ja-JP"/>
        </w:rPr>
        <w:tab/>
      </w:r>
      <w:r>
        <w:rPr>
          <w:lang w:val="nl-NL" w:eastAsia="ja-JP"/>
        </w:rPr>
        <w:tab/>
      </w:r>
      <w:r>
        <w:rPr>
          <w:rFonts w:eastAsia="Malgun Gothic"/>
          <w:lang w:val="nl-NL" w:eastAsia="ko-KR"/>
        </w:rPr>
        <w:tab/>
      </w:r>
      <w:r>
        <w:rPr>
          <w:rFonts w:eastAsia="Malgun Gothic"/>
          <w:lang w:val="nl-NL" w:eastAsia="ko-KR"/>
        </w:rPr>
        <w:tab/>
      </w:r>
      <w:r>
        <w:rPr>
          <w:rFonts w:eastAsia="Malgun Gothic"/>
          <w:lang w:val="nl-NL" w:eastAsia="ko-KR"/>
        </w:rPr>
        <w:tab/>
      </w:r>
      <w:r>
        <w:rPr>
          <w:rFonts w:eastAsia="Malgun Gothic"/>
          <w:lang w:val="nl-NL" w:eastAsia="ko-KR"/>
        </w:rPr>
        <w:tab/>
      </w:r>
      <w:r>
        <w:rPr>
          <w:rFonts w:eastAsia="Malgun Gothic"/>
          <w:lang w:val="nl-NL" w:eastAsia="ko-KR"/>
        </w:rPr>
        <w:tab/>
      </w:r>
      <w:r>
        <w:rPr>
          <w:rFonts w:ascii="Times New Roman" w:hAnsi="Times New Roman" w:cs="Times New Roman"/>
          <w:sz w:val="24"/>
          <w:szCs w:val="24"/>
          <w:lang w:val="nl-NL"/>
        </w:rPr>
        <w:tab/>
      </w:r>
    </w:p>
    <w:p w:rsidRPr="003856A8" w:rsidR="003856A8" w:rsidP="003856A8" w:rsidRDefault="003856A8" w14:paraId="5EC1E156" w14:textId="54311CDC">
      <w:pPr>
        <w:rPr>
          <w:szCs w:val="18"/>
          <w:lang w:val="nl-NL" w:eastAsia="ja-JP"/>
        </w:rPr>
      </w:pPr>
      <w:r w:rsidRPr="003856A8">
        <w:rPr>
          <w:szCs w:val="18"/>
          <w:lang w:val="nl-NL" w:eastAsia="ja-JP"/>
        </w:rPr>
        <w:t xml:space="preserve">Voorafgaand aan het gezamenlijke diner over Libië met de ministers van Buitenlandse Zaken en Defensie vond via video-link een gesprek plaats met de heer </w:t>
      </w:r>
      <w:r>
        <w:rPr>
          <w:szCs w:val="18"/>
          <w:lang w:val="nl-NL" w:eastAsia="ja-JP"/>
        </w:rPr>
        <w:t xml:space="preserve">Fayez </w:t>
      </w:r>
      <w:r w:rsidRPr="003856A8">
        <w:rPr>
          <w:szCs w:val="18"/>
          <w:lang w:val="nl-NL" w:eastAsia="ja-JP"/>
        </w:rPr>
        <w:t>Serraj, de beoogde Libische premier en voorzitter van de Presidenti</w:t>
      </w:r>
      <w:r w:rsidR="00AA5E04">
        <w:rPr>
          <w:szCs w:val="18"/>
          <w:lang w:val="nl-NL" w:eastAsia="ja-JP"/>
        </w:rPr>
        <w:t>ë</w:t>
      </w:r>
      <w:r w:rsidRPr="003856A8">
        <w:rPr>
          <w:szCs w:val="18"/>
          <w:lang w:val="nl-NL" w:eastAsia="ja-JP"/>
        </w:rPr>
        <w:t xml:space="preserve">le Raad. </w:t>
      </w:r>
      <w:r w:rsidR="00AA5E04">
        <w:rPr>
          <w:szCs w:val="18"/>
          <w:lang w:val="nl-NL" w:eastAsia="ja-JP"/>
        </w:rPr>
        <w:t>HV</w:t>
      </w:r>
      <w:r w:rsidRPr="005203CF" w:rsidR="00DF395D">
        <w:rPr>
          <w:szCs w:val="18"/>
          <w:lang w:val="nl-NL" w:eastAsia="ja-JP"/>
        </w:rPr>
        <w:t xml:space="preserve"> </w:t>
      </w:r>
      <w:r w:rsidRPr="003856A8">
        <w:rPr>
          <w:szCs w:val="18"/>
          <w:lang w:val="nl-NL" w:eastAsia="ja-JP"/>
        </w:rPr>
        <w:t xml:space="preserve">Mogherini opende de sessie </w:t>
      </w:r>
      <w:r w:rsidR="00AA5E04">
        <w:rPr>
          <w:szCs w:val="18"/>
          <w:lang w:val="nl-NL" w:eastAsia="ja-JP"/>
        </w:rPr>
        <w:t>door de komst van de Presidentië</w:t>
      </w:r>
      <w:r w:rsidRPr="003856A8">
        <w:rPr>
          <w:szCs w:val="18"/>
          <w:lang w:val="nl-NL" w:eastAsia="ja-JP"/>
        </w:rPr>
        <w:t>le Raad naar Tripoli te verwelkomen en Serraj te verzekeren dat hij op de volle</w:t>
      </w:r>
      <w:r w:rsidR="00C64A7E">
        <w:rPr>
          <w:szCs w:val="18"/>
          <w:lang w:val="nl-NL" w:eastAsia="ja-JP"/>
        </w:rPr>
        <w:t>dige</w:t>
      </w:r>
      <w:r w:rsidRPr="003856A8">
        <w:rPr>
          <w:szCs w:val="18"/>
          <w:lang w:val="nl-NL" w:eastAsia="ja-JP"/>
        </w:rPr>
        <w:t xml:space="preserve"> steun van de EU kan rekenen. </w:t>
      </w:r>
      <w:r w:rsidRPr="003856A8">
        <w:rPr>
          <w:lang w:val="nl-NL" w:eastAsia="ja-JP"/>
        </w:rPr>
        <w:t xml:space="preserve">Daarbij verwees de </w:t>
      </w:r>
      <w:r w:rsidRPr="005203CF">
        <w:rPr>
          <w:szCs w:val="18"/>
          <w:lang w:val="nl-NL" w:eastAsia="ja-JP"/>
        </w:rPr>
        <w:t>H</w:t>
      </w:r>
      <w:r w:rsidRPr="005203CF" w:rsidR="005203CF">
        <w:rPr>
          <w:szCs w:val="18"/>
          <w:lang w:val="nl-NL" w:eastAsia="ja-JP"/>
        </w:rPr>
        <w:t>V</w:t>
      </w:r>
      <w:r w:rsidR="00AA5E04">
        <w:rPr>
          <w:lang w:val="nl-NL" w:eastAsia="ja-JP"/>
        </w:rPr>
        <w:t xml:space="preserve"> naar het hulppakket van €</w:t>
      </w:r>
      <w:r w:rsidRPr="003856A8">
        <w:rPr>
          <w:lang w:val="nl-NL" w:eastAsia="ja-JP"/>
        </w:rPr>
        <w:t>100 m</w:t>
      </w:r>
      <w:r w:rsidR="00AA5E04">
        <w:rPr>
          <w:lang w:val="nl-NL" w:eastAsia="ja-JP"/>
        </w:rPr>
        <w:t xml:space="preserve">iljoen. </w:t>
      </w:r>
    </w:p>
    <w:p w:rsidRPr="003856A8" w:rsidR="003856A8" w:rsidP="003856A8" w:rsidRDefault="003856A8" w14:paraId="32ED0E54" w14:textId="12AC4054">
      <w:pPr>
        <w:rPr>
          <w:szCs w:val="18"/>
          <w:lang w:val="nl-NL" w:eastAsia="ja-JP"/>
        </w:rPr>
      </w:pPr>
      <w:r w:rsidRPr="003856A8">
        <w:rPr>
          <w:szCs w:val="18"/>
          <w:lang w:val="nl-NL" w:eastAsia="ja-JP"/>
        </w:rPr>
        <w:t>Serraj dankte de aanwezige ministers voor de steun. In zijn betoog stond de boodschap centraal dat de Libische bevolking op korte termijn positieve effecten moet kunnen zien van de komst van de Presidenti</w:t>
      </w:r>
      <w:r w:rsidR="00AA5E04">
        <w:rPr>
          <w:szCs w:val="18"/>
          <w:lang w:val="nl-NL" w:eastAsia="ja-JP"/>
        </w:rPr>
        <w:t>ë</w:t>
      </w:r>
      <w:r w:rsidRPr="003856A8">
        <w:rPr>
          <w:szCs w:val="18"/>
          <w:lang w:val="nl-NL" w:eastAsia="ja-JP"/>
        </w:rPr>
        <w:t xml:space="preserve">le Raad naar Tripoli. Om die reden zijn de economische en veiligheidssituatie momenteel </w:t>
      </w:r>
      <w:r w:rsidR="00AA5E04">
        <w:rPr>
          <w:szCs w:val="18"/>
          <w:lang w:val="nl-NL" w:eastAsia="ja-JP"/>
        </w:rPr>
        <w:t xml:space="preserve">prioriteiten </w:t>
      </w:r>
      <w:r w:rsidRPr="003856A8">
        <w:rPr>
          <w:szCs w:val="18"/>
          <w:lang w:val="nl-NL" w:eastAsia="ja-JP"/>
        </w:rPr>
        <w:t>in zijn beleid, waarbij in het bijzonder wordt gewerkt aan herstel van de staatsinstellingen. Daarnaast erkende Serraj het belang van planning</w:t>
      </w:r>
      <w:r w:rsidR="00C64A7E">
        <w:rPr>
          <w:szCs w:val="18"/>
          <w:lang w:val="nl-NL" w:eastAsia="ja-JP"/>
        </w:rPr>
        <w:t xml:space="preserve"> op de lange termijn</w:t>
      </w:r>
      <w:r w:rsidRPr="003856A8">
        <w:rPr>
          <w:szCs w:val="18"/>
          <w:lang w:val="nl-NL" w:eastAsia="ja-JP"/>
        </w:rPr>
        <w:t>, bijvoorbeeld op het gebied van de recht</w:t>
      </w:r>
      <w:r w:rsidR="00AA5E04">
        <w:rPr>
          <w:szCs w:val="18"/>
          <w:lang w:val="nl-NL" w:eastAsia="ja-JP"/>
        </w:rPr>
        <w:t>s</w:t>
      </w:r>
      <w:r w:rsidRPr="003856A8">
        <w:rPr>
          <w:szCs w:val="18"/>
          <w:lang w:val="nl-NL" w:eastAsia="ja-JP"/>
        </w:rPr>
        <w:t>staat en mensenrechten. Voorts</w:t>
      </w:r>
      <w:r w:rsidRPr="003856A8" w:rsidDel="00C64A7E">
        <w:rPr>
          <w:szCs w:val="18"/>
          <w:lang w:val="nl-NL" w:eastAsia="ja-JP"/>
        </w:rPr>
        <w:t xml:space="preserve"> </w:t>
      </w:r>
      <w:r w:rsidR="00C64A7E">
        <w:rPr>
          <w:szCs w:val="18"/>
          <w:lang w:val="nl-NL" w:eastAsia="ja-JP"/>
        </w:rPr>
        <w:t xml:space="preserve">sprak </w:t>
      </w:r>
      <w:r w:rsidRPr="003856A8">
        <w:rPr>
          <w:szCs w:val="18"/>
          <w:lang w:val="nl-NL" w:eastAsia="ja-JP"/>
        </w:rPr>
        <w:t xml:space="preserve">Serraj de intentie </w:t>
      </w:r>
      <w:r w:rsidR="00C64A7E">
        <w:rPr>
          <w:szCs w:val="18"/>
          <w:lang w:val="nl-NL" w:eastAsia="ja-JP"/>
        </w:rPr>
        <w:t>uit</w:t>
      </w:r>
      <w:r w:rsidRPr="003856A8" w:rsidR="00C64A7E">
        <w:rPr>
          <w:szCs w:val="18"/>
          <w:lang w:val="nl-NL" w:eastAsia="ja-JP"/>
        </w:rPr>
        <w:t xml:space="preserve"> </w:t>
      </w:r>
      <w:r w:rsidRPr="003856A8">
        <w:rPr>
          <w:szCs w:val="18"/>
          <w:lang w:val="nl-NL" w:eastAsia="ja-JP"/>
        </w:rPr>
        <w:t xml:space="preserve">om met de EU samen te werken op </w:t>
      </w:r>
      <w:r w:rsidR="00AA5E04">
        <w:rPr>
          <w:szCs w:val="18"/>
          <w:lang w:val="nl-NL" w:eastAsia="ja-JP"/>
        </w:rPr>
        <w:t xml:space="preserve">terreinen als </w:t>
      </w:r>
      <w:r w:rsidRPr="003856A8">
        <w:rPr>
          <w:szCs w:val="18"/>
          <w:lang w:val="nl-NL" w:eastAsia="ja-JP"/>
        </w:rPr>
        <w:t xml:space="preserve">contra-terrorisme, mensensmokkel en smokkel van drugs en wapens. Hiertoe verwelkomde hij eventuele EU-steun voor </w:t>
      </w:r>
      <w:r w:rsidRPr="003856A8" w:rsidDel="00F808DB">
        <w:rPr>
          <w:szCs w:val="18"/>
          <w:lang w:val="nl-NL" w:eastAsia="ja-JP"/>
        </w:rPr>
        <w:t xml:space="preserve">de </w:t>
      </w:r>
      <w:r w:rsidRPr="003856A8">
        <w:rPr>
          <w:szCs w:val="18"/>
          <w:lang w:val="nl-NL" w:eastAsia="ja-JP"/>
        </w:rPr>
        <w:t xml:space="preserve">kustwacht. Als overige prioritaire terreinen voor </w:t>
      </w:r>
      <w:r w:rsidR="00DF395D">
        <w:rPr>
          <w:szCs w:val="18"/>
          <w:lang w:val="nl-NL" w:eastAsia="ja-JP"/>
        </w:rPr>
        <w:t xml:space="preserve">samenwerking </w:t>
      </w:r>
      <w:r w:rsidRPr="003856A8">
        <w:rPr>
          <w:szCs w:val="18"/>
          <w:lang w:val="nl-NL" w:eastAsia="ja-JP"/>
        </w:rPr>
        <w:t xml:space="preserve">noemde Serraj </w:t>
      </w:r>
      <w:r w:rsidRPr="005203CF" w:rsidR="005203CF">
        <w:rPr>
          <w:szCs w:val="18"/>
          <w:lang w:val="nl-NL" w:eastAsia="ja-JP"/>
        </w:rPr>
        <w:t xml:space="preserve">het versterken van de veiligheidssector, </w:t>
      </w:r>
      <w:r w:rsidRPr="003856A8">
        <w:rPr>
          <w:szCs w:val="18"/>
          <w:lang w:val="nl-NL" w:eastAsia="ja-JP"/>
        </w:rPr>
        <w:t>de gezondheidssector, lokaal bestuur, grensbewaking en -management, het verste</w:t>
      </w:r>
      <w:r>
        <w:rPr>
          <w:szCs w:val="18"/>
          <w:lang w:val="nl-NL" w:eastAsia="ja-JP"/>
        </w:rPr>
        <w:t>r</w:t>
      </w:r>
      <w:r w:rsidRPr="003856A8">
        <w:rPr>
          <w:szCs w:val="18"/>
          <w:lang w:val="nl-NL" w:eastAsia="ja-JP"/>
        </w:rPr>
        <w:t xml:space="preserve">ken van het maatschappelijk middenveld, het ondersteunen van het </w:t>
      </w:r>
      <w:r w:rsidR="00C64A7E">
        <w:rPr>
          <w:szCs w:val="18"/>
          <w:lang w:val="nl-NL" w:eastAsia="ja-JP"/>
        </w:rPr>
        <w:t>midden- en kleinbedrijf</w:t>
      </w:r>
      <w:r w:rsidRPr="003856A8" w:rsidR="00C64A7E">
        <w:rPr>
          <w:szCs w:val="18"/>
          <w:lang w:val="nl-NL" w:eastAsia="ja-JP"/>
        </w:rPr>
        <w:t xml:space="preserve"> </w:t>
      </w:r>
      <w:r w:rsidRPr="003856A8">
        <w:rPr>
          <w:szCs w:val="18"/>
          <w:lang w:val="nl-NL" w:eastAsia="ja-JP"/>
        </w:rPr>
        <w:t xml:space="preserve">en deelname van vrouwen aan het politieke proces. </w:t>
      </w:r>
    </w:p>
    <w:p w:rsidRPr="00612160" w:rsidR="00612160" w:rsidP="00612160" w:rsidRDefault="00612160" w14:paraId="6004B33D" w14:textId="7DE8603F">
      <w:pPr>
        <w:pStyle w:val="Body"/>
        <w:rPr>
          <w:rFonts w:ascii="Verdana" w:hAnsi="Verdana"/>
          <w:sz w:val="18"/>
          <w:szCs w:val="18"/>
        </w:rPr>
      </w:pPr>
      <w:r w:rsidRPr="00612160">
        <w:rPr>
          <w:rFonts w:ascii="Verdana" w:hAnsi="Verdana"/>
          <w:sz w:val="18"/>
          <w:szCs w:val="18"/>
        </w:rPr>
        <w:t xml:space="preserve">Tijdens het diner </w:t>
      </w:r>
      <w:r w:rsidR="005203CF">
        <w:rPr>
          <w:rFonts w:ascii="Verdana" w:hAnsi="Verdana"/>
          <w:sz w:val="18"/>
          <w:szCs w:val="18"/>
        </w:rPr>
        <w:t>onderstreepten</w:t>
      </w:r>
      <w:r w:rsidRPr="00612160" w:rsidR="00683C7B">
        <w:rPr>
          <w:rFonts w:ascii="Verdana" w:hAnsi="Verdana"/>
          <w:sz w:val="18"/>
          <w:szCs w:val="18"/>
        </w:rPr>
        <w:t xml:space="preserve"> </w:t>
      </w:r>
      <w:r w:rsidRPr="00612160">
        <w:rPr>
          <w:rFonts w:ascii="Verdana" w:hAnsi="Verdana"/>
          <w:sz w:val="18"/>
          <w:szCs w:val="18"/>
        </w:rPr>
        <w:t xml:space="preserve">de ministers van Buitenlandse Zaken en Defensie </w:t>
      </w:r>
      <w:r w:rsidR="00683C7B">
        <w:rPr>
          <w:rFonts w:ascii="Verdana" w:hAnsi="Verdana"/>
          <w:sz w:val="18"/>
          <w:szCs w:val="18"/>
        </w:rPr>
        <w:t>het belang van de</w:t>
      </w:r>
      <w:r w:rsidR="00AA5E04">
        <w:rPr>
          <w:rFonts w:ascii="Verdana" w:hAnsi="Verdana"/>
          <w:sz w:val="18"/>
          <w:szCs w:val="18"/>
        </w:rPr>
        <w:t xml:space="preserve"> aanwezigheid van de Presidentië</w:t>
      </w:r>
      <w:r w:rsidR="00683C7B">
        <w:rPr>
          <w:rFonts w:ascii="Verdana" w:hAnsi="Verdana"/>
          <w:sz w:val="18"/>
          <w:szCs w:val="18"/>
        </w:rPr>
        <w:t>le Raad in Tripoli</w:t>
      </w:r>
      <w:r w:rsidRPr="005203CF" w:rsidR="00160A89">
        <w:rPr>
          <w:rFonts w:ascii="Verdana" w:hAnsi="Verdana"/>
          <w:sz w:val="18"/>
          <w:szCs w:val="18"/>
        </w:rPr>
        <w:t>.</w:t>
      </w:r>
      <w:r w:rsidR="00544E48">
        <w:rPr>
          <w:rFonts w:ascii="Verdana" w:hAnsi="Verdana"/>
          <w:sz w:val="18"/>
          <w:szCs w:val="18"/>
        </w:rPr>
        <w:t xml:space="preserve"> </w:t>
      </w:r>
      <w:r w:rsidR="00C64A7E">
        <w:rPr>
          <w:rFonts w:ascii="Verdana" w:hAnsi="Verdana"/>
          <w:sz w:val="18"/>
          <w:szCs w:val="18"/>
        </w:rPr>
        <w:t>D</w:t>
      </w:r>
      <w:r w:rsidRPr="005203CF" w:rsidR="00160A89">
        <w:rPr>
          <w:rFonts w:ascii="Verdana" w:hAnsi="Verdana"/>
          <w:sz w:val="18"/>
          <w:szCs w:val="18"/>
        </w:rPr>
        <w:t xml:space="preserve">e ministers waren </w:t>
      </w:r>
      <w:r w:rsidR="00C64A7E">
        <w:rPr>
          <w:rFonts w:ascii="Verdana" w:hAnsi="Verdana"/>
          <w:sz w:val="18"/>
          <w:szCs w:val="18"/>
        </w:rPr>
        <w:t xml:space="preserve">tegelijkertijd </w:t>
      </w:r>
      <w:r w:rsidRPr="005203CF" w:rsidR="00160A89">
        <w:rPr>
          <w:rFonts w:ascii="Verdana" w:hAnsi="Verdana"/>
          <w:sz w:val="18"/>
          <w:szCs w:val="18"/>
        </w:rPr>
        <w:t>eensgezind in hun</w:t>
      </w:r>
      <w:r w:rsidR="00683C7B">
        <w:rPr>
          <w:rFonts w:ascii="Verdana" w:hAnsi="Verdana"/>
          <w:sz w:val="18"/>
          <w:szCs w:val="18"/>
        </w:rPr>
        <w:t xml:space="preserve"> </w:t>
      </w:r>
      <w:r w:rsidRPr="00612160">
        <w:rPr>
          <w:rFonts w:ascii="Verdana" w:hAnsi="Verdana"/>
          <w:sz w:val="18"/>
          <w:szCs w:val="18"/>
        </w:rPr>
        <w:t xml:space="preserve">bezorgdheid over </w:t>
      </w:r>
      <w:r>
        <w:rPr>
          <w:rFonts w:ascii="Verdana" w:hAnsi="Verdana"/>
          <w:sz w:val="18"/>
          <w:szCs w:val="18"/>
        </w:rPr>
        <w:t>h</w:t>
      </w:r>
      <w:r w:rsidRPr="00612160">
        <w:rPr>
          <w:rFonts w:ascii="Verdana" w:hAnsi="Verdana"/>
          <w:sz w:val="18"/>
          <w:szCs w:val="18"/>
        </w:rPr>
        <w:t>e</w:t>
      </w:r>
      <w:r>
        <w:rPr>
          <w:rFonts w:ascii="Verdana" w:hAnsi="Verdana"/>
          <w:sz w:val="18"/>
          <w:szCs w:val="18"/>
        </w:rPr>
        <w:t>t</w:t>
      </w:r>
      <w:r w:rsidRPr="00612160">
        <w:rPr>
          <w:rFonts w:ascii="Verdana" w:hAnsi="Verdana"/>
          <w:sz w:val="18"/>
          <w:szCs w:val="18"/>
        </w:rPr>
        <w:t xml:space="preserve"> fragiele politieke proces</w:t>
      </w:r>
      <w:r w:rsidRPr="005203CF" w:rsidR="00160A89">
        <w:rPr>
          <w:rFonts w:ascii="Verdana" w:hAnsi="Verdana"/>
          <w:sz w:val="18"/>
          <w:szCs w:val="18"/>
        </w:rPr>
        <w:t>, mede in het licht van de aanwezigheid van ISIS en de groeiende migratiestromen vanuit Libië</w:t>
      </w:r>
      <w:r w:rsidRPr="005203CF">
        <w:rPr>
          <w:rFonts w:ascii="Verdana" w:hAnsi="Verdana"/>
          <w:sz w:val="18"/>
          <w:szCs w:val="18"/>
        </w:rPr>
        <w:t>.</w:t>
      </w:r>
      <w:r w:rsidRPr="00612160">
        <w:rPr>
          <w:rFonts w:ascii="Verdana" w:hAnsi="Verdana"/>
          <w:sz w:val="18"/>
          <w:szCs w:val="18"/>
        </w:rPr>
        <w:t xml:space="preserve"> </w:t>
      </w:r>
      <w:r w:rsidR="00683C7B">
        <w:rPr>
          <w:rFonts w:ascii="Verdana" w:hAnsi="Verdana"/>
          <w:sz w:val="18"/>
          <w:szCs w:val="18"/>
        </w:rPr>
        <w:t>H</w:t>
      </w:r>
      <w:r w:rsidRPr="00612160">
        <w:rPr>
          <w:rFonts w:ascii="Verdana" w:hAnsi="Verdana"/>
          <w:sz w:val="18"/>
          <w:szCs w:val="18"/>
        </w:rPr>
        <w:t xml:space="preserve">et is nu zaak dat de eenheidsregering effectief leiderschap toont om </w:t>
      </w:r>
      <w:r w:rsidR="00DF395D">
        <w:rPr>
          <w:rFonts w:ascii="Verdana" w:hAnsi="Verdana"/>
          <w:sz w:val="18"/>
          <w:szCs w:val="18"/>
        </w:rPr>
        <w:t>het</w:t>
      </w:r>
      <w:r w:rsidRPr="00612160" w:rsidDel="00683C7B">
        <w:rPr>
          <w:rFonts w:ascii="Verdana" w:hAnsi="Verdana"/>
          <w:sz w:val="18"/>
          <w:szCs w:val="18"/>
        </w:rPr>
        <w:t xml:space="preserve"> </w:t>
      </w:r>
      <w:r w:rsidR="00683C7B">
        <w:rPr>
          <w:rFonts w:ascii="Verdana" w:hAnsi="Verdana"/>
          <w:sz w:val="18"/>
          <w:szCs w:val="18"/>
        </w:rPr>
        <w:t xml:space="preserve">draagvlak </w:t>
      </w:r>
      <w:r w:rsidR="00DF395D">
        <w:rPr>
          <w:rFonts w:ascii="Verdana" w:hAnsi="Verdana"/>
          <w:sz w:val="18"/>
          <w:szCs w:val="18"/>
        </w:rPr>
        <w:t>onder</w:t>
      </w:r>
      <w:r w:rsidRPr="00612160" w:rsidDel="00683C7B">
        <w:rPr>
          <w:rFonts w:ascii="Verdana" w:hAnsi="Verdana"/>
          <w:sz w:val="18"/>
          <w:szCs w:val="18"/>
        </w:rPr>
        <w:t xml:space="preserve"> </w:t>
      </w:r>
      <w:r w:rsidRPr="00612160">
        <w:rPr>
          <w:rFonts w:ascii="Verdana" w:hAnsi="Verdana"/>
          <w:sz w:val="18"/>
          <w:szCs w:val="18"/>
        </w:rPr>
        <w:t xml:space="preserve">de Libische bevolking te </w:t>
      </w:r>
      <w:r w:rsidR="00683C7B">
        <w:rPr>
          <w:rFonts w:ascii="Verdana" w:hAnsi="Verdana"/>
          <w:sz w:val="18"/>
          <w:szCs w:val="18"/>
        </w:rPr>
        <w:t>vergroten</w:t>
      </w:r>
      <w:r w:rsidRPr="00612160">
        <w:rPr>
          <w:rFonts w:ascii="Verdana" w:hAnsi="Verdana"/>
          <w:sz w:val="18"/>
          <w:szCs w:val="18"/>
        </w:rPr>
        <w:t xml:space="preserve">. </w:t>
      </w:r>
      <w:r w:rsidR="00AA5E04">
        <w:rPr>
          <w:rFonts w:ascii="Verdana" w:hAnsi="Verdana"/>
          <w:sz w:val="18"/>
          <w:szCs w:val="18"/>
        </w:rPr>
        <w:t xml:space="preserve">Daarbij speelt het </w:t>
      </w:r>
      <w:r w:rsidRPr="00612160">
        <w:rPr>
          <w:rFonts w:ascii="Verdana" w:hAnsi="Verdana"/>
          <w:sz w:val="18"/>
          <w:szCs w:val="18"/>
        </w:rPr>
        <w:t>op korte termijn voorzien in primaire levensbehoeften zoals voedsel, medicij</w:t>
      </w:r>
      <w:r w:rsidR="00B57126">
        <w:rPr>
          <w:rFonts w:ascii="Verdana" w:hAnsi="Verdana"/>
          <w:sz w:val="18"/>
          <w:szCs w:val="18"/>
        </w:rPr>
        <w:t>nen, elektriciteit en brandstof</w:t>
      </w:r>
      <w:r w:rsidRPr="00612160">
        <w:rPr>
          <w:rFonts w:ascii="Verdana" w:hAnsi="Verdana"/>
          <w:sz w:val="18"/>
          <w:szCs w:val="18"/>
        </w:rPr>
        <w:t xml:space="preserve"> een belangrijke rol. </w:t>
      </w:r>
      <w:r w:rsidR="003856A8">
        <w:rPr>
          <w:rFonts w:ascii="Verdana" w:hAnsi="Verdana"/>
          <w:sz w:val="18"/>
          <w:szCs w:val="18"/>
        </w:rPr>
        <w:t xml:space="preserve">De ministers herhaalden daarbij dat de EU de eenheidsregering als enige legitieme overheid in Libië beschouwt en riepen de </w:t>
      </w:r>
      <w:r w:rsidRPr="005203CF" w:rsidR="003856A8">
        <w:rPr>
          <w:rFonts w:ascii="Verdana" w:hAnsi="Verdana"/>
          <w:i/>
          <w:sz w:val="18"/>
        </w:rPr>
        <w:t>House of Representatives</w:t>
      </w:r>
      <w:r w:rsidRPr="005203CF" w:rsidR="0050235A">
        <w:rPr>
          <w:rFonts w:ascii="Verdana" w:hAnsi="Verdana"/>
          <w:i/>
          <w:sz w:val="18"/>
          <w:szCs w:val="18"/>
        </w:rPr>
        <w:t xml:space="preserve"> </w:t>
      </w:r>
      <w:r w:rsidRPr="005C1AD2" w:rsidR="0050235A">
        <w:rPr>
          <w:rFonts w:ascii="Verdana" w:hAnsi="Verdana"/>
          <w:sz w:val="18"/>
        </w:rPr>
        <w:t>en</w:t>
      </w:r>
      <w:r w:rsidRPr="005203CF" w:rsidR="0050235A">
        <w:rPr>
          <w:rFonts w:ascii="Verdana" w:hAnsi="Verdana"/>
          <w:sz w:val="18"/>
          <w:szCs w:val="18"/>
        </w:rPr>
        <w:t xml:space="preserve"> andere </w:t>
      </w:r>
      <w:r w:rsidRPr="005203CF" w:rsidR="003856A8">
        <w:rPr>
          <w:rFonts w:ascii="Verdana" w:hAnsi="Verdana"/>
          <w:sz w:val="18"/>
          <w:szCs w:val="18"/>
        </w:rPr>
        <w:t xml:space="preserve"> inst</w:t>
      </w:r>
      <w:r w:rsidRPr="005203CF" w:rsidR="00C82A57">
        <w:rPr>
          <w:rFonts w:ascii="Verdana" w:hAnsi="Verdana"/>
          <w:sz w:val="18"/>
          <w:szCs w:val="18"/>
        </w:rPr>
        <w:t>ituties</w:t>
      </w:r>
      <w:r w:rsidRPr="005203CF" w:rsidR="003856A8">
        <w:rPr>
          <w:rFonts w:ascii="Verdana" w:hAnsi="Verdana"/>
          <w:sz w:val="18"/>
          <w:szCs w:val="18"/>
        </w:rPr>
        <w:t xml:space="preserve">, </w:t>
      </w:r>
      <w:r w:rsidRPr="005203CF" w:rsidR="0050235A">
        <w:rPr>
          <w:rFonts w:ascii="Verdana" w:hAnsi="Verdana"/>
          <w:sz w:val="18"/>
          <w:szCs w:val="18"/>
        </w:rPr>
        <w:t>zoals</w:t>
      </w:r>
      <w:r w:rsidRPr="005203CF" w:rsidR="00C82A57">
        <w:rPr>
          <w:rFonts w:ascii="Verdana" w:hAnsi="Verdana"/>
          <w:i/>
          <w:sz w:val="18"/>
          <w:szCs w:val="18"/>
        </w:rPr>
        <w:t xml:space="preserve"> de State Council</w:t>
      </w:r>
      <w:r w:rsidR="003856A8">
        <w:rPr>
          <w:rFonts w:ascii="Verdana" w:hAnsi="Verdana"/>
          <w:sz w:val="18"/>
          <w:szCs w:val="18"/>
        </w:rPr>
        <w:t xml:space="preserve">, op de taken te vervullen die hun zijn toebedeeld in het Libische Politieke Akkoord. </w:t>
      </w:r>
    </w:p>
    <w:p w:rsidRPr="00612160" w:rsidR="00612160" w:rsidP="00612160" w:rsidRDefault="00612160" w14:paraId="2F5D1808" w14:textId="77777777">
      <w:pPr>
        <w:pStyle w:val="Body"/>
        <w:rPr>
          <w:rFonts w:ascii="Verdana" w:hAnsi="Verdana"/>
          <w:sz w:val="18"/>
          <w:szCs w:val="18"/>
        </w:rPr>
      </w:pPr>
    </w:p>
    <w:p w:rsidR="00612160" w:rsidP="00612160" w:rsidRDefault="00612160" w14:paraId="539DE81A" w14:textId="5D6A768D">
      <w:pPr>
        <w:pStyle w:val="Body"/>
        <w:rPr>
          <w:rFonts w:ascii="Verdana" w:hAnsi="Verdana"/>
          <w:sz w:val="18"/>
          <w:szCs w:val="18"/>
        </w:rPr>
      </w:pPr>
      <w:r w:rsidRPr="00612160">
        <w:rPr>
          <w:rFonts w:ascii="Verdana" w:hAnsi="Verdana"/>
          <w:sz w:val="18"/>
          <w:szCs w:val="18"/>
        </w:rPr>
        <w:t xml:space="preserve">De ministers </w:t>
      </w:r>
      <w:r w:rsidR="00683C7B">
        <w:rPr>
          <w:rFonts w:ascii="Verdana" w:hAnsi="Verdana"/>
          <w:sz w:val="18"/>
          <w:szCs w:val="18"/>
        </w:rPr>
        <w:t>bespraken hoe de</w:t>
      </w:r>
      <w:r w:rsidRPr="00612160">
        <w:rPr>
          <w:rFonts w:ascii="Verdana" w:hAnsi="Verdana"/>
          <w:sz w:val="18"/>
          <w:szCs w:val="18"/>
        </w:rPr>
        <w:t xml:space="preserve"> EU Libië</w:t>
      </w:r>
      <w:r w:rsidR="00683C7B">
        <w:rPr>
          <w:rFonts w:ascii="Verdana" w:hAnsi="Verdana"/>
          <w:sz w:val="18"/>
          <w:szCs w:val="18"/>
        </w:rPr>
        <w:t xml:space="preserve"> kan ondersteunen</w:t>
      </w:r>
      <w:r w:rsidR="00DF395D">
        <w:rPr>
          <w:rFonts w:ascii="Verdana" w:hAnsi="Verdana"/>
          <w:sz w:val="18"/>
          <w:szCs w:val="18"/>
        </w:rPr>
        <w:t>.</w:t>
      </w:r>
      <w:r w:rsidRPr="00612160" w:rsidDel="003856A8">
        <w:rPr>
          <w:rFonts w:ascii="Verdana" w:hAnsi="Verdana"/>
          <w:sz w:val="18"/>
          <w:szCs w:val="18"/>
        </w:rPr>
        <w:t xml:space="preserve"> </w:t>
      </w:r>
      <w:r w:rsidRPr="00612160">
        <w:rPr>
          <w:rFonts w:ascii="Verdana" w:hAnsi="Verdana"/>
          <w:sz w:val="18"/>
          <w:szCs w:val="18"/>
        </w:rPr>
        <w:t xml:space="preserve">Verschillende lidstaten </w:t>
      </w:r>
      <w:r w:rsidRPr="00612160" w:rsidR="00683C7B">
        <w:rPr>
          <w:rFonts w:ascii="Verdana" w:hAnsi="Verdana"/>
          <w:sz w:val="18"/>
          <w:szCs w:val="18"/>
        </w:rPr>
        <w:t>onderstreept</w:t>
      </w:r>
      <w:r w:rsidR="00683C7B">
        <w:rPr>
          <w:rFonts w:ascii="Verdana" w:hAnsi="Verdana"/>
          <w:sz w:val="18"/>
          <w:szCs w:val="18"/>
        </w:rPr>
        <w:t>en daarbij</w:t>
      </w:r>
      <w:r w:rsidRPr="00612160">
        <w:rPr>
          <w:rFonts w:ascii="Verdana" w:hAnsi="Verdana"/>
          <w:sz w:val="18"/>
          <w:szCs w:val="18"/>
        </w:rPr>
        <w:t xml:space="preserve"> het belang van Libisch eigenaarschap (</w:t>
      </w:r>
      <w:r w:rsidR="00B57126">
        <w:rPr>
          <w:rFonts w:ascii="Verdana" w:hAnsi="Verdana"/>
          <w:sz w:val="18"/>
          <w:szCs w:val="18"/>
        </w:rPr>
        <w:t>‘</w:t>
      </w:r>
      <w:r w:rsidRPr="00612160">
        <w:rPr>
          <w:rFonts w:ascii="Verdana" w:hAnsi="Verdana"/>
          <w:i/>
          <w:iCs/>
          <w:sz w:val="18"/>
          <w:szCs w:val="18"/>
        </w:rPr>
        <w:t>ownership</w:t>
      </w:r>
      <w:r w:rsidR="00B57126">
        <w:rPr>
          <w:rFonts w:ascii="Verdana" w:hAnsi="Verdana"/>
          <w:i/>
          <w:iCs/>
          <w:sz w:val="18"/>
          <w:szCs w:val="18"/>
        </w:rPr>
        <w:t>’</w:t>
      </w:r>
      <w:r w:rsidRPr="00612160">
        <w:rPr>
          <w:rFonts w:ascii="Verdana" w:hAnsi="Verdana"/>
          <w:sz w:val="18"/>
          <w:szCs w:val="18"/>
        </w:rPr>
        <w:t xml:space="preserve">). </w:t>
      </w:r>
      <w:r w:rsidR="00B57126">
        <w:rPr>
          <w:rFonts w:ascii="Verdana" w:hAnsi="Verdana"/>
          <w:sz w:val="18"/>
          <w:szCs w:val="18"/>
        </w:rPr>
        <w:t xml:space="preserve">In het verlengde hiervan </w:t>
      </w:r>
      <w:r w:rsidR="00683C7B">
        <w:rPr>
          <w:rFonts w:ascii="Verdana" w:hAnsi="Verdana"/>
          <w:sz w:val="18"/>
          <w:szCs w:val="18"/>
        </w:rPr>
        <w:t>benadrukte</w:t>
      </w:r>
      <w:r w:rsidRPr="00612160" w:rsidR="00683C7B">
        <w:rPr>
          <w:rFonts w:ascii="Verdana" w:hAnsi="Verdana"/>
          <w:sz w:val="18"/>
          <w:szCs w:val="18"/>
        </w:rPr>
        <w:t xml:space="preserve"> </w:t>
      </w:r>
      <w:r w:rsidRPr="005203CF" w:rsidR="005203CF">
        <w:rPr>
          <w:rFonts w:ascii="Verdana" w:hAnsi="Verdana"/>
          <w:sz w:val="18"/>
          <w:szCs w:val="18"/>
        </w:rPr>
        <w:t>minister Hennis-Plasschaert</w:t>
      </w:r>
      <w:r w:rsidRPr="00612160">
        <w:rPr>
          <w:rFonts w:ascii="Verdana" w:hAnsi="Verdana"/>
          <w:sz w:val="18"/>
          <w:szCs w:val="18"/>
        </w:rPr>
        <w:t xml:space="preserve"> dat er met de eenheidsregering </w:t>
      </w:r>
      <w:r w:rsidR="00ED0D90">
        <w:rPr>
          <w:rFonts w:ascii="Verdana" w:hAnsi="Verdana"/>
          <w:sz w:val="18"/>
          <w:szCs w:val="18"/>
        </w:rPr>
        <w:t xml:space="preserve">aan </w:t>
      </w:r>
      <w:r w:rsidRPr="00612160">
        <w:rPr>
          <w:rFonts w:ascii="Verdana" w:hAnsi="Verdana"/>
          <w:sz w:val="18"/>
          <w:szCs w:val="18"/>
        </w:rPr>
        <w:t xml:space="preserve">een gezamenlijke agenda </w:t>
      </w:r>
      <w:r w:rsidR="003856A8">
        <w:rPr>
          <w:rFonts w:ascii="Verdana" w:hAnsi="Verdana"/>
          <w:sz w:val="18"/>
          <w:szCs w:val="18"/>
        </w:rPr>
        <w:t>moet</w:t>
      </w:r>
      <w:r w:rsidR="00DF395D">
        <w:rPr>
          <w:rFonts w:ascii="Verdana" w:hAnsi="Verdana"/>
          <w:sz w:val="18"/>
          <w:szCs w:val="18"/>
        </w:rPr>
        <w:t xml:space="preserve"> </w:t>
      </w:r>
      <w:r w:rsidRPr="00612160">
        <w:rPr>
          <w:rFonts w:ascii="Verdana" w:hAnsi="Verdana"/>
          <w:sz w:val="18"/>
          <w:szCs w:val="18"/>
        </w:rPr>
        <w:t>word</w:t>
      </w:r>
      <w:r w:rsidR="003856A8">
        <w:rPr>
          <w:rFonts w:ascii="Verdana" w:hAnsi="Verdana"/>
          <w:sz w:val="18"/>
          <w:szCs w:val="18"/>
        </w:rPr>
        <w:t>en</w:t>
      </w:r>
      <w:r w:rsidRPr="00612160">
        <w:rPr>
          <w:rFonts w:ascii="Verdana" w:hAnsi="Verdana"/>
          <w:sz w:val="18"/>
          <w:szCs w:val="18"/>
        </w:rPr>
        <w:t xml:space="preserve"> </w:t>
      </w:r>
      <w:r w:rsidR="00ED0D90">
        <w:rPr>
          <w:rFonts w:ascii="Verdana" w:hAnsi="Verdana"/>
          <w:sz w:val="18"/>
          <w:szCs w:val="18"/>
        </w:rPr>
        <w:t>gewerkt</w:t>
      </w:r>
      <w:r w:rsidRPr="005203CF" w:rsidR="00ED0D90">
        <w:rPr>
          <w:rFonts w:ascii="Verdana" w:hAnsi="Verdana"/>
          <w:sz w:val="18"/>
          <w:szCs w:val="18"/>
        </w:rPr>
        <w:t xml:space="preserve"> </w:t>
      </w:r>
      <w:r w:rsidRPr="005203CF" w:rsidR="005203CF">
        <w:rPr>
          <w:rFonts w:ascii="Verdana" w:hAnsi="Verdana"/>
          <w:sz w:val="18"/>
          <w:szCs w:val="18"/>
        </w:rPr>
        <w:t>voor het versterken van de veiligheidssector</w:t>
      </w:r>
      <w:r w:rsidRPr="005203CF" w:rsidDel="005203CF" w:rsidR="005203CF">
        <w:rPr>
          <w:rFonts w:ascii="Verdana" w:hAnsi="Verdana"/>
          <w:sz w:val="18"/>
          <w:szCs w:val="18"/>
        </w:rPr>
        <w:t>.</w:t>
      </w:r>
      <w:r w:rsidRPr="00612160">
        <w:rPr>
          <w:rFonts w:ascii="Verdana" w:hAnsi="Verdana"/>
          <w:sz w:val="18"/>
          <w:szCs w:val="18"/>
        </w:rPr>
        <w:t xml:space="preserve"> Ook het belang van nauwe samenwerking met de buurlanden van Libië, met name Egypte en Tunesië, werd door</w:t>
      </w:r>
      <w:r w:rsidR="00F808DB">
        <w:rPr>
          <w:rFonts w:ascii="Verdana" w:hAnsi="Verdana"/>
          <w:sz w:val="18"/>
          <w:szCs w:val="18"/>
        </w:rPr>
        <w:t xml:space="preserve"> verschillende</w:t>
      </w:r>
      <w:r w:rsidRPr="00612160">
        <w:rPr>
          <w:rFonts w:ascii="Verdana" w:hAnsi="Verdana"/>
          <w:sz w:val="18"/>
          <w:szCs w:val="18"/>
        </w:rPr>
        <w:t xml:space="preserve"> lidstaten </w:t>
      </w:r>
      <w:r w:rsidR="00ED0D90">
        <w:rPr>
          <w:rFonts w:ascii="Verdana" w:hAnsi="Verdana"/>
          <w:sz w:val="18"/>
          <w:szCs w:val="18"/>
        </w:rPr>
        <w:t>onderstreept</w:t>
      </w:r>
      <w:r w:rsidRPr="00612160">
        <w:rPr>
          <w:rFonts w:ascii="Verdana" w:hAnsi="Verdana"/>
          <w:sz w:val="18"/>
          <w:szCs w:val="18"/>
        </w:rPr>
        <w:t>. HV M</w:t>
      </w:r>
      <w:r w:rsidR="00B57126">
        <w:rPr>
          <w:rFonts w:ascii="Verdana" w:hAnsi="Verdana"/>
          <w:sz w:val="18"/>
          <w:szCs w:val="18"/>
        </w:rPr>
        <w:t>ogherini vroeg aandacht voor</w:t>
      </w:r>
      <w:r w:rsidRPr="00612160">
        <w:rPr>
          <w:rFonts w:ascii="Verdana" w:hAnsi="Verdana"/>
          <w:sz w:val="18"/>
          <w:szCs w:val="18"/>
        </w:rPr>
        <w:t xml:space="preserve"> beter</w:t>
      </w:r>
      <w:r w:rsidR="00B57126">
        <w:rPr>
          <w:rFonts w:ascii="Verdana" w:hAnsi="Verdana"/>
          <w:sz w:val="18"/>
          <w:szCs w:val="18"/>
        </w:rPr>
        <w:t>e</w:t>
      </w:r>
      <w:r w:rsidRPr="00612160">
        <w:rPr>
          <w:rFonts w:ascii="Verdana" w:hAnsi="Verdana"/>
          <w:sz w:val="18"/>
          <w:szCs w:val="18"/>
        </w:rPr>
        <w:t xml:space="preserve"> coördin</w:t>
      </w:r>
      <w:r w:rsidR="00B57126">
        <w:rPr>
          <w:rFonts w:ascii="Verdana" w:hAnsi="Verdana"/>
          <w:sz w:val="18"/>
          <w:szCs w:val="18"/>
        </w:rPr>
        <w:t>atie van zowel EU-activiteiten als</w:t>
      </w:r>
      <w:r w:rsidRPr="00612160">
        <w:rPr>
          <w:rFonts w:ascii="Verdana" w:hAnsi="Verdana"/>
          <w:sz w:val="18"/>
          <w:szCs w:val="18"/>
        </w:rPr>
        <w:t xml:space="preserve"> initiatieven van lidstaten en andere actoren.  </w:t>
      </w:r>
    </w:p>
    <w:p w:rsidRPr="00612160" w:rsidR="00F808DB" w:rsidP="00612160" w:rsidRDefault="00F808DB" w14:paraId="06D78234" w14:textId="77777777">
      <w:pPr>
        <w:pStyle w:val="Body"/>
        <w:rPr>
          <w:rFonts w:ascii="Verdana" w:hAnsi="Verdana"/>
          <w:sz w:val="18"/>
          <w:szCs w:val="18"/>
        </w:rPr>
      </w:pPr>
    </w:p>
    <w:p w:rsidRPr="00612160" w:rsidR="00F808DB" w:rsidP="00F808DB" w:rsidRDefault="00F808DB" w14:paraId="1A8B8C78" w14:textId="501AE76A">
      <w:pPr>
        <w:pStyle w:val="Body"/>
        <w:rPr>
          <w:rFonts w:ascii="Verdana" w:hAnsi="Verdana"/>
          <w:sz w:val="18"/>
          <w:szCs w:val="18"/>
        </w:rPr>
      </w:pPr>
      <w:r>
        <w:rPr>
          <w:rFonts w:ascii="Verdana" w:hAnsi="Verdana"/>
          <w:sz w:val="18"/>
          <w:szCs w:val="18"/>
        </w:rPr>
        <w:lastRenderedPageBreak/>
        <w:t>Tijdens het diner kwamen tevens de planningsinitiatieven ter ondersteuning van de Libische veiligheidssector ter sprake. Op verzoek van de Libische autoriteiten zou een GVDB-missie de politie en justitiële keten kunnen versterken met daarbij een mogelijke focus op terreinen als contra-terrorisme, grens</w:t>
      </w:r>
      <w:r w:rsidR="003B2821">
        <w:rPr>
          <w:rFonts w:ascii="Verdana" w:hAnsi="Verdana"/>
          <w:sz w:val="18"/>
          <w:szCs w:val="18"/>
        </w:rPr>
        <w:t>bewaking</w:t>
      </w:r>
      <w:r>
        <w:rPr>
          <w:rFonts w:ascii="Verdana" w:hAnsi="Verdana"/>
          <w:sz w:val="18"/>
          <w:szCs w:val="18"/>
        </w:rPr>
        <w:t xml:space="preserve">, irreguliere migratie en mensenhandel. </w:t>
      </w:r>
      <w:r w:rsidR="00C82A57">
        <w:rPr>
          <w:rFonts w:ascii="Verdana" w:hAnsi="Verdana"/>
          <w:sz w:val="18"/>
          <w:szCs w:val="18"/>
        </w:rPr>
        <w:t>Mogelijke a</w:t>
      </w:r>
      <w:r>
        <w:rPr>
          <w:rFonts w:ascii="Verdana" w:hAnsi="Verdana"/>
          <w:sz w:val="18"/>
          <w:szCs w:val="18"/>
        </w:rPr>
        <w:t>anvullende steun via operatie EUNAVFOR MED Sophia, bijvoorbeeld door capaciteitsopbouw van de kustwacht,</w:t>
      </w:r>
      <w:r w:rsidRPr="00F808DB">
        <w:rPr>
          <w:rFonts w:ascii="Verdana" w:hAnsi="Verdana"/>
          <w:sz w:val="18"/>
          <w:szCs w:val="18"/>
        </w:rPr>
        <w:t xml:space="preserve"> </w:t>
      </w:r>
      <w:r>
        <w:rPr>
          <w:rFonts w:ascii="Verdana" w:hAnsi="Verdana"/>
          <w:sz w:val="18"/>
          <w:szCs w:val="18"/>
        </w:rPr>
        <w:t xml:space="preserve">werd ook besproken. </w:t>
      </w:r>
      <w:r w:rsidR="003B2821">
        <w:rPr>
          <w:rFonts w:ascii="Verdana" w:hAnsi="Verdana"/>
          <w:sz w:val="18"/>
          <w:szCs w:val="18"/>
        </w:rPr>
        <w:t xml:space="preserve">Tot slot werd afgesproken dat </w:t>
      </w:r>
      <w:r>
        <w:rPr>
          <w:rFonts w:ascii="Verdana" w:hAnsi="Verdana"/>
          <w:sz w:val="18"/>
          <w:szCs w:val="18"/>
        </w:rPr>
        <w:t xml:space="preserve">bestaande GVDB-missies in de Sahel </w:t>
      </w:r>
      <w:r w:rsidR="003B2821">
        <w:rPr>
          <w:rFonts w:ascii="Verdana" w:hAnsi="Verdana"/>
          <w:sz w:val="18"/>
          <w:szCs w:val="18"/>
        </w:rPr>
        <w:t xml:space="preserve">worden uitgebreid met het oog op een stabiele regionale veiligheidscontext. </w:t>
      </w:r>
    </w:p>
    <w:p w:rsidRPr="008616AF" w:rsidR="00B57126" w:rsidP="00B57126" w:rsidRDefault="00B57126" w14:paraId="5852DB02" w14:textId="77777777">
      <w:pPr>
        <w:pStyle w:val="NoSpacing"/>
        <w:rPr>
          <w:lang w:val="nl-NL"/>
        </w:rPr>
      </w:pPr>
    </w:p>
    <w:p w:rsidRPr="008616AF" w:rsidR="00B57126" w:rsidP="00B57126" w:rsidRDefault="00B57126" w14:paraId="47501E42" w14:textId="77777777">
      <w:pPr>
        <w:pStyle w:val="NoSpacing"/>
        <w:rPr>
          <w:b/>
          <w:lang w:val="nl-NL"/>
        </w:rPr>
      </w:pPr>
    </w:p>
    <w:p w:rsidRPr="008616AF" w:rsidR="00CF48F9" w:rsidP="00B57126" w:rsidRDefault="00A836DE" w14:paraId="0DED0102" w14:textId="5234665C">
      <w:pPr>
        <w:pStyle w:val="NoSpacing"/>
        <w:rPr>
          <w:b/>
          <w:lang w:val="nl-NL"/>
        </w:rPr>
      </w:pPr>
      <w:r w:rsidRPr="008616AF">
        <w:rPr>
          <w:b/>
          <w:lang w:val="nl-NL"/>
        </w:rPr>
        <w:t>Overig</w:t>
      </w:r>
    </w:p>
    <w:p w:rsidRPr="00B57126" w:rsidR="00C6767B" w:rsidP="00B57126" w:rsidRDefault="00C6767B" w14:paraId="2B9869B8" w14:textId="5E1ACEF7">
      <w:pPr>
        <w:pStyle w:val="NoSpacing"/>
        <w:rPr>
          <w:i/>
          <w:lang w:val="nl-NL"/>
        </w:rPr>
      </w:pPr>
      <w:r w:rsidRPr="00B57126">
        <w:rPr>
          <w:i/>
          <w:lang w:val="nl-NL"/>
        </w:rPr>
        <w:t>EU-Turkije verklaring</w:t>
      </w:r>
    </w:p>
    <w:p w:rsidRPr="00C6767B" w:rsidR="00C6767B" w:rsidP="00C6767B" w:rsidRDefault="00C6767B" w14:paraId="4582C195" w14:textId="327F8E63">
      <w:pPr>
        <w:rPr>
          <w:iCs/>
          <w:szCs w:val="18"/>
          <w:lang w:val="nl-NL"/>
        </w:rPr>
      </w:pPr>
      <w:r>
        <w:rPr>
          <w:iCs/>
          <w:szCs w:val="18"/>
          <w:lang w:val="nl-NL"/>
        </w:rPr>
        <w:t>Het kabinet maakt van deze gelegenheid gebruik de Kamer te informeren over de EU-Turkije verklaring conform de toezegging uit het plenair debat over de terugblik op de Europese Raad d.d. 13 april.</w:t>
      </w:r>
    </w:p>
    <w:p w:rsidRPr="002C5C20" w:rsidR="00C6767B" w:rsidP="00C6767B" w:rsidRDefault="00C6767B" w14:paraId="111C7A02" w14:textId="67F05316">
      <w:pPr>
        <w:rPr>
          <w:szCs w:val="18"/>
          <w:lang w:val="nl-NL"/>
        </w:rPr>
      </w:pPr>
      <w:r w:rsidRPr="002C5C20">
        <w:rPr>
          <w:iCs/>
          <w:szCs w:val="18"/>
          <w:lang w:val="nl-NL"/>
        </w:rPr>
        <w:t>De verklaring geeft uitdrukking aan een reeks politieke afspraken tussen de EU en Turkije. Uit de inhoud en de vorm blijkt dat het niet gaat</w:t>
      </w:r>
      <w:r w:rsidR="00B57126">
        <w:rPr>
          <w:iCs/>
          <w:szCs w:val="18"/>
          <w:lang w:val="nl-NL"/>
        </w:rPr>
        <w:t xml:space="preserve"> om een overeenkomst of verdrag</w:t>
      </w:r>
      <w:r w:rsidRPr="002C5C20">
        <w:rPr>
          <w:iCs/>
          <w:szCs w:val="18"/>
          <w:lang w:val="nl-NL"/>
        </w:rPr>
        <w:t xml:space="preserve"> tussen de EU en Turkije, waarvoor goedkeuring van het Europees Parlement is vereist. Om dezelfde reden, en vanwege het feit dat de verklaring is afgelegd door de EU en niet door de EU en de lidstaten gezamenlijk, komt nationale parlementaire goedkeuring niet in beeld.</w:t>
      </w:r>
    </w:p>
    <w:p w:rsidRPr="002C5C20" w:rsidR="00C6767B" w:rsidP="00C6767B" w:rsidRDefault="00C6767B" w14:paraId="0C81611E" w14:textId="1BB30BF5">
      <w:pPr>
        <w:rPr>
          <w:rFonts w:cs="Times New Roman"/>
          <w:szCs w:val="18"/>
          <w:lang w:val="nl-NL"/>
        </w:rPr>
      </w:pPr>
      <w:r w:rsidRPr="002C5C20">
        <w:rPr>
          <w:iCs/>
          <w:szCs w:val="18"/>
          <w:lang w:val="nl-NL"/>
        </w:rPr>
        <w:t>Voor de opvolging van separa</w:t>
      </w:r>
      <w:r w:rsidR="00B57126">
        <w:rPr>
          <w:iCs/>
          <w:szCs w:val="18"/>
          <w:lang w:val="nl-NL"/>
        </w:rPr>
        <w:t xml:space="preserve">te onderdelen van de verklaring, zoals </w:t>
      </w:r>
      <w:r w:rsidRPr="002C5C20">
        <w:rPr>
          <w:iCs/>
          <w:szCs w:val="18"/>
          <w:lang w:val="nl-NL"/>
        </w:rPr>
        <w:t xml:space="preserve">steun voor </w:t>
      </w:r>
      <w:r w:rsidR="00070E20">
        <w:rPr>
          <w:iCs/>
          <w:szCs w:val="18"/>
          <w:lang w:val="nl-NL"/>
        </w:rPr>
        <w:t xml:space="preserve">de </w:t>
      </w:r>
      <w:r w:rsidRPr="002C5C20">
        <w:rPr>
          <w:iCs/>
          <w:szCs w:val="18"/>
          <w:lang w:val="nl-NL"/>
        </w:rPr>
        <w:t>verbetering</w:t>
      </w:r>
      <w:r w:rsidR="00070E20">
        <w:rPr>
          <w:iCs/>
          <w:szCs w:val="18"/>
          <w:lang w:val="nl-NL"/>
        </w:rPr>
        <w:t xml:space="preserve"> van de</w:t>
      </w:r>
      <w:r w:rsidRPr="002C5C20">
        <w:rPr>
          <w:iCs/>
          <w:szCs w:val="18"/>
          <w:lang w:val="nl-NL"/>
        </w:rPr>
        <w:t xml:space="preserve"> situatie</w:t>
      </w:r>
      <w:r w:rsidR="00070E20">
        <w:rPr>
          <w:iCs/>
          <w:szCs w:val="18"/>
          <w:lang w:val="nl-NL"/>
        </w:rPr>
        <w:t xml:space="preserve"> van</w:t>
      </w:r>
      <w:r w:rsidRPr="002C5C20">
        <w:rPr>
          <w:iCs/>
          <w:szCs w:val="18"/>
          <w:lang w:val="nl-NL"/>
        </w:rPr>
        <w:t xml:space="preserve"> vluchtelingen</w:t>
      </w:r>
      <w:r w:rsidR="00B57126">
        <w:rPr>
          <w:iCs/>
          <w:szCs w:val="18"/>
          <w:lang w:val="nl-NL"/>
        </w:rPr>
        <w:t xml:space="preserve"> in Turkije, visumliberalisatie en</w:t>
      </w:r>
      <w:r w:rsidRPr="002C5C20">
        <w:rPr>
          <w:iCs/>
          <w:szCs w:val="18"/>
          <w:lang w:val="nl-NL"/>
        </w:rPr>
        <w:t xml:space="preserve"> toetredingsonderhandelingen</w:t>
      </w:r>
      <w:r w:rsidR="00B57126">
        <w:rPr>
          <w:iCs/>
          <w:szCs w:val="18"/>
          <w:lang w:val="nl-NL"/>
        </w:rPr>
        <w:t xml:space="preserve">, </w:t>
      </w:r>
      <w:r w:rsidRPr="002C5C20">
        <w:rPr>
          <w:iCs/>
          <w:szCs w:val="18"/>
          <w:lang w:val="nl-NL"/>
        </w:rPr>
        <w:t>worden de daarvoor geldende proc</w:t>
      </w:r>
      <w:r w:rsidR="00B57126">
        <w:rPr>
          <w:iCs/>
          <w:szCs w:val="18"/>
          <w:lang w:val="nl-NL"/>
        </w:rPr>
        <w:t>edures en instrumenten in de EU-</w:t>
      </w:r>
      <w:r w:rsidRPr="002C5C20">
        <w:rPr>
          <w:iCs/>
          <w:szCs w:val="18"/>
          <w:lang w:val="nl-NL"/>
        </w:rPr>
        <w:t xml:space="preserve">verdragen gebruikt. De Kamer wordt hierin op gebruikelijke wijze betrokken. </w:t>
      </w:r>
      <w:r w:rsidRPr="00344858">
        <w:rPr>
          <w:iCs/>
          <w:szCs w:val="18"/>
          <w:lang w:val="nl-NL"/>
        </w:rPr>
        <w:t>Hiermee wordt dezelfde procedure gevolgd als bij het in het najaar tussen de EU en Turkije overeengekomen actieplan.</w:t>
      </w:r>
    </w:p>
    <w:p w:rsidR="00C771A6" w:rsidP="004935E0" w:rsidRDefault="00C771A6" w14:paraId="2C0AE2C6" w14:textId="77777777">
      <w:pPr>
        <w:pStyle w:val="NoSpacing"/>
        <w:rPr>
          <w:i/>
          <w:lang w:val="nl-NL"/>
        </w:rPr>
      </w:pPr>
    </w:p>
    <w:p w:rsidR="008E6EF8" w:rsidP="004935E0" w:rsidRDefault="008E6EF8" w14:paraId="12270DE8" w14:textId="48B55262">
      <w:pPr>
        <w:pStyle w:val="NoSpacing"/>
        <w:rPr>
          <w:lang w:val="nl-NL"/>
        </w:rPr>
      </w:pPr>
      <w:r w:rsidRPr="00880BC9">
        <w:rPr>
          <w:i/>
          <w:lang w:val="nl-NL"/>
        </w:rPr>
        <w:t>UNHCR</w:t>
      </w:r>
      <w:r w:rsidR="00BF2AFA">
        <w:rPr>
          <w:lang w:val="nl-NL"/>
        </w:rPr>
        <w:t xml:space="preserve"> </w:t>
      </w:r>
    </w:p>
    <w:p w:rsidRPr="002C4AD0" w:rsidR="004935E0" w:rsidP="004935E0" w:rsidRDefault="004935E0" w14:paraId="11DB90A4" w14:textId="67975D7E">
      <w:pPr>
        <w:rPr>
          <w:iCs/>
          <w:szCs w:val="18"/>
          <w:lang w:val="nl-NL"/>
        </w:rPr>
      </w:pPr>
      <w:r w:rsidRPr="002C4AD0">
        <w:rPr>
          <w:iCs/>
          <w:szCs w:val="18"/>
          <w:lang w:val="nl-NL"/>
        </w:rPr>
        <w:t>Op verzoek van het lid Voordewind tijdens het terugblikdebat van 13 april</w:t>
      </w:r>
      <w:r w:rsidR="009A408E">
        <w:rPr>
          <w:iCs/>
          <w:szCs w:val="18"/>
          <w:lang w:val="nl-NL"/>
        </w:rPr>
        <w:t xml:space="preserve"> jl.</w:t>
      </w:r>
      <w:r w:rsidRPr="002C4AD0">
        <w:rPr>
          <w:iCs/>
          <w:szCs w:val="18"/>
          <w:lang w:val="nl-NL"/>
        </w:rPr>
        <w:t>, komt het kabinet kort terug op de reis van de minister van Buitenlandse Zaken naar Istanboel en het gesprek dat daar met de UNHCR werd gevoerd. De UNHCR heeft aandacht voor de beschuldiging dat vluchtelingen zouden worden teruggestuurd naar Syrië, maar kon bevestigen noch ontkennen dat dit daadwerk</w:t>
      </w:r>
      <w:r w:rsidR="00C4673C">
        <w:rPr>
          <w:iCs/>
          <w:szCs w:val="18"/>
          <w:lang w:val="nl-NL"/>
        </w:rPr>
        <w:t>elijk gebeurt. Het gesprek van m</w:t>
      </w:r>
      <w:r w:rsidRPr="002C4AD0">
        <w:rPr>
          <w:iCs/>
          <w:szCs w:val="18"/>
          <w:lang w:val="nl-NL"/>
        </w:rPr>
        <w:t>inister Koenders met</w:t>
      </w:r>
      <w:r w:rsidR="00C4673C">
        <w:rPr>
          <w:iCs/>
          <w:szCs w:val="18"/>
          <w:lang w:val="nl-NL"/>
        </w:rPr>
        <w:t xml:space="preserve"> </w:t>
      </w:r>
      <w:r w:rsidR="00C4673C">
        <w:rPr>
          <w:rFonts w:cs="Times New Roman"/>
          <w:szCs w:val="18"/>
          <w:lang w:val="nl-NL"/>
        </w:rPr>
        <w:t xml:space="preserve">VN Hoge Vertegenwoordiger voor Vluchtelingen </w:t>
      </w:r>
      <w:r w:rsidRPr="002C4AD0">
        <w:rPr>
          <w:iCs/>
          <w:szCs w:val="18"/>
          <w:lang w:val="nl-NL"/>
        </w:rPr>
        <w:t>Grandi en marge van deze RBZ heeft hierover niet tot nieuwe inzichten geleid. Overigens hebben de Turkse autoriteiten aan de UNHCR laten weten dat sinds het begin van dit jaar 2600 Syriërs vrijwillig zijn teruggekeerd. De UNHCR heeft desgevraagd van de Turkse autoriteiten toestemming gekregen om te verifiëren dat de terugkeer van deze groep inderdaad vrijwillig is geweest.</w:t>
      </w:r>
    </w:p>
    <w:p w:rsidRPr="002C4AD0" w:rsidR="004935E0" w:rsidP="004935E0" w:rsidRDefault="004935E0" w14:paraId="123EBE93" w14:textId="25627DC7">
      <w:pPr>
        <w:rPr>
          <w:iCs/>
          <w:szCs w:val="18"/>
          <w:lang w:val="nl-NL"/>
        </w:rPr>
      </w:pPr>
      <w:r w:rsidRPr="002C4AD0">
        <w:rPr>
          <w:iCs/>
          <w:szCs w:val="18"/>
          <w:lang w:val="nl-NL"/>
        </w:rPr>
        <w:t>Voorts gaat het kabinet hierbij in op de motie Voordewind c.s. van 13 april</w:t>
      </w:r>
      <w:r w:rsidR="00C4673C">
        <w:rPr>
          <w:iCs/>
          <w:szCs w:val="18"/>
          <w:lang w:val="nl-NL"/>
        </w:rPr>
        <w:t xml:space="preserve"> jl.</w:t>
      </w:r>
      <w:r w:rsidRPr="002C4AD0">
        <w:rPr>
          <w:iCs/>
          <w:szCs w:val="18"/>
          <w:lang w:val="nl-NL"/>
        </w:rPr>
        <w:t xml:space="preserve"> (motie 21 501-20, nr. 1118) met daa</w:t>
      </w:r>
      <w:r w:rsidR="00C4673C">
        <w:rPr>
          <w:iCs/>
          <w:szCs w:val="18"/>
          <w:lang w:val="nl-NL"/>
        </w:rPr>
        <w:t>rin het verzoek aan het kabinet</w:t>
      </w:r>
      <w:r w:rsidRPr="002C4AD0">
        <w:rPr>
          <w:iCs/>
          <w:szCs w:val="18"/>
          <w:lang w:val="nl-NL"/>
        </w:rPr>
        <w:t xml:space="preserve"> zich ervoor in te spannen dat de UNHCR formeel toeziet op de naleving van alle onderdelen van het VN-Vluchtelingenverdrag, inclusief het terugsturen van migranten van Griekenland naar Turkije, en het non-refoulementbeginsel controleert. Zoals de Minister-President tijdens het terugblikdebat Europese Raad d.d. 13 april 2016 reeds aangaf, interpreteert het kabinet de motie zo dat deze ziet op de bestaande rol en verantwoordelijkheid van de UNHCR ter waarborging van de rechten en het welzijn van vluchtelingen op basis van het VN</w:t>
      </w:r>
      <w:r w:rsidR="00C4673C">
        <w:rPr>
          <w:iCs/>
          <w:szCs w:val="18"/>
          <w:lang w:val="nl-NL"/>
        </w:rPr>
        <w:t>-</w:t>
      </w:r>
      <w:r w:rsidRPr="002C4AD0">
        <w:rPr>
          <w:iCs/>
          <w:szCs w:val="18"/>
          <w:lang w:val="nl-NL"/>
        </w:rPr>
        <w:t xml:space="preserve"> Vluchtelingenverdrag. Het kabinet zal zich ervoor blijven inspannen dat de UNHCR haar rol als hoedster van het VN Vluchtelingenverdrag in Griekenland en Turkije blijft uitoefenen. Het kabinet heeft daarover steeds contact met de Griekse en Turkse autoriteiten, maar ook met de Commissie. </w:t>
      </w:r>
    </w:p>
    <w:p w:rsidRPr="002C4AD0" w:rsidR="004935E0" w:rsidP="004935E0" w:rsidRDefault="004935E0" w14:paraId="08780C51" w14:textId="61B87145">
      <w:pPr>
        <w:rPr>
          <w:iCs/>
          <w:szCs w:val="18"/>
          <w:lang w:val="nl-NL"/>
        </w:rPr>
      </w:pPr>
      <w:r w:rsidRPr="002C4AD0">
        <w:rPr>
          <w:iCs/>
          <w:szCs w:val="18"/>
          <w:lang w:val="nl-NL"/>
        </w:rPr>
        <w:t>Via het Gezamenlijke Actieplan EU-Turkije van 29 november 2015 en de Verklaring van 18 maart jl. heeft Turkije zich gecommitteerd tot een pakket maatregelen dat beoogt een einde te maken aan de irregulier</w:t>
      </w:r>
      <w:r w:rsidR="00C4673C">
        <w:rPr>
          <w:iCs/>
          <w:szCs w:val="18"/>
          <w:lang w:val="nl-NL"/>
        </w:rPr>
        <w:t>e</w:t>
      </w:r>
      <w:r w:rsidRPr="002C4AD0">
        <w:rPr>
          <w:iCs/>
          <w:szCs w:val="18"/>
          <w:lang w:val="nl-NL"/>
        </w:rPr>
        <w:t xml:space="preserve"> migratie van Turkije naar de Europese Unie en in plaats daarvan reguliere migratie van Syrische vluchtelingen vanuit Turkije naar Europa mogelijk te maken. De Commissie ziet nadrukkelijk toe op de voortgang die Turkije op dit terrein maakt en presenteerde </w:t>
      </w:r>
      <w:r w:rsidR="00C4673C">
        <w:rPr>
          <w:iCs/>
          <w:szCs w:val="18"/>
          <w:lang w:val="nl-NL"/>
        </w:rPr>
        <w:t>op 20 april jl.</w:t>
      </w:r>
      <w:r w:rsidRPr="002C4AD0">
        <w:rPr>
          <w:iCs/>
          <w:szCs w:val="18"/>
          <w:lang w:val="nl-NL"/>
        </w:rPr>
        <w:t xml:space="preserve"> het eerste voortgangsrapport over de uitvoering van de afspraken tussen de EU en Turkije</w:t>
      </w:r>
      <w:r w:rsidR="00C4673C">
        <w:rPr>
          <w:iCs/>
          <w:szCs w:val="18"/>
          <w:lang w:val="nl-NL"/>
        </w:rPr>
        <w:t>.</w:t>
      </w:r>
      <w:r w:rsidR="004E5924">
        <w:rPr>
          <w:rStyle w:val="FootnoteReference"/>
          <w:iCs/>
          <w:szCs w:val="18"/>
          <w:lang w:val="nl-NL"/>
        </w:rPr>
        <w:footnoteReference w:id="2"/>
      </w:r>
      <w:r w:rsidRPr="002C4AD0">
        <w:rPr>
          <w:iCs/>
          <w:szCs w:val="18"/>
          <w:lang w:val="nl-NL"/>
        </w:rPr>
        <w:t xml:space="preserve"> De Commissie </w:t>
      </w:r>
      <w:r w:rsidRPr="002C4AD0">
        <w:rPr>
          <w:iCs/>
          <w:szCs w:val="18"/>
          <w:lang w:val="nl-NL"/>
        </w:rPr>
        <w:lastRenderedPageBreak/>
        <w:t>constateert dat de afspraken zijn vruchten beginnen af te werpen en wijst hierbij onder andere naar de scherpe daling van de instroom vanuit Turkije naar Griekenland. Tegelijkertijd stelt de Commissie dat er nog werk te verrichten valt en spoort Turkije aan alle voorwaarden te vervullen in het kader van het visumliberalisatietraject en roept alle lidstaten op aangegane verplichtingen, zowel financieel als ten aanzien van technische expertise, spoedig na te komen. De Commissie noemt daarnaast ook het belang van aandacht voor de positie van kwetsbare groepen, zowel in Griekenland als Turkije. De Commissie zal blijven toezien op de uitvoering van de afspraken. Een tweede voortgangsrapport is voorzien voor juni 2016.</w:t>
      </w:r>
    </w:p>
    <w:p w:rsidRPr="002C4AD0" w:rsidR="004935E0" w:rsidP="004935E0" w:rsidRDefault="004935E0" w14:paraId="5D0B459E" w14:textId="17B2E38C">
      <w:pPr>
        <w:rPr>
          <w:iCs/>
          <w:szCs w:val="18"/>
          <w:lang w:val="nl-NL"/>
        </w:rPr>
      </w:pPr>
      <w:r w:rsidRPr="002C4AD0">
        <w:rPr>
          <w:iCs/>
          <w:szCs w:val="18"/>
          <w:lang w:val="nl-NL"/>
        </w:rPr>
        <w:t>Ook op andere manieren zal het kabinet de rol van de UNHCR actief bevorderen in zowel Griekenland als in Turkije. Dit gebeurt onder meer via de vele contacten die plaatsvinden met de UNHCR en met de autoriteiten van beide landen. Ten slotte zal Nederland ervoor ijveren dat de input van de UNHCR steeds wordt betrokken bij de rapportages en monitoring van de implementatie van de afspraken tussen de EU en Turkije, die regelmatig plaatsvindt. Naast contacten met UNHCR blijft het kabinet zowel op politiek als hoog ambtelijk niveau ook in gesprek met maatschappelijke organisaties die betrokken zijn bij de migratieproblematiek.</w:t>
      </w:r>
    </w:p>
    <w:p w:rsidRPr="0000212F" w:rsidR="004935E0" w:rsidP="004935E0" w:rsidRDefault="004935E0" w14:paraId="147A976B" w14:textId="77777777">
      <w:pPr>
        <w:rPr>
          <w:lang w:val="nl-NL"/>
        </w:rPr>
      </w:pPr>
      <w:r w:rsidRPr="0000212F">
        <w:rPr>
          <w:color w:val="1F497D"/>
          <w:lang w:val="nl-NL"/>
        </w:rPr>
        <w:t> </w:t>
      </w:r>
    </w:p>
    <w:p w:rsidRPr="0000212F" w:rsidR="004935E0" w:rsidP="004935E0" w:rsidRDefault="004935E0" w14:paraId="3E0F9AB8" w14:textId="77777777">
      <w:pPr>
        <w:rPr>
          <w:lang w:val="nl-NL"/>
        </w:rPr>
      </w:pPr>
      <w:r w:rsidRPr="0000212F">
        <w:rPr>
          <w:color w:val="1F497D"/>
          <w:lang w:val="nl-NL"/>
        </w:rPr>
        <w:t> </w:t>
      </w:r>
    </w:p>
    <w:p w:rsidRPr="008E6EF8" w:rsidR="004935E0" w:rsidP="004935E0" w:rsidRDefault="004935E0" w14:paraId="662F895B" w14:textId="77777777">
      <w:pPr>
        <w:pStyle w:val="NoSpacing"/>
        <w:rPr>
          <w:lang w:val="nl-NL"/>
        </w:rPr>
      </w:pPr>
    </w:p>
    <w:p w:rsidRPr="008616AF" w:rsidR="00A836DE" w:rsidP="0016390E" w:rsidRDefault="00A836DE" w14:paraId="42000853" w14:textId="77777777">
      <w:pPr>
        <w:pStyle w:val="NormalWeb"/>
        <w:rPr>
          <w:rFonts w:ascii="Verdana" w:hAnsi="Verdana"/>
          <w:b/>
          <w:sz w:val="18"/>
        </w:rPr>
      </w:pPr>
    </w:p>
    <w:p w:rsidRPr="008616AF" w:rsidR="00CF48F9" w:rsidP="00923C95" w:rsidRDefault="00CF48F9" w14:paraId="60479BFB" w14:textId="77777777">
      <w:pPr>
        <w:spacing w:after="0"/>
        <w:rPr>
          <w:lang w:val="nl-NL" w:eastAsia="ja-JP"/>
        </w:rPr>
      </w:pPr>
    </w:p>
    <w:sectPr w:rsidRPr="008616AF" w:rsidR="00CF48F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E8A91" w14:textId="77777777" w:rsidR="006D6DE5" w:rsidRDefault="006D6DE5" w:rsidP="006D6DE5">
      <w:pPr>
        <w:spacing w:after="0"/>
      </w:pPr>
      <w:r>
        <w:separator/>
      </w:r>
    </w:p>
  </w:endnote>
  <w:endnote w:type="continuationSeparator" w:id="0">
    <w:p w14:paraId="3C671F5E" w14:textId="77777777" w:rsidR="006D6DE5" w:rsidRDefault="006D6DE5" w:rsidP="006D6DE5">
      <w:pPr>
        <w:spacing w:after="0"/>
      </w:pPr>
      <w:r>
        <w:continuationSeparator/>
      </w:r>
    </w:p>
  </w:endnote>
  <w:endnote w:type="continuationNotice" w:id="1">
    <w:p w14:paraId="24D11441" w14:textId="77777777" w:rsidR="00527E6C" w:rsidRDefault="00527E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B15A5" w14:textId="77777777" w:rsidR="006D6DE5" w:rsidRDefault="006D6DE5" w:rsidP="006D6DE5">
      <w:pPr>
        <w:spacing w:after="0"/>
      </w:pPr>
      <w:r>
        <w:separator/>
      </w:r>
    </w:p>
  </w:footnote>
  <w:footnote w:type="continuationSeparator" w:id="0">
    <w:p w14:paraId="787AB7CE" w14:textId="77777777" w:rsidR="006D6DE5" w:rsidRDefault="006D6DE5" w:rsidP="006D6DE5">
      <w:pPr>
        <w:spacing w:after="0"/>
      </w:pPr>
      <w:r>
        <w:continuationSeparator/>
      </w:r>
    </w:p>
  </w:footnote>
  <w:footnote w:type="continuationNotice" w:id="1">
    <w:p w14:paraId="38421B28" w14:textId="77777777" w:rsidR="00527E6C" w:rsidRDefault="00527E6C">
      <w:pPr>
        <w:spacing w:after="0"/>
      </w:pPr>
    </w:p>
  </w:footnote>
  <w:footnote w:id="2">
    <w:p w14:paraId="7371E645" w14:textId="7FD2239E" w:rsidR="004E5924" w:rsidRPr="004E5924" w:rsidRDefault="004E5924">
      <w:pPr>
        <w:pStyle w:val="FootnoteText"/>
        <w:rPr>
          <w:rFonts w:asciiTheme="minorHAnsi" w:hAnsiTheme="minorHAnsi"/>
          <w:lang w:val="nl-NL"/>
        </w:rPr>
      </w:pPr>
      <w:r w:rsidRPr="00C771A6">
        <w:rPr>
          <w:rStyle w:val="FootnoteReference"/>
          <w:rFonts w:asciiTheme="minorHAnsi" w:hAnsiTheme="minorHAnsi"/>
          <w:sz w:val="18"/>
        </w:rPr>
        <w:footnoteRef/>
      </w:r>
      <w:r w:rsidRPr="00C771A6">
        <w:rPr>
          <w:rFonts w:asciiTheme="minorHAnsi" w:hAnsiTheme="minorHAnsi"/>
          <w:sz w:val="18"/>
        </w:rPr>
        <w:t xml:space="preserve"> COM(2016) 231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5F0F3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9E8702B"/>
    <w:multiLevelType w:val="hybridMultilevel"/>
    <w:tmpl w:val="9C481FA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5"/>
  </w:num>
  <w:num w:numId="2">
    <w:abstractNumId w:val="1"/>
  </w:num>
  <w:num w:numId="3">
    <w:abstractNumId w:val="4"/>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F1"/>
    <w:rsid w:val="0000212F"/>
    <w:rsid w:val="000058C4"/>
    <w:rsid w:val="000138AF"/>
    <w:rsid w:val="00016B8E"/>
    <w:rsid w:val="00023DAA"/>
    <w:rsid w:val="00025B27"/>
    <w:rsid w:val="00025B4B"/>
    <w:rsid w:val="000267E8"/>
    <w:rsid w:val="00036803"/>
    <w:rsid w:val="00042639"/>
    <w:rsid w:val="00045EF8"/>
    <w:rsid w:val="00052562"/>
    <w:rsid w:val="00056E92"/>
    <w:rsid w:val="000608D0"/>
    <w:rsid w:val="000613DF"/>
    <w:rsid w:val="00061E30"/>
    <w:rsid w:val="0006314F"/>
    <w:rsid w:val="00064473"/>
    <w:rsid w:val="00070E20"/>
    <w:rsid w:val="00071626"/>
    <w:rsid w:val="00077F35"/>
    <w:rsid w:val="000812BD"/>
    <w:rsid w:val="000813F1"/>
    <w:rsid w:val="00081510"/>
    <w:rsid w:val="00083992"/>
    <w:rsid w:val="00087C6A"/>
    <w:rsid w:val="00095BD2"/>
    <w:rsid w:val="000A1A49"/>
    <w:rsid w:val="000A2BF0"/>
    <w:rsid w:val="000A37FD"/>
    <w:rsid w:val="000A39C2"/>
    <w:rsid w:val="000A76A4"/>
    <w:rsid w:val="000B34D7"/>
    <w:rsid w:val="000B45BC"/>
    <w:rsid w:val="000B7E22"/>
    <w:rsid w:val="000C4263"/>
    <w:rsid w:val="000C739B"/>
    <w:rsid w:val="000E1500"/>
    <w:rsid w:val="000E355F"/>
    <w:rsid w:val="000E35EF"/>
    <w:rsid w:val="000F3379"/>
    <w:rsid w:val="000F6273"/>
    <w:rsid w:val="00100982"/>
    <w:rsid w:val="00100BE9"/>
    <w:rsid w:val="001024C8"/>
    <w:rsid w:val="00105DE6"/>
    <w:rsid w:val="001107E3"/>
    <w:rsid w:val="0011288B"/>
    <w:rsid w:val="001146EF"/>
    <w:rsid w:val="00121B83"/>
    <w:rsid w:val="001230E2"/>
    <w:rsid w:val="00130635"/>
    <w:rsid w:val="00137661"/>
    <w:rsid w:val="001405EA"/>
    <w:rsid w:val="00145E4A"/>
    <w:rsid w:val="0014743A"/>
    <w:rsid w:val="001524B4"/>
    <w:rsid w:val="001556D8"/>
    <w:rsid w:val="00156269"/>
    <w:rsid w:val="00160A89"/>
    <w:rsid w:val="0016390E"/>
    <w:rsid w:val="00163B35"/>
    <w:rsid w:val="00164C23"/>
    <w:rsid w:val="001762C0"/>
    <w:rsid w:val="00177D0D"/>
    <w:rsid w:val="00180793"/>
    <w:rsid w:val="00180D7B"/>
    <w:rsid w:val="00181A17"/>
    <w:rsid w:val="00187498"/>
    <w:rsid w:val="00190B31"/>
    <w:rsid w:val="0019132A"/>
    <w:rsid w:val="00191613"/>
    <w:rsid w:val="00197A20"/>
    <w:rsid w:val="001A0185"/>
    <w:rsid w:val="001A041A"/>
    <w:rsid w:val="001A247B"/>
    <w:rsid w:val="001C246D"/>
    <w:rsid w:val="001C2ACC"/>
    <w:rsid w:val="001C40FD"/>
    <w:rsid w:val="001C43B1"/>
    <w:rsid w:val="001C5E95"/>
    <w:rsid w:val="001C79C0"/>
    <w:rsid w:val="001D42D7"/>
    <w:rsid w:val="001D6992"/>
    <w:rsid w:val="001E19D9"/>
    <w:rsid w:val="001E1D82"/>
    <w:rsid w:val="001E5F2D"/>
    <w:rsid w:val="001F041E"/>
    <w:rsid w:val="001F4DDD"/>
    <w:rsid w:val="001F6852"/>
    <w:rsid w:val="001F7085"/>
    <w:rsid w:val="001F7BE1"/>
    <w:rsid w:val="002026CA"/>
    <w:rsid w:val="0020351C"/>
    <w:rsid w:val="00203E87"/>
    <w:rsid w:val="00204B45"/>
    <w:rsid w:val="0020682E"/>
    <w:rsid w:val="00236019"/>
    <w:rsid w:val="00236D05"/>
    <w:rsid w:val="00247F2C"/>
    <w:rsid w:val="00250CA9"/>
    <w:rsid w:val="002531FC"/>
    <w:rsid w:val="0025541B"/>
    <w:rsid w:val="002634F1"/>
    <w:rsid w:val="00264180"/>
    <w:rsid w:val="002653F6"/>
    <w:rsid w:val="00265B3B"/>
    <w:rsid w:val="002669DC"/>
    <w:rsid w:val="0026703A"/>
    <w:rsid w:val="00267AF9"/>
    <w:rsid w:val="002734F9"/>
    <w:rsid w:val="00275840"/>
    <w:rsid w:val="00276DBA"/>
    <w:rsid w:val="00282DF6"/>
    <w:rsid w:val="002834D8"/>
    <w:rsid w:val="0028668E"/>
    <w:rsid w:val="002873B2"/>
    <w:rsid w:val="002938EB"/>
    <w:rsid w:val="00293DDD"/>
    <w:rsid w:val="00294874"/>
    <w:rsid w:val="00295A58"/>
    <w:rsid w:val="002978CF"/>
    <w:rsid w:val="002A6054"/>
    <w:rsid w:val="002A7501"/>
    <w:rsid w:val="002B1550"/>
    <w:rsid w:val="002B359C"/>
    <w:rsid w:val="002B4891"/>
    <w:rsid w:val="002C3F19"/>
    <w:rsid w:val="002C4AD0"/>
    <w:rsid w:val="002C5C20"/>
    <w:rsid w:val="002D05B4"/>
    <w:rsid w:val="002D3251"/>
    <w:rsid w:val="002D3FFF"/>
    <w:rsid w:val="002D6A98"/>
    <w:rsid w:val="002D7FE4"/>
    <w:rsid w:val="002E226C"/>
    <w:rsid w:val="002E26BE"/>
    <w:rsid w:val="002E4B8D"/>
    <w:rsid w:val="002F03BD"/>
    <w:rsid w:val="002F40A5"/>
    <w:rsid w:val="00306956"/>
    <w:rsid w:val="00317FA1"/>
    <w:rsid w:val="00320089"/>
    <w:rsid w:val="003207F7"/>
    <w:rsid w:val="003222D8"/>
    <w:rsid w:val="0032367A"/>
    <w:rsid w:val="003247F4"/>
    <w:rsid w:val="003254D2"/>
    <w:rsid w:val="00325BD7"/>
    <w:rsid w:val="00330ECA"/>
    <w:rsid w:val="00331A19"/>
    <w:rsid w:val="00333680"/>
    <w:rsid w:val="00334F6B"/>
    <w:rsid w:val="00340258"/>
    <w:rsid w:val="003425D2"/>
    <w:rsid w:val="00344858"/>
    <w:rsid w:val="00345CCC"/>
    <w:rsid w:val="0034707F"/>
    <w:rsid w:val="00360705"/>
    <w:rsid w:val="0036391A"/>
    <w:rsid w:val="003650A9"/>
    <w:rsid w:val="003651BE"/>
    <w:rsid w:val="00367075"/>
    <w:rsid w:val="00375E55"/>
    <w:rsid w:val="003821EA"/>
    <w:rsid w:val="003848CB"/>
    <w:rsid w:val="003856A8"/>
    <w:rsid w:val="00387297"/>
    <w:rsid w:val="003A0F6B"/>
    <w:rsid w:val="003A4FC1"/>
    <w:rsid w:val="003A563F"/>
    <w:rsid w:val="003B0443"/>
    <w:rsid w:val="003B2821"/>
    <w:rsid w:val="003B2CFB"/>
    <w:rsid w:val="003B48E8"/>
    <w:rsid w:val="003B4FA1"/>
    <w:rsid w:val="003B60CC"/>
    <w:rsid w:val="003B6FA4"/>
    <w:rsid w:val="003C2C70"/>
    <w:rsid w:val="003C4450"/>
    <w:rsid w:val="003C52E8"/>
    <w:rsid w:val="003D2F6A"/>
    <w:rsid w:val="003D43C5"/>
    <w:rsid w:val="003D5008"/>
    <w:rsid w:val="003D5A75"/>
    <w:rsid w:val="003D7833"/>
    <w:rsid w:val="003E071D"/>
    <w:rsid w:val="003E3165"/>
    <w:rsid w:val="003E61F0"/>
    <w:rsid w:val="003E6655"/>
    <w:rsid w:val="003E72E3"/>
    <w:rsid w:val="003F0793"/>
    <w:rsid w:val="00407062"/>
    <w:rsid w:val="00413928"/>
    <w:rsid w:val="00416BE8"/>
    <w:rsid w:val="00427437"/>
    <w:rsid w:val="00431371"/>
    <w:rsid w:val="00432BE4"/>
    <w:rsid w:val="004415C2"/>
    <w:rsid w:val="004428AE"/>
    <w:rsid w:val="004504E6"/>
    <w:rsid w:val="00454028"/>
    <w:rsid w:val="00460135"/>
    <w:rsid w:val="00460B67"/>
    <w:rsid w:val="00465D8D"/>
    <w:rsid w:val="00471AEE"/>
    <w:rsid w:val="00473886"/>
    <w:rsid w:val="00473D18"/>
    <w:rsid w:val="004753A7"/>
    <w:rsid w:val="004827FB"/>
    <w:rsid w:val="00483067"/>
    <w:rsid w:val="004858FA"/>
    <w:rsid w:val="00490AF5"/>
    <w:rsid w:val="004935E0"/>
    <w:rsid w:val="004A0AC5"/>
    <w:rsid w:val="004A27EF"/>
    <w:rsid w:val="004A6C9D"/>
    <w:rsid w:val="004B1691"/>
    <w:rsid w:val="004B5052"/>
    <w:rsid w:val="004B7240"/>
    <w:rsid w:val="004C0896"/>
    <w:rsid w:val="004C0F72"/>
    <w:rsid w:val="004C325A"/>
    <w:rsid w:val="004C47E4"/>
    <w:rsid w:val="004D2DCA"/>
    <w:rsid w:val="004D4D93"/>
    <w:rsid w:val="004D6228"/>
    <w:rsid w:val="004E09B1"/>
    <w:rsid w:val="004E5924"/>
    <w:rsid w:val="004F0A05"/>
    <w:rsid w:val="004F177A"/>
    <w:rsid w:val="004F32B9"/>
    <w:rsid w:val="004F6046"/>
    <w:rsid w:val="004F629F"/>
    <w:rsid w:val="0050235A"/>
    <w:rsid w:val="00505D7F"/>
    <w:rsid w:val="005067A8"/>
    <w:rsid w:val="00511F80"/>
    <w:rsid w:val="00512192"/>
    <w:rsid w:val="00513744"/>
    <w:rsid w:val="005203CF"/>
    <w:rsid w:val="00520D1C"/>
    <w:rsid w:val="0052109B"/>
    <w:rsid w:val="00523CE5"/>
    <w:rsid w:val="00524564"/>
    <w:rsid w:val="005254DC"/>
    <w:rsid w:val="005261DC"/>
    <w:rsid w:val="00527E6C"/>
    <w:rsid w:val="00532DE9"/>
    <w:rsid w:val="00541844"/>
    <w:rsid w:val="00543453"/>
    <w:rsid w:val="00544E48"/>
    <w:rsid w:val="0055040D"/>
    <w:rsid w:val="005505B7"/>
    <w:rsid w:val="005529ED"/>
    <w:rsid w:val="00552AA9"/>
    <w:rsid w:val="00553353"/>
    <w:rsid w:val="005635D8"/>
    <w:rsid w:val="00566F2D"/>
    <w:rsid w:val="00567BBD"/>
    <w:rsid w:val="00570ED8"/>
    <w:rsid w:val="00571047"/>
    <w:rsid w:val="005840CB"/>
    <w:rsid w:val="00591483"/>
    <w:rsid w:val="0059456B"/>
    <w:rsid w:val="0059768A"/>
    <w:rsid w:val="00597724"/>
    <w:rsid w:val="005977AB"/>
    <w:rsid w:val="005A1192"/>
    <w:rsid w:val="005B099A"/>
    <w:rsid w:val="005B2317"/>
    <w:rsid w:val="005C0E84"/>
    <w:rsid w:val="005C1AD2"/>
    <w:rsid w:val="005C2BD3"/>
    <w:rsid w:val="005C3BD3"/>
    <w:rsid w:val="005C6938"/>
    <w:rsid w:val="005D38DF"/>
    <w:rsid w:val="005E1E4B"/>
    <w:rsid w:val="005E57E1"/>
    <w:rsid w:val="005F042D"/>
    <w:rsid w:val="005F6EE6"/>
    <w:rsid w:val="005F746A"/>
    <w:rsid w:val="00604961"/>
    <w:rsid w:val="00612160"/>
    <w:rsid w:val="00616C6A"/>
    <w:rsid w:val="00617A26"/>
    <w:rsid w:val="00620AF5"/>
    <w:rsid w:val="00623AFB"/>
    <w:rsid w:val="0062716A"/>
    <w:rsid w:val="00627BA6"/>
    <w:rsid w:val="00631E87"/>
    <w:rsid w:val="00632322"/>
    <w:rsid w:val="00632FCD"/>
    <w:rsid w:val="0063472D"/>
    <w:rsid w:val="0063485E"/>
    <w:rsid w:val="00636DB0"/>
    <w:rsid w:val="00643B3B"/>
    <w:rsid w:val="006466B2"/>
    <w:rsid w:val="00660A1E"/>
    <w:rsid w:val="006628DC"/>
    <w:rsid w:val="006653E8"/>
    <w:rsid w:val="0067363F"/>
    <w:rsid w:val="006769AF"/>
    <w:rsid w:val="00680246"/>
    <w:rsid w:val="00683C7B"/>
    <w:rsid w:val="00690652"/>
    <w:rsid w:val="0069367B"/>
    <w:rsid w:val="00693BBF"/>
    <w:rsid w:val="006958AC"/>
    <w:rsid w:val="006A6DF2"/>
    <w:rsid w:val="006B07FA"/>
    <w:rsid w:val="006B1210"/>
    <w:rsid w:val="006C0877"/>
    <w:rsid w:val="006C5913"/>
    <w:rsid w:val="006D036F"/>
    <w:rsid w:val="006D0DDF"/>
    <w:rsid w:val="006D439C"/>
    <w:rsid w:val="006D5585"/>
    <w:rsid w:val="006D6DE5"/>
    <w:rsid w:val="006E013C"/>
    <w:rsid w:val="006E4B19"/>
    <w:rsid w:val="006F46BD"/>
    <w:rsid w:val="006F5192"/>
    <w:rsid w:val="006F64DF"/>
    <w:rsid w:val="006F6C63"/>
    <w:rsid w:val="00701164"/>
    <w:rsid w:val="00703C63"/>
    <w:rsid w:val="00713C5F"/>
    <w:rsid w:val="00721955"/>
    <w:rsid w:val="007264DF"/>
    <w:rsid w:val="007309B3"/>
    <w:rsid w:val="007349F5"/>
    <w:rsid w:val="00735A25"/>
    <w:rsid w:val="007411C3"/>
    <w:rsid w:val="00747308"/>
    <w:rsid w:val="007473F3"/>
    <w:rsid w:val="00752050"/>
    <w:rsid w:val="00752F22"/>
    <w:rsid w:val="00754062"/>
    <w:rsid w:val="007543D5"/>
    <w:rsid w:val="00755A5C"/>
    <w:rsid w:val="0076085A"/>
    <w:rsid w:val="00761CC8"/>
    <w:rsid w:val="00765E92"/>
    <w:rsid w:val="007736D1"/>
    <w:rsid w:val="00774828"/>
    <w:rsid w:val="007765C0"/>
    <w:rsid w:val="00782C34"/>
    <w:rsid w:val="007830E7"/>
    <w:rsid w:val="007839EA"/>
    <w:rsid w:val="00790D77"/>
    <w:rsid w:val="00791A91"/>
    <w:rsid w:val="00792850"/>
    <w:rsid w:val="00796B51"/>
    <w:rsid w:val="007A311B"/>
    <w:rsid w:val="007A385A"/>
    <w:rsid w:val="007A42D2"/>
    <w:rsid w:val="007A7361"/>
    <w:rsid w:val="007B0B37"/>
    <w:rsid w:val="007B3A76"/>
    <w:rsid w:val="007B3E05"/>
    <w:rsid w:val="007B5866"/>
    <w:rsid w:val="007B74F0"/>
    <w:rsid w:val="007B7CDE"/>
    <w:rsid w:val="007B7F48"/>
    <w:rsid w:val="007D3A24"/>
    <w:rsid w:val="007D679F"/>
    <w:rsid w:val="007D6D37"/>
    <w:rsid w:val="007D78AD"/>
    <w:rsid w:val="007E2917"/>
    <w:rsid w:val="007E60D7"/>
    <w:rsid w:val="007E76C4"/>
    <w:rsid w:val="007E7D70"/>
    <w:rsid w:val="007F11CE"/>
    <w:rsid w:val="007F5E85"/>
    <w:rsid w:val="007F621C"/>
    <w:rsid w:val="00800BC0"/>
    <w:rsid w:val="00800DD1"/>
    <w:rsid w:val="0081294C"/>
    <w:rsid w:val="00813D25"/>
    <w:rsid w:val="00816160"/>
    <w:rsid w:val="00823A71"/>
    <w:rsid w:val="00825243"/>
    <w:rsid w:val="008261F1"/>
    <w:rsid w:val="008320AF"/>
    <w:rsid w:val="0083579E"/>
    <w:rsid w:val="0084250A"/>
    <w:rsid w:val="00842528"/>
    <w:rsid w:val="00842BD6"/>
    <w:rsid w:val="00843F15"/>
    <w:rsid w:val="00852F62"/>
    <w:rsid w:val="008532A2"/>
    <w:rsid w:val="00855F42"/>
    <w:rsid w:val="008605C0"/>
    <w:rsid w:val="008616AF"/>
    <w:rsid w:val="00864D2A"/>
    <w:rsid w:val="00866155"/>
    <w:rsid w:val="0087217F"/>
    <w:rsid w:val="00880BC9"/>
    <w:rsid w:val="008825EE"/>
    <w:rsid w:val="00894A66"/>
    <w:rsid w:val="00895784"/>
    <w:rsid w:val="00895ADD"/>
    <w:rsid w:val="008A046A"/>
    <w:rsid w:val="008A1378"/>
    <w:rsid w:val="008B5B67"/>
    <w:rsid w:val="008B7610"/>
    <w:rsid w:val="008C11EC"/>
    <w:rsid w:val="008C518E"/>
    <w:rsid w:val="008C7A78"/>
    <w:rsid w:val="008D38F2"/>
    <w:rsid w:val="008D44B0"/>
    <w:rsid w:val="008D5A25"/>
    <w:rsid w:val="008E0128"/>
    <w:rsid w:val="008E41FB"/>
    <w:rsid w:val="008E6EF8"/>
    <w:rsid w:val="008F2310"/>
    <w:rsid w:val="008F5B61"/>
    <w:rsid w:val="008F76FF"/>
    <w:rsid w:val="00902D9B"/>
    <w:rsid w:val="00906CC5"/>
    <w:rsid w:val="00907C34"/>
    <w:rsid w:val="00920592"/>
    <w:rsid w:val="0092112D"/>
    <w:rsid w:val="00923C95"/>
    <w:rsid w:val="00930C84"/>
    <w:rsid w:val="00931031"/>
    <w:rsid w:val="009337FF"/>
    <w:rsid w:val="009350A3"/>
    <w:rsid w:val="00937A35"/>
    <w:rsid w:val="009470C6"/>
    <w:rsid w:val="00951D6F"/>
    <w:rsid w:val="009537F2"/>
    <w:rsid w:val="00957DB1"/>
    <w:rsid w:val="009605AD"/>
    <w:rsid w:val="00961C7F"/>
    <w:rsid w:val="00962FD0"/>
    <w:rsid w:val="009752F0"/>
    <w:rsid w:val="00975FA2"/>
    <w:rsid w:val="009760C7"/>
    <w:rsid w:val="0098218A"/>
    <w:rsid w:val="009859A6"/>
    <w:rsid w:val="00986FD4"/>
    <w:rsid w:val="00987A6C"/>
    <w:rsid w:val="0099096E"/>
    <w:rsid w:val="009937D5"/>
    <w:rsid w:val="009A3876"/>
    <w:rsid w:val="009A408E"/>
    <w:rsid w:val="009B0995"/>
    <w:rsid w:val="009B1259"/>
    <w:rsid w:val="009B51CF"/>
    <w:rsid w:val="009C126C"/>
    <w:rsid w:val="009C19CF"/>
    <w:rsid w:val="009D1BCA"/>
    <w:rsid w:val="009D52A6"/>
    <w:rsid w:val="009D6FD7"/>
    <w:rsid w:val="009E7061"/>
    <w:rsid w:val="009E7854"/>
    <w:rsid w:val="009E78EE"/>
    <w:rsid w:val="009F2293"/>
    <w:rsid w:val="009F5974"/>
    <w:rsid w:val="00A041C6"/>
    <w:rsid w:val="00A061AD"/>
    <w:rsid w:val="00A11593"/>
    <w:rsid w:val="00A22F62"/>
    <w:rsid w:val="00A23466"/>
    <w:rsid w:val="00A259B3"/>
    <w:rsid w:val="00A26CD5"/>
    <w:rsid w:val="00A278BB"/>
    <w:rsid w:val="00A3562B"/>
    <w:rsid w:val="00A42AD0"/>
    <w:rsid w:val="00A444A5"/>
    <w:rsid w:val="00A527EC"/>
    <w:rsid w:val="00A548E2"/>
    <w:rsid w:val="00A54C06"/>
    <w:rsid w:val="00A55267"/>
    <w:rsid w:val="00A617C0"/>
    <w:rsid w:val="00A62483"/>
    <w:rsid w:val="00A63B1D"/>
    <w:rsid w:val="00A63E5F"/>
    <w:rsid w:val="00A71F18"/>
    <w:rsid w:val="00A730CA"/>
    <w:rsid w:val="00A74CC4"/>
    <w:rsid w:val="00A836DE"/>
    <w:rsid w:val="00A83FBB"/>
    <w:rsid w:val="00A866CE"/>
    <w:rsid w:val="00A91E8E"/>
    <w:rsid w:val="00A939FD"/>
    <w:rsid w:val="00A94194"/>
    <w:rsid w:val="00A96ABD"/>
    <w:rsid w:val="00AA20C3"/>
    <w:rsid w:val="00AA3799"/>
    <w:rsid w:val="00AA5E04"/>
    <w:rsid w:val="00AB2421"/>
    <w:rsid w:val="00AC0204"/>
    <w:rsid w:val="00AE31B5"/>
    <w:rsid w:val="00AE34D4"/>
    <w:rsid w:val="00AE3C69"/>
    <w:rsid w:val="00AE4804"/>
    <w:rsid w:val="00AE4819"/>
    <w:rsid w:val="00AE721A"/>
    <w:rsid w:val="00AF0742"/>
    <w:rsid w:val="00AF3143"/>
    <w:rsid w:val="00AF7E34"/>
    <w:rsid w:val="00B01832"/>
    <w:rsid w:val="00B06732"/>
    <w:rsid w:val="00B068E6"/>
    <w:rsid w:val="00B1377B"/>
    <w:rsid w:val="00B144A5"/>
    <w:rsid w:val="00B21526"/>
    <w:rsid w:val="00B22DAB"/>
    <w:rsid w:val="00B305E9"/>
    <w:rsid w:val="00B316A8"/>
    <w:rsid w:val="00B33A7C"/>
    <w:rsid w:val="00B34D6E"/>
    <w:rsid w:val="00B35B2F"/>
    <w:rsid w:val="00B3694B"/>
    <w:rsid w:val="00B469F9"/>
    <w:rsid w:val="00B50934"/>
    <w:rsid w:val="00B518E7"/>
    <w:rsid w:val="00B52EFA"/>
    <w:rsid w:val="00B57126"/>
    <w:rsid w:val="00B62878"/>
    <w:rsid w:val="00B64948"/>
    <w:rsid w:val="00B72CD3"/>
    <w:rsid w:val="00B73D94"/>
    <w:rsid w:val="00B75816"/>
    <w:rsid w:val="00B76AB7"/>
    <w:rsid w:val="00B77CE2"/>
    <w:rsid w:val="00B84517"/>
    <w:rsid w:val="00B847B6"/>
    <w:rsid w:val="00B858A1"/>
    <w:rsid w:val="00B86343"/>
    <w:rsid w:val="00B87A1B"/>
    <w:rsid w:val="00B91F2C"/>
    <w:rsid w:val="00B960AC"/>
    <w:rsid w:val="00B96523"/>
    <w:rsid w:val="00B97DA1"/>
    <w:rsid w:val="00BA0815"/>
    <w:rsid w:val="00BA1B65"/>
    <w:rsid w:val="00BA1EB3"/>
    <w:rsid w:val="00BA382D"/>
    <w:rsid w:val="00BA60F2"/>
    <w:rsid w:val="00BA7A51"/>
    <w:rsid w:val="00BC1F7D"/>
    <w:rsid w:val="00BC335E"/>
    <w:rsid w:val="00BD6527"/>
    <w:rsid w:val="00BD6BB1"/>
    <w:rsid w:val="00BD7C5F"/>
    <w:rsid w:val="00BE295E"/>
    <w:rsid w:val="00BE68D2"/>
    <w:rsid w:val="00BF080E"/>
    <w:rsid w:val="00BF1CBD"/>
    <w:rsid w:val="00BF2AFA"/>
    <w:rsid w:val="00BF6710"/>
    <w:rsid w:val="00BF7922"/>
    <w:rsid w:val="00C0355D"/>
    <w:rsid w:val="00C07925"/>
    <w:rsid w:val="00C15A61"/>
    <w:rsid w:val="00C1775D"/>
    <w:rsid w:val="00C209AB"/>
    <w:rsid w:val="00C22B96"/>
    <w:rsid w:val="00C25407"/>
    <w:rsid w:val="00C2657C"/>
    <w:rsid w:val="00C351EC"/>
    <w:rsid w:val="00C35B5B"/>
    <w:rsid w:val="00C35B89"/>
    <w:rsid w:val="00C35C0F"/>
    <w:rsid w:val="00C36C48"/>
    <w:rsid w:val="00C36F66"/>
    <w:rsid w:val="00C41E08"/>
    <w:rsid w:val="00C4317E"/>
    <w:rsid w:val="00C434BF"/>
    <w:rsid w:val="00C4673C"/>
    <w:rsid w:val="00C4754D"/>
    <w:rsid w:val="00C503D1"/>
    <w:rsid w:val="00C51670"/>
    <w:rsid w:val="00C53325"/>
    <w:rsid w:val="00C617DE"/>
    <w:rsid w:val="00C61F09"/>
    <w:rsid w:val="00C63291"/>
    <w:rsid w:val="00C64A7E"/>
    <w:rsid w:val="00C65B19"/>
    <w:rsid w:val="00C6767B"/>
    <w:rsid w:val="00C701FC"/>
    <w:rsid w:val="00C7077E"/>
    <w:rsid w:val="00C73B03"/>
    <w:rsid w:val="00C74BDB"/>
    <w:rsid w:val="00C771A6"/>
    <w:rsid w:val="00C807E2"/>
    <w:rsid w:val="00C81575"/>
    <w:rsid w:val="00C82A57"/>
    <w:rsid w:val="00C83AA9"/>
    <w:rsid w:val="00C9065C"/>
    <w:rsid w:val="00C94C26"/>
    <w:rsid w:val="00C95EFA"/>
    <w:rsid w:val="00C96211"/>
    <w:rsid w:val="00C96E29"/>
    <w:rsid w:val="00CA04B2"/>
    <w:rsid w:val="00CA083B"/>
    <w:rsid w:val="00CA1A07"/>
    <w:rsid w:val="00CB559A"/>
    <w:rsid w:val="00CC289B"/>
    <w:rsid w:val="00CC3A3A"/>
    <w:rsid w:val="00CC76E9"/>
    <w:rsid w:val="00CD1D25"/>
    <w:rsid w:val="00CD1F04"/>
    <w:rsid w:val="00CD23EE"/>
    <w:rsid w:val="00CD410D"/>
    <w:rsid w:val="00CD4F03"/>
    <w:rsid w:val="00CD5011"/>
    <w:rsid w:val="00CD64A2"/>
    <w:rsid w:val="00CE0BF8"/>
    <w:rsid w:val="00CE4DD5"/>
    <w:rsid w:val="00CE5D9F"/>
    <w:rsid w:val="00CF48F9"/>
    <w:rsid w:val="00D0228F"/>
    <w:rsid w:val="00D035E1"/>
    <w:rsid w:val="00D11161"/>
    <w:rsid w:val="00D11380"/>
    <w:rsid w:val="00D11734"/>
    <w:rsid w:val="00D1254E"/>
    <w:rsid w:val="00D141B2"/>
    <w:rsid w:val="00D16012"/>
    <w:rsid w:val="00D20640"/>
    <w:rsid w:val="00D26544"/>
    <w:rsid w:val="00D274EB"/>
    <w:rsid w:val="00D309B7"/>
    <w:rsid w:val="00D339DD"/>
    <w:rsid w:val="00D343BC"/>
    <w:rsid w:val="00D354F7"/>
    <w:rsid w:val="00D40507"/>
    <w:rsid w:val="00D41752"/>
    <w:rsid w:val="00D441BE"/>
    <w:rsid w:val="00D468A0"/>
    <w:rsid w:val="00D507B6"/>
    <w:rsid w:val="00D562BA"/>
    <w:rsid w:val="00D601D4"/>
    <w:rsid w:val="00D60BAE"/>
    <w:rsid w:val="00D70018"/>
    <w:rsid w:val="00D75A66"/>
    <w:rsid w:val="00D77705"/>
    <w:rsid w:val="00D8410A"/>
    <w:rsid w:val="00D84233"/>
    <w:rsid w:val="00D864AC"/>
    <w:rsid w:val="00D93933"/>
    <w:rsid w:val="00D93DEF"/>
    <w:rsid w:val="00D96DE4"/>
    <w:rsid w:val="00D97927"/>
    <w:rsid w:val="00DA06A3"/>
    <w:rsid w:val="00DA1355"/>
    <w:rsid w:val="00DA47A8"/>
    <w:rsid w:val="00DA76AC"/>
    <w:rsid w:val="00DA7862"/>
    <w:rsid w:val="00DB56E1"/>
    <w:rsid w:val="00DB78C7"/>
    <w:rsid w:val="00DC5BE0"/>
    <w:rsid w:val="00DC5CFF"/>
    <w:rsid w:val="00DD5C34"/>
    <w:rsid w:val="00DD60C8"/>
    <w:rsid w:val="00DD665F"/>
    <w:rsid w:val="00DD6BE3"/>
    <w:rsid w:val="00DE135E"/>
    <w:rsid w:val="00DE18AF"/>
    <w:rsid w:val="00DE2DAA"/>
    <w:rsid w:val="00DE319E"/>
    <w:rsid w:val="00DE4093"/>
    <w:rsid w:val="00DE52CA"/>
    <w:rsid w:val="00DE558B"/>
    <w:rsid w:val="00DE625E"/>
    <w:rsid w:val="00DF1081"/>
    <w:rsid w:val="00DF395D"/>
    <w:rsid w:val="00E0041A"/>
    <w:rsid w:val="00E0273A"/>
    <w:rsid w:val="00E12B26"/>
    <w:rsid w:val="00E14A71"/>
    <w:rsid w:val="00E15479"/>
    <w:rsid w:val="00E27A30"/>
    <w:rsid w:val="00E316F7"/>
    <w:rsid w:val="00E31BA7"/>
    <w:rsid w:val="00E32BCC"/>
    <w:rsid w:val="00E353BF"/>
    <w:rsid w:val="00E41BBF"/>
    <w:rsid w:val="00E42334"/>
    <w:rsid w:val="00E470D5"/>
    <w:rsid w:val="00E540B3"/>
    <w:rsid w:val="00E545F4"/>
    <w:rsid w:val="00E60B15"/>
    <w:rsid w:val="00E61FE9"/>
    <w:rsid w:val="00E636D7"/>
    <w:rsid w:val="00E642D6"/>
    <w:rsid w:val="00E6645F"/>
    <w:rsid w:val="00E738C4"/>
    <w:rsid w:val="00E763BE"/>
    <w:rsid w:val="00E80430"/>
    <w:rsid w:val="00E8154F"/>
    <w:rsid w:val="00E847B0"/>
    <w:rsid w:val="00E90EBF"/>
    <w:rsid w:val="00E96F90"/>
    <w:rsid w:val="00EA3A0F"/>
    <w:rsid w:val="00EA3AF8"/>
    <w:rsid w:val="00EA3E19"/>
    <w:rsid w:val="00EA53AD"/>
    <w:rsid w:val="00EA721A"/>
    <w:rsid w:val="00EA783E"/>
    <w:rsid w:val="00EB1D46"/>
    <w:rsid w:val="00EC14BC"/>
    <w:rsid w:val="00EC2BD0"/>
    <w:rsid w:val="00ED009D"/>
    <w:rsid w:val="00ED0D90"/>
    <w:rsid w:val="00ED2118"/>
    <w:rsid w:val="00ED46C9"/>
    <w:rsid w:val="00ED5965"/>
    <w:rsid w:val="00ED69B8"/>
    <w:rsid w:val="00EE3A36"/>
    <w:rsid w:val="00EE7705"/>
    <w:rsid w:val="00EF03E3"/>
    <w:rsid w:val="00EF19C0"/>
    <w:rsid w:val="00EF443F"/>
    <w:rsid w:val="00EF4573"/>
    <w:rsid w:val="00EF5770"/>
    <w:rsid w:val="00EF703E"/>
    <w:rsid w:val="00F00AEA"/>
    <w:rsid w:val="00F025AF"/>
    <w:rsid w:val="00F03FB1"/>
    <w:rsid w:val="00F05594"/>
    <w:rsid w:val="00F10AA1"/>
    <w:rsid w:val="00F14BFB"/>
    <w:rsid w:val="00F14E7C"/>
    <w:rsid w:val="00F25281"/>
    <w:rsid w:val="00F254FF"/>
    <w:rsid w:val="00F276FB"/>
    <w:rsid w:val="00F278D7"/>
    <w:rsid w:val="00F359A5"/>
    <w:rsid w:val="00F46D40"/>
    <w:rsid w:val="00F473F5"/>
    <w:rsid w:val="00F51DD0"/>
    <w:rsid w:val="00F54F8C"/>
    <w:rsid w:val="00F56BC6"/>
    <w:rsid w:val="00F57E1F"/>
    <w:rsid w:val="00F624F3"/>
    <w:rsid w:val="00F66A44"/>
    <w:rsid w:val="00F70E62"/>
    <w:rsid w:val="00F720FD"/>
    <w:rsid w:val="00F77921"/>
    <w:rsid w:val="00F808DB"/>
    <w:rsid w:val="00F840BE"/>
    <w:rsid w:val="00F84DF0"/>
    <w:rsid w:val="00F91031"/>
    <w:rsid w:val="00FA39E2"/>
    <w:rsid w:val="00FA5762"/>
    <w:rsid w:val="00FA7BB0"/>
    <w:rsid w:val="00FB0314"/>
    <w:rsid w:val="00FB18E7"/>
    <w:rsid w:val="00FC2CA4"/>
    <w:rsid w:val="00FC4B96"/>
    <w:rsid w:val="00FD1994"/>
    <w:rsid w:val="00FD4F2F"/>
    <w:rsid w:val="00FE19AF"/>
    <w:rsid w:val="00FE2CBA"/>
    <w:rsid w:val="00FF54CC"/>
    <w:rsid w:val="00FF6398"/>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semiHidden/>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semiHidden/>
    <w:unhideWhenUsed/>
    <w:rsid w:val="00E545F4"/>
    <w:rPr>
      <w:sz w:val="20"/>
      <w:szCs w:val="20"/>
    </w:rPr>
  </w:style>
  <w:style w:type="character" w:customStyle="1" w:styleId="CommentTextChar">
    <w:name w:val="Comment Text Char"/>
    <w:basedOn w:val="DefaultParagraphFont"/>
    <w:link w:val="CommentText"/>
    <w:uiPriority w:val="99"/>
    <w:semiHidden/>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character" w:styleId="Emphasis">
    <w:name w:val="Emphasis"/>
    <w:basedOn w:val="DefaultParagraphFont"/>
    <w:uiPriority w:val="20"/>
    <w:qFormat/>
    <w:rsid w:val="00FC2CA4"/>
    <w:rPr>
      <w:i/>
      <w:iCs/>
    </w:rPr>
  </w:style>
  <w:style w:type="paragraph" w:customStyle="1" w:styleId="Body">
    <w:name w:val="Body"/>
    <w:basedOn w:val="Normal"/>
    <w:rsid w:val="00612160"/>
    <w:pPr>
      <w:spacing w:after="0"/>
    </w:pPr>
    <w:rPr>
      <w:rFonts w:ascii="Helvetica" w:eastAsiaTheme="minorHAnsi" w:hAnsi="Helvetica" w:cs="Helvetica"/>
      <w:color w:val="000000"/>
      <w:sz w:val="22"/>
      <w:lang w:val="nl-NL" w:eastAsia="nl-NL"/>
    </w:rPr>
  </w:style>
  <w:style w:type="paragraph" w:styleId="ListBullet">
    <w:name w:val="List Bullet"/>
    <w:basedOn w:val="Normal"/>
    <w:uiPriority w:val="99"/>
    <w:unhideWhenUsed/>
    <w:rsid w:val="00F359A5"/>
    <w:pPr>
      <w:numPr>
        <w:numId w:val="5"/>
      </w:numPr>
      <w:contextualSpacing/>
    </w:pPr>
  </w:style>
  <w:style w:type="paragraph" w:styleId="Revision">
    <w:name w:val="Revision"/>
    <w:hidden/>
    <w:uiPriority w:val="99"/>
    <w:semiHidden/>
    <w:rsid w:val="00A83FBB"/>
    <w:pPr>
      <w:spacing w:after="0"/>
    </w:pPr>
  </w:style>
  <w:style w:type="paragraph" w:styleId="NoSpacing">
    <w:name w:val="No Spacing"/>
    <w:uiPriority w:val="1"/>
    <w:qFormat/>
    <w:rsid w:val="00BE68D2"/>
    <w:pPr>
      <w:spacing w:after="0"/>
    </w:pPr>
  </w:style>
  <w:style w:type="paragraph" w:styleId="FootnoteText">
    <w:name w:val="footnote text"/>
    <w:basedOn w:val="Normal"/>
    <w:link w:val="FootnoteTextChar"/>
    <w:uiPriority w:val="99"/>
    <w:semiHidden/>
    <w:unhideWhenUsed/>
    <w:rsid w:val="006D6DE5"/>
    <w:pPr>
      <w:spacing w:after="0"/>
    </w:pPr>
    <w:rPr>
      <w:sz w:val="20"/>
      <w:szCs w:val="20"/>
    </w:rPr>
  </w:style>
  <w:style w:type="character" w:customStyle="1" w:styleId="FootnoteTextChar">
    <w:name w:val="Footnote Text Char"/>
    <w:basedOn w:val="DefaultParagraphFont"/>
    <w:link w:val="FootnoteText"/>
    <w:uiPriority w:val="99"/>
    <w:semiHidden/>
    <w:rsid w:val="006D6DE5"/>
    <w:rPr>
      <w:sz w:val="20"/>
      <w:szCs w:val="20"/>
    </w:rPr>
  </w:style>
  <w:style w:type="character" w:styleId="FootnoteReference">
    <w:name w:val="footnote reference"/>
    <w:basedOn w:val="DefaultParagraphFont"/>
    <w:uiPriority w:val="99"/>
    <w:semiHidden/>
    <w:unhideWhenUsed/>
    <w:rsid w:val="006D6DE5"/>
    <w:rPr>
      <w:vertAlign w:val="superscript"/>
    </w:rPr>
  </w:style>
  <w:style w:type="paragraph" w:styleId="Header">
    <w:name w:val="header"/>
    <w:basedOn w:val="Normal"/>
    <w:link w:val="HeaderChar"/>
    <w:uiPriority w:val="99"/>
    <w:semiHidden/>
    <w:unhideWhenUsed/>
    <w:rsid w:val="00EC2BD0"/>
    <w:pPr>
      <w:tabs>
        <w:tab w:val="center" w:pos="4680"/>
        <w:tab w:val="right" w:pos="9360"/>
      </w:tabs>
      <w:spacing w:after="0"/>
    </w:pPr>
  </w:style>
  <w:style w:type="character" w:customStyle="1" w:styleId="HeaderChar">
    <w:name w:val="Header Char"/>
    <w:basedOn w:val="DefaultParagraphFont"/>
    <w:link w:val="Header"/>
    <w:uiPriority w:val="99"/>
    <w:semiHidden/>
    <w:rsid w:val="00527E6C"/>
  </w:style>
  <w:style w:type="paragraph" w:styleId="Footer">
    <w:name w:val="footer"/>
    <w:basedOn w:val="Normal"/>
    <w:link w:val="FooterChar"/>
    <w:uiPriority w:val="99"/>
    <w:semiHidden/>
    <w:unhideWhenUsed/>
    <w:rsid w:val="00EC2BD0"/>
    <w:pPr>
      <w:tabs>
        <w:tab w:val="center" w:pos="4680"/>
        <w:tab w:val="right" w:pos="9360"/>
      </w:tabs>
      <w:spacing w:after="0"/>
    </w:pPr>
  </w:style>
  <w:style w:type="character" w:customStyle="1" w:styleId="FooterChar">
    <w:name w:val="Footer Char"/>
    <w:basedOn w:val="DefaultParagraphFont"/>
    <w:link w:val="Footer"/>
    <w:uiPriority w:val="99"/>
    <w:semiHidden/>
    <w:rsid w:val="00527E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semiHidden/>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semiHidden/>
    <w:unhideWhenUsed/>
    <w:rsid w:val="00E545F4"/>
    <w:rPr>
      <w:sz w:val="20"/>
      <w:szCs w:val="20"/>
    </w:rPr>
  </w:style>
  <w:style w:type="character" w:customStyle="1" w:styleId="CommentTextChar">
    <w:name w:val="Comment Text Char"/>
    <w:basedOn w:val="DefaultParagraphFont"/>
    <w:link w:val="CommentText"/>
    <w:uiPriority w:val="99"/>
    <w:semiHidden/>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character" w:styleId="Emphasis">
    <w:name w:val="Emphasis"/>
    <w:basedOn w:val="DefaultParagraphFont"/>
    <w:uiPriority w:val="20"/>
    <w:qFormat/>
    <w:rsid w:val="00FC2CA4"/>
    <w:rPr>
      <w:i/>
      <w:iCs/>
    </w:rPr>
  </w:style>
  <w:style w:type="paragraph" w:customStyle="1" w:styleId="Body">
    <w:name w:val="Body"/>
    <w:basedOn w:val="Normal"/>
    <w:rsid w:val="00612160"/>
    <w:pPr>
      <w:spacing w:after="0"/>
    </w:pPr>
    <w:rPr>
      <w:rFonts w:ascii="Helvetica" w:eastAsiaTheme="minorHAnsi" w:hAnsi="Helvetica" w:cs="Helvetica"/>
      <w:color w:val="000000"/>
      <w:sz w:val="22"/>
      <w:lang w:val="nl-NL" w:eastAsia="nl-NL"/>
    </w:rPr>
  </w:style>
  <w:style w:type="paragraph" w:styleId="ListBullet">
    <w:name w:val="List Bullet"/>
    <w:basedOn w:val="Normal"/>
    <w:uiPriority w:val="99"/>
    <w:unhideWhenUsed/>
    <w:rsid w:val="00F359A5"/>
    <w:pPr>
      <w:numPr>
        <w:numId w:val="5"/>
      </w:numPr>
      <w:contextualSpacing/>
    </w:pPr>
  </w:style>
  <w:style w:type="paragraph" w:styleId="Revision">
    <w:name w:val="Revision"/>
    <w:hidden/>
    <w:uiPriority w:val="99"/>
    <w:semiHidden/>
    <w:rsid w:val="00A83FBB"/>
    <w:pPr>
      <w:spacing w:after="0"/>
    </w:pPr>
  </w:style>
  <w:style w:type="paragraph" w:styleId="NoSpacing">
    <w:name w:val="No Spacing"/>
    <w:uiPriority w:val="1"/>
    <w:qFormat/>
    <w:rsid w:val="00BE68D2"/>
    <w:pPr>
      <w:spacing w:after="0"/>
    </w:pPr>
  </w:style>
  <w:style w:type="paragraph" w:styleId="FootnoteText">
    <w:name w:val="footnote text"/>
    <w:basedOn w:val="Normal"/>
    <w:link w:val="FootnoteTextChar"/>
    <w:uiPriority w:val="99"/>
    <w:semiHidden/>
    <w:unhideWhenUsed/>
    <w:rsid w:val="006D6DE5"/>
    <w:pPr>
      <w:spacing w:after="0"/>
    </w:pPr>
    <w:rPr>
      <w:sz w:val="20"/>
      <w:szCs w:val="20"/>
    </w:rPr>
  </w:style>
  <w:style w:type="character" w:customStyle="1" w:styleId="FootnoteTextChar">
    <w:name w:val="Footnote Text Char"/>
    <w:basedOn w:val="DefaultParagraphFont"/>
    <w:link w:val="FootnoteText"/>
    <w:uiPriority w:val="99"/>
    <w:semiHidden/>
    <w:rsid w:val="006D6DE5"/>
    <w:rPr>
      <w:sz w:val="20"/>
      <w:szCs w:val="20"/>
    </w:rPr>
  </w:style>
  <w:style w:type="character" w:styleId="FootnoteReference">
    <w:name w:val="footnote reference"/>
    <w:basedOn w:val="DefaultParagraphFont"/>
    <w:uiPriority w:val="99"/>
    <w:semiHidden/>
    <w:unhideWhenUsed/>
    <w:rsid w:val="006D6DE5"/>
    <w:rPr>
      <w:vertAlign w:val="superscript"/>
    </w:rPr>
  </w:style>
  <w:style w:type="paragraph" w:styleId="Header">
    <w:name w:val="header"/>
    <w:basedOn w:val="Normal"/>
    <w:link w:val="HeaderChar"/>
    <w:uiPriority w:val="99"/>
    <w:semiHidden/>
    <w:unhideWhenUsed/>
    <w:rsid w:val="00EC2BD0"/>
    <w:pPr>
      <w:tabs>
        <w:tab w:val="center" w:pos="4680"/>
        <w:tab w:val="right" w:pos="9360"/>
      </w:tabs>
      <w:spacing w:after="0"/>
    </w:pPr>
  </w:style>
  <w:style w:type="character" w:customStyle="1" w:styleId="HeaderChar">
    <w:name w:val="Header Char"/>
    <w:basedOn w:val="DefaultParagraphFont"/>
    <w:link w:val="Header"/>
    <w:uiPriority w:val="99"/>
    <w:semiHidden/>
    <w:rsid w:val="00527E6C"/>
  </w:style>
  <w:style w:type="paragraph" w:styleId="Footer">
    <w:name w:val="footer"/>
    <w:basedOn w:val="Normal"/>
    <w:link w:val="FooterChar"/>
    <w:uiPriority w:val="99"/>
    <w:semiHidden/>
    <w:unhideWhenUsed/>
    <w:rsid w:val="00EC2BD0"/>
    <w:pPr>
      <w:tabs>
        <w:tab w:val="center" w:pos="4680"/>
        <w:tab w:val="right" w:pos="9360"/>
      </w:tabs>
      <w:spacing w:after="0"/>
    </w:pPr>
  </w:style>
  <w:style w:type="character" w:customStyle="1" w:styleId="FooterChar">
    <w:name w:val="Footer Char"/>
    <w:basedOn w:val="DefaultParagraphFont"/>
    <w:link w:val="Footer"/>
    <w:uiPriority w:val="99"/>
    <w:semiHidden/>
    <w:rsid w:val="00527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31588789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00588657">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57735596">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156796066">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345876">
      <w:bodyDiv w:val="1"/>
      <w:marLeft w:val="0"/>
      <w:marRight w:val="0"/>
      <w:marTop w:val="0"/>
      <w:marBottom w:val="0"/>
      <w:divBdr>
        <w:top w:val="none" w:sz="0" w:space="0" w:color="auto"/>
        <w:left w:val="none" w:sz="0" w:space="0" w:color="auto"/>
        <w:bottom w:val="none" w:sz="0" w:space="0" w:color="auto"/>
        <w:right w:val="none" w:sz="0" w:space="0" w:color="auto"/>
      </w:divBdr>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 w:id="21317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722F3931-FB8A-46F6-9DC9-91E00E651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5</ap:Pages>
  <ap:Words>2954</ap:Words>
  <ap:Characters>16247</ap:Characters>
  <ap:DocSecurity>0</ap:DocSecurity>
  <ap:Lines>135</ap:Lines>
  <ap:Paragraphs>38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19163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2016-04-21T10:45:00.0000000Z</lastPrinted>
  <dcterms:created xsi:type="dcterms:W3CDTF">2016-04-26T14:55:00.0000000Z</dcterms:created>
  <dcterms:modified xsi:type="dcterms:W3CDTF">2016-04-26T14:55:00.0000000Z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0x0101005EE2ED13DB764245A0F99F25EA21E225</vt:lpwstr>
  </property>
  <property fmtid="{D5CDD505-2E9C-101B-9397-08002B2CF9AE}" pid="3" name="_dlc_DocIdItemGuid">
    <vt:lpwstr>c9f12e5d-5878-4b40-b3c1-20bb8ceb40b4</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ies>
</file>