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W05.16.0053/I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21 april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608DF" w:rsidRDefault="000C17D6">
              <w:r>
                <w:t>Bij Kabinetsmissive van 16 maart 2016, no.2016000466, heeft Uwe Majesteit, op voordracht van de Staatssecretaris van Onderwijs, Cultuur en Wetenschap, bij de Afdeling advisering van de Raad van State ter overweging aanhangig gemaakt het voorstel van wet to</w:t>
              </w:r>
              <w:r>
                <w:t>t wijziging van de Mediawet 2008 in verband met aanvullingen bij het toekomstbestendig maken van de landelijke publieke mediadienst, met memorie van toelichting.</w:t>
              </w:r>
            </w:p>
          </w:sdtContent>
        </w:sdt>
        <w:p w:rsidRPr="00831363" w:rsidR="00CE4655" w:rsidP="003C7608" w:rsidRDefault="00CE4655"/>
        <w:sdt>
          <w:sdtPr>
            <w:alias w:val="VrijeTekst1"/>
            <w:tag w:val="VrijeTekst1"/>
            <w:id w:val="-437221631"/>
            <w:lock w:val="sdtLocked"/>
          </w:sdtPr>
          <w:sdtEndPr/>
          <w:sdtContent>
            <w:p w:rsidR="005B1649" w:rsidP="00BC0718" w:rsidRDefault="000C17D6">
              <w:r>
                <w:t xml:space="preserve">Het voorstel strekt tot wijziging van het recent door de </w:t>
              </w:r>
              <w:r w:rsidRPr="00B32024">
                <w:t>Staten-Generaal aanvaarde wetsvoor</w:t>
              </w:r>
              <w:r w:rsidRPr="00B32024">
                <w:t>stel</w:t>
              </w:r>
              <w:r>
                <w:t xml:space="preserve"> </w:t>
              </w:r>
              <w:r w:rsidRPr="00B32024">
                <w:t>tot wijziging van de Mediawet 2008 in verband met het toekomstbestendig maken van de publieke omroep</w:t>
              </w:r>
              <w:r>
                <w:t>.</w:t>
              </w:r>
              <w:r>
                <w:rPr>
                  <w:rStyle w:val="Voetnootmarkering"/>
                </w:rPr>
                <w:footnoteReference w:id="1"/>
              </w:r>
              <w:r>
                <w:t xml:space="preserve"> Hierbij wordt uitvoering gegeven aan enkele afspraken die zijn gemaakt tijdens de behandeling van dat  wetsvoorstel in de Eerste Kamer.</w:t>
              </w:r>
              <w:r>
                <w:rPr>
                  <w:rStyle w:val="Voetnootmarkering"/>
                </w:rPr>
                <w:footnoteReference w:id="2"/>
              </w:r>
              <w:r>
                <w:t xml:space="preserve"> De afsprake</w:t>
              </w:r>
              <w:r>
                <w:t xml:space="preserve">n betreffen de rol van de Minister van Onderwijs, Cultuur en Wetenschap bij benoeming van leden van de raad van bestuur en de raad van toezicht bij het </w:t>
              </w:r>
              <w:r w:rsidRPr="00B61B69">
                <w:t>Nederlands publiek omroepbestel</w:t>
              </w:r>
              <w:r>
                <w:t xml:space="preserve"> (NPO) en de </w:t>
              </w:r>
              <w:r w:rsidRPr="00B61B69">
                <w:t xml:space="preserve">Regionale Publieke Omroep </w:t>
              </w:r>
              <w:r>
                <w:t>(RPO), de verhouding tussen de NPO</w:t>
              </w:r>
              <w:r>
                <w:t xml:space="preserve"> en de publieke omroeporganisaties, de publiekbetrokkenheid en de regels over transparantie van de kosten van de programmering. </w:t>
              </w:r>
            </w:p>
            <w:p w:rsidR="005B1649" w:rsidP="00BC0718" w:rsidRDefault="000C17D6"/>
            <w:p w:rsidR="0058318B" w:rsidRDefault="000C17D6">
              <w:r w:rsidRPr="00B32024">
                <w:t xml:space="preserve">Het is de Afdeling advisering van de Raad van State niet ontgaan dat met betrekking tot dit wetsvoorstel sprake is van een </w:t>
              </w:r>
              <w:r>
                <w:t>opm</w:t>
              </w:r>
              <w:r>
                <w:t>erkelijke procedure</w:t>
              </w:r>
              <w:r w:rsidRPr="00B32024">
                <w:t>.</w:t>
              </w:r>
              <w:r>
                <w:rPr>
                  <w:rStyle w:val="Voetnootmarkering"/>
                </w:rPr>
                <w:footnoteReference w:id="3"/>
              </w:r>
              <w:r>
                <w:t xml:space="preserve"> </w:t>
              </w:r>
              <w:r w:rsidRPr="0042757B">
                <w:t xml:space="preserve">Het </w:t>
              </w:r>
              <w:r>
                <w:t xml:space="preserve">voorstel </w:t>
              </w:r>
              <w:r w:rsidRPr="0042757B">
                <w:t xml:space="preserve">strekt tot substantiële wijziging van een belangrijk deel van </w:t>
              </w:r>
              <w:r>
                <w:t xml:space="preserve">het </w:t>
              </w:r>
              <w:r w:rsidRPr="0042757B">
                <w:t>recent</w:t>
              </w:r>
              <w:r>
                <w:t>elijk</w:t>
              </w:r>
              <w:r w:rsidRPr="0042757B">
                <w:t xml:space="preserve"> door de Staten</w:t>
              </w:r>
              <w:r>
                <w:t>-</w:t>
              </w:r>
              <w:r w:rsidRPr="0042757B">
                <w:t>Generaal aanvaard</w:t>
              </w:r>
              <w:r>
                <w:t xml:space="preserve">e wetsvoorstel. </w:t>
              </w:r>
              <w:r w:rsidRPr="0042757B">
                <w:t xml:space="preserve">In de toelichting bij het thans voorliggende wetsvoorstel stelt de regering dat de daarin </w:t>
              </w:r>
              <w:r w:rsidRPr="0042757B">
                <w:t>voorgestelde bepalingen onlosmakelijk verbonden zijn met de bepalingen van de Wet van 16 maart 2016 en een voorwaarde vormen voor de uitvoering van die wet.</w:t>
              </w:r>
              <w:r>
                <w:rPr>
                  <w:rStyle w:val="Voetnootmarkering"/>
                </w:rPr>
                <w:footnoteReference w:id="4"/>
              </w:r>
            </w:p>
            <w:p w:rsidR="005B1649" w:rsidP="00BC0718" w:rsidRDefault="000C17D6">
              <w:r w:rsidRPr="00080CCD">
                <w:t xml:space="preserve">De Afdeling adviseert het voorstel aan de Tweede Kamer te zenden, maar acht </w:t>
              </w:r>
              <w:r>
                <w:t>ten aanzien van de ben</w:t>
              </w:r>
              <w:r>
                <w:t xml:space="preserve">oemingsprocedure voor leden van de raad van toezicht van de NPO en de RPO </w:t>
              </w:r>
              <w:r w:rsidRPr="00080CCD">
                <w:t>aanpassing van het voorstel aangewezen.</w:t>
              </w:r>
            </w:p>
            <w:p w:rsidR="005B1649" w:rsidP="00BC0718" w:rsidRDefault="000C17D6"/>
            <w:p w:rsidRPr="001B65AA" w:rsidR="005B1649" w:rsidP="00BC0718" w:rsidRDefault="000C17D6">
              <w:pPr>
                <w:rPr>
                  <w:u w:val="single"/>
                </w:rPr>
              </w:pPr>
              <w:r>
                <w:t xml:space="preserve">1. </w:t>
              </w:r>
              <w:r>
                <w:tab/>
              </w:r>
              <w:r>
                <w:rPr>
                  <w:u w:val="single"/>
                </w:rPr>
                <w:t>Benoemingsprocedure</w:t>
              </w:r>
            </w:p>
            <w:p w:rsidR="005B1649" w:rsidP="00BC0718" w:rsidRDefault="000C17D6"/>
            <w:p w:rsidRPr="001B65AA" w:rsidR="005B1649" w:rsidP="00BC0718" w:rsidRDefault="000C17D6">
              <w:pPr>
                <w:rPr>
                  <w:i/>
                </w:rPr>
              </w:pPr>
              <w:r>
                <w:t>a.</w:t>
              </w:r>
              <w:r>
                <w:tab/>
              </w:r>
              <w:r w:rsidRPr="001B65AA">
                <w:rPr>
                  <w:i/>
                </w:rPr>
                <w:t>Bindend advies</w:t>
              </w:r>
            </w:p>
            <w:p w:rsidR="005B1649" w:rsidP="00BC0718" w:rsidRDefault="000C17D6">
              <w:r>
                <w:t>Het voorgestelde a</w:t>
              </w:r>
              <w:r w:rsidRPr="00B63477">
                <w:t xml:space="preserve">rtikel 2.5 </w:t>
              </w:r>
              <w:r>
                <w:t>van de Mediawet 2008 (hierna Mw) regelt de benoemingsprocedure voor leden van de raad van toezicht van de NPO. Het voorgestelde artikel 2.60c Mw bevat een vergelijkbare procedure voor benoeming van de leden van de raad van toezicht van de RPO. De leden wor</w:t>
              </w:r>
              <w:r>
                <w:t xml:space="preserve">den bij koninklijk besluit op voordracht van de minister benoemd. In </w:t>
              </w:r>
              <w:r w:rsidRPr="00B63477">
                <w:t xml:space="preserve">het vierde lid </w:t>
              </w:r>
              <w:r>
                <w:t xml:space="preserve">van beide artikelen is geregeld </w:t>
              </w:r>
              <w:r w:rsidRPr="00B63477">
                <w:t xml:space="preserve">dat </w:t>
              </w:r>
              <w:r>
                <w:t xml:space="preserve">een onafhankelijke benoemingscommissie </w:t>
              </w:r>
              <w:r w:rsidRPr="00B63477">
                <w:t>een ‘bindend advies’ geeft</w:t>
              </w:r>
              <w:r>
                <w:t xml:space="preserve"> aan de minister voor de voordracht</w:t>
              </w:r>
              <w:r w:rsidRPr="00B63477">
                <w:t xml:space="preserve">. </w:t>
              </w:r>
              <w:r>
                <w:t>U</w:t>
              </w:r>
              <w:r w:rsidRPr="00B63477">
                <w:t xml:space="preserve">it het vijfde lid </w:t>
              </w:r>
              <w:r>
                <w:t xml:space="preserve">blijkt evenwel </w:t>
              </w:r>
              <w:r w:rsidRPr="00B63477">
                <w:t>dat het advies niet bindend is</w:t>
              </w:r>
              <w:r>
                <w:t>:</w:t>
              </w:r>
              <w:r w:rsidRPr="00B63477">
                <w:t xml:space="preserve"> de minister </w:t>
              </w:r>
              <w:r>
                <w:t xml:space="preserve">neemt </w:t>
              </w:r>
              <w:r w:rsidRPr="00B63477">
                <w:t>het advies niet over</w:t>
              </w:r>
              <w:r>
                <w:t xml:space="preserve"> indien het advies in strijd is met de wet, met eisen van zorgvuldigheid of met andere zwaarwegende belangen. </w:t>
              </w:r>
            </w:p>
            <w:p w:rsidR="005B1649" w:rsidP="00BC0718" w:rsidRDefault="000C17D6">
              <w:r>
                <w:t xml:space="preserve">De Afdeling adviseert in </w:t>
              </w:r>
              <w:r>
                <w:t xml:space="preserve">de </w:t>
              </w:r>
              <w:r>
                <w:t>artikel</w:t>
              </w:r>
              <w:r>
                <w:t>en</w:t>
              </w:r>
              <w:r>
                <w:t xml:space="preserve"> 2.5, vierde lid, </w:t>
              </w:r>
              <w:r>
                <w:t xml:space="preserve">en </w:t>
              </w:r>
              <w:r>
                <w:t>2.60c, vierde lid</w:t>
              </w:r>
              <w:r>
                <w:t>, Mw het woord “bindend” te schrappen.</w:t>
              </w:r>
            </w:p>
            <w:p w:rsidR="005B1649" w:rsidP="00BC0718" w:rsidRDefault="000C17D6"/>
            <w:p w:rsidRPr="00775D24" w:rsidR="005B1649" w:rsidP="00BC0718" w:rsidRDefault="000C17D6">
              <w:pPr>
                <w:rPr>
                  <w:i/>
                </w:rPr>
              </w:pPr>
              <w:r>
                <w:t>b.</w:t>
              </w:r>
              <w:r>
                <w:tab/>
              </w:r>
              <w:r>
                <w:rPr>
                  <w:i/>
                </w:rPr>
                <w:t>Informeren Tweede Kamer</w:t>
              </w:r>
            </w:p>
            <w:p w:rsidR="00AD4A21" w:rsidP="00BC0718" w:rsidRDefault="000C17D6">
              <w:r>
                <w:t>In a</w:t>
              </w:r>
              <w:r w:rsidRPr="00B63477">
                <w:t>rtikel 2.5 (en 2.60c), zesde lid</w:t>
              </w:r>
              <w:r>
                <w:t xml:space="preserve">, Mw </w:t>
              </w:r>
              <w:r w:rsidRPr="00B63477">
                <w:t xml:space="preserve">wordt bepaald dat als de </w:t>
              </w:r>
              <w:r>
                <w:t>m</w:t>
              </w:r>
              <w:r w:rsidRPr="00B63477">
                <w:t xml:space="preserve">inister het advies </w:t>
              </w:r>
              <w:r>
                <w:t xml:space="preserve">van de benoemingsadviescommissie </w:t>
              </w:r>
              <w:r w:rsidRPr="00B63477">
                <w:t xml:space="preserve">niet overneemt, de Tweede Kamer </w:t>
              </w:r>
              <w:r>
                <w:t xml:space="preserve">hierover </w:t>
              </w:r>
              <w:r w:rsidRPr="00B63477">
                <w:t xml:space="preserve">wordt geïnformeerd. </w:t>
              </w:r>
              <w:r>
                <w:t>Niet duid</w:t>
              </w:r>
              <w:r>
                <w:t xml:space="preserve">elijk is wat dit informeren precies inhoudt. </w:t>
              </w:r>
              <w:r w:rsidRPr="00AD4A21">
                <w:t xml:space="preserve">In de toelichting bij artikel 2.5 wordt slechts vermeld dat dit mogelijk deels in vertrouwelijkheid zou kunnen. </w:t>
              </w:r>
            </w:p>
            <w:p w:rsidR="00AD4A21" w:rsidP="00BC0718" w:rsidRDefault="000C17D6"/>
            <w:p w:rsidRPr="00B63477" w:rsidR="00BC0718" w:rsidP="00BC0718" w:rsidRDefault="000C17D6">
              <w:r>
                <w:t xml:space="preserve">De Afdeling wijst op het risico dat, indien ook wordt beoogd informatie te verstrekken over de </w:t>
              </w:r>
              <w:r>
                <w:t>personen die in het geding zijn, deze procedure gemakkelijk kan l</w:t>
              </w:r>
              <w:r w:rsidRPr="00B63477">
                <w:t>eid</w:t>
              </w:r>
              <w:r>
                <w:t>en</w:t>
              </w:r>
              <w:r w:rsidRPr="00B63477">
                <w:t xml:space="preserve"> </w:t>
              </w:r>
              <w:r>
                <w:t xml:space="preserve">tot </w:t>
              </w:r>
              <w:r w:rsidRPr="00B63477">
                <w:t>imagoschade voor degene</w:t>
              </w:r>
              <w:r>
                <w:t>n</w:t>
              </w:r>
              <w:r w:rsidRPr="00B63477">
                <w:t xml:space="preserve"> </w:t>
              </w:r>
              <w:r>
                <w:t>die niet door de minister wordt voorgedragen. Bovendien rijst in deze situatie de vraag welk zwaarwegend belang gediend wordt met het informeren van de Twee</w:t>
              </w:r>
              <w:r>
                <w:t xml:space="preserve">de Kamer van ook de personen om wie het gaat. Indien het de bedoeling is om de Tweede Kamer te informeren over de personen die in het geding zijn, zou in het wetsvoorstel moeten worden geregeld hoe </w:t>
              </w:r>
              <w:r w:rsidRPr="00B63477">
                <w:t xml:space="preserve">de persoonlijke levenssfeer van de </w:t>
              </w:r>
              <w:r>
                <w:t>betrokkenen wordt besch</w:t>
              </w:r>
              <w:r>
                <w:t xml:space="preserve">ermd. </w:t>
              </w:r>
            </w:p>
            <w:p w:rsidR="00DF72C3" w:rsidP="00BC0718" w:rsidRDefault="000C17D6"/>
            <w:p w:rsidR="0031089B" w:rsidP="00BC0718" w:rsidRDefault="000C17D6">
              <w:r>
                <w:t>De Afdeling adviseert op het bovenstaande in te gaan en het voorstel zo nodig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C17D6">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608DF" w:rsidRDefault="000C17D6">
              <w:r>
                <w:t>De Afdeling advisering van de Raad van State geeft U in overweging het</w:t>
              </w:r>
              <w:r>
                <w:t xml:space="preserve">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W05.16.0053</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E70C71" w:rsidP="00D969CB" w:rsidRDefault="000C17D6">
              <w:pPr>
                <w:numPr>
                  <w:ilvl w:val="0"/>
                  <w:numId w:val="1"/>
                </w:numPr>
              </w:pPr>
              <w:r>
                <w:t>In artikel 2.5, zesde lid en artikel 2.60c, zesde lid, na ‘raad van toezicht’ toevoegen: ervoor.</w:t>
              </w:r>
            </w:p>
          </w:sdtContent>
        </w:sdt>
        <w:p w:rsidR="00C50D4F" w:rsidP="005841EA" w:rsidRDefault="000C17D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D6" w:rsidRDefault="000C17D6" w:rsidP="005B3E03">
      <w:r>
        <w:separator/>
      </w:r>
    </w:p>
    <w:p w:rsidR="000C17D6" w:rsidRDefault="000C17D6"/>
  </w:endnote>
  <w:endnote w:type="continuationSeparator" w:id="0">
    <w:p w:rsidR="000C17D6" w:rsidRDefault="000C17D6" w:rsidP="005B3E03">
      <w:r>
        <w:continuationSeparator/>
      </w:r>
    </w:p>
    <w:p w:rsidR="000C17D6" w:rsidRDefault="000C1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D6" w:rsidRDefault="000C17D6" w:rsidP="005B3E03">
      <w:r>
        <w:separator/>
      </w:r>
    </w:p>
    <w:p w:rsidR="000C17D6" w:rsidRDefault="000C17D6"/>
  </w:footnote>
  <w:footnote w:type="continuationSeparator" w:id="0">
    <w:p w:rsidR="000C17D6" w:rsidRDefault="000C17D6" w:rsidP="005B3E03">
      <w:r>
        <w:continuationSeparator/>
      </w:r>
    </w:p>
    <w:p w:rsidR="000C17D6" w:rsidRDefault="000C17D6"/>
  </w:footnote>
  <w:footnote w:id="1">
    <w:p w:rsidR="00BC0718" w:rsidRDefault="000C17D6" w:rsidP="00BC0718">
      <w:pPr>
        <w:pStyle w:val="Voetnoottekst"/>
      </w:pPr>
      <w:r>
        <w:rPr>
          <w:rStyle w:val="Voetnootmarkering"/>
        </w:rPr>
        <w:footnoteRef/>
      </w:r>
      <w:r>
        <w:t xml:space="preserve"> </w:t>
      </w:r>
      <w:r>
        <w:tab/>
      </w:r>
      <w:r w:rsidRPr="00B61B69">
        <w:t>Wet van 16 m</w:t>
      </w:r>
      <w:r w:rsidRPr="00B61B69">
        <w:t>aart 2016 tot wijziging van de Mediawet 2008 in verband met het toekomstbestendig maken van de publieke mediadienst</w:t>
      </w:r>
      <w:r>
        <w:t xml:space="preserve">, </w:t>
      </w:r>
      <w:r w:rsidRPr="00BB1865">
        <w:t xml:space="preserve">Stb. 2016, </w:t>
      </w:r>
      <w:r>
        <w:t>114.</w:t>
      </w:r>
    </w:p>
  </w:footnote>
  <w:footnote w:id="2">
    <w:p w:rsidR="00F230F6" w:rsidRDefault="000C17D6" w:rsidP="00F230F6">
      <w:pPr>
        <w:pStyle w:val="Voetnoottekst"/>
      </w:pPr>
      <w:r>
        <w:rPr>
          <w:rStyle w:val="Voetnootmarkering"/>
        </w:rPr>
        <w:footnoteRef/>
      </w:r>
      <w:r>
        <w:t xml:space="preserve"> </w:t>
      </w:r>
      <w:r>
        <w:tab/>
        <w:t xml:space="preserve">Kamerstukken I 2015/16, 34 264.  </w:t>
      </w:r>
    </w:p>
  </w:footnote>
  <w:footnote w:id="3">
    <w:p w:rsidR="00BC0718" w:rsidRDefault="000C17D6" w:rsidP="00BC0718">
      <w:pPr>
        <w:pStyle w:val="Voetnoottekst"/>
      </w:pPr>
      <w:r>
        <w:rPr>
          <w:rStyle w:val="Voetnootmarkering"/>
        </w:rPr>
        <w:footnoteRef/>
      </w:r>
      <w:r>
        <w:t xml:space="preserve"> </w:t>
      </w:r>
      <w:r>
        <w:tab/>
        <w:t>Zie ook de H</w:t>
      </w:r>
      <w:r w:rsidRPr="00B32024">
        <w:t>andelingen</w:t>
      </w:r>
      <w:r>
        <w:t xml:space="preserve"> I</w:t>
      </w:r>
      <w:r w:rsidRPr="00B32024">
        <w:t xml:space="preserve"> </w:t>
      </w:r>
      <w:r>
        <w:t xml:space="preserve">2015/16, </w:t>
      </w:r>
      <w:r w:rsidRPr="00B32024">
        <w:t>nr. 22</w:t>
      </w:r>
      <w:r>
        <w:t>, item 9, 8 maart 2016.</w:t>
      </w:r>
    </w:p>
  </w:footnote>
  <w:footnote w:id="4">
    <w:p w:rsidR="00BC0718" w:rsidRDefault="000C17D6" w:rsidP="00BC0718">
      <w:pPr>
        <w:pStyle w:val="Voetnoottekst"/>
      </w:pPr>
      <w:r>
        <w:rPr>
          <w:rStyle w:val="Voetnootmarkering"/>
        </w:rPr>
        <w:footnoteRef/>
      </w:r>
      <w:r>
        <w:t xml:space="preserve"> </w:t>
      </w:r>
      <w:r>
        <w:tab/>
        <w:t>In de recente pa</w:t>
      </w:r>
      <w:r>
        <w:t>rlementaire geschiedenis is het overigens enkele keren voorgekomen dat onderdelen van door het parlement aangenomen wetsvoorstellen niet in werking zijn getreden, zoals een gedeelte van het wetsvoorstel inzake kiesrecht voor niet-Nederlanders op de BES-eil</w:t>
      </w:r>
      <w:r>
        <w:t>anden (Kamerstukken 33 268).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601B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601B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22BAF"/>
    <w:multiLevelType w:val="hybridMultilevel"/>
    <w:tmpl w:val="7C344138"/>
    <w:lvl w:ilvl="0" w:tplc="063A459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17D6"/>
    <w:rsid w:val="000C7C1C"/>
    <w:rsid w:val="00102C23"/>
    <w:rsid w:val="00122633"/>
    <w:rsid w:val="00127596"/>
    <w:rsid w:val="001410FD"/>
    <w:rsid w:val="00156F0B"/>
    <w:rsid w:val="001E27B0"/>
    <w:rsid w:val="002276F4"/>
    <w:rsid w:val="002608DF"/>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601B5"/>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275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275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6E508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687</ap:Words>
  <ap:Characters>3781</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2013-12-03T10:35:00.0000000Z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0x010100A5CE289DFC79B44E9BB96AA0F057A2A4</vt:lpwstr>
  </property>
</Properties>
</file>