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C20" w:rsidP="00CA3243" w:rsidRDefault="00E76C20">
      <w:pPr>
        <w:rPr>
          <w:color w:val="1F497D"/>
        </w:rPr>
      </w:pPr>
      <w:r>
        <w:rPr>
          <w:rFonts w:ascii="Verdana" w:hAnsi="Verdana"/>
          <w:color w:val="000080"/>
          <w:sz w:val="17"/>
          <w:szCs w:val="17"/>
        </w:rPr>
        <w:fldChar w:fldCharType="begin"/>
      </w:r>
      <w:r>
        <w:rPr>
          <w:rFonts w:ascii="Verdana" w:hAnsi="Verdana"/>
          <w:color w:val="000080"/>
          <w:sz w:val="17"/>
          <w:szCs w:val="17"/>
        </w:rPr>
        <w:instrText xml:space="preserve"> HYPERLINK "http://parlisweb/parlis/zaak.aspx?id=a347c2b6-b83e-4ffe-b859-972d6da277b5&amp;tab=1" </w:instrText>
      </w:r>
      <w:r>
        <w:rPr>
          <w:rFonts w:ascii="Verdana" w:hAnsi="Verdana"/>
          <w:color w:val="000080"/>
          <w:sz w:val="17"/>
          <w:szCs w:val="17"/>
        </w:rPr>
        <w:fldChar w:fldCharType="separate"/>
      </w:r>
      <w:r>
        <w:rPr>
          <w:rStyle w:val="Hyperlink"/>
          <w:rFonts w:ascii="Verdana" w:hAnsi="Verdana"/>
          <w:sz w:val="17"/>
          <w:szCs w:val="17"/>
        </w:rPr>
        <w:t>2016Z08023</w:t>
      </w:r>
      <w:r>
        <w:rPr>
          <w:rFonts w:ascii="Verdana" w:hAnsi="Verdana"/>
          <w:color w:val="000080"/>
          <w:sz w:val="17"/>
          <w:szCs w:val="17"/>
        </w:rPr>
        <w:fldChar w:fldCharType="end"/>
      </w:r>
      <w:bookmarkStart w:name="_GoBack" w:id="0"/>
      <w:bookmarkEnd w:id="0"/>
    </w:p>
    <w:p w:rsidR="00E76C20" w:rsidP="00CA3243" w:rsidRDefault="00E76C20">
      <w:pPr>
        <w:rPr>
          <w:color w:val="1F497D"/>
        </w:rPr>
      </w:pPr>
    </w:p>
    <w:p w:rsidR="00CA3243" w:rsidP="00CA3243" w:rsidRDefault="00CA3243">
      <w:r>
        <w:rPr>
          <w:color w:val="1F497D"/>
        </w:rPr>
        <w:t xml:space="preserve">Bij AO Wadden (24 maart 2016) heeft minister Schultz van </w:t>
      </w:r>
      <w:proofErr w:type="spellStart"/>
      <w:r>
        <w:rPr>
          <w:color w:val="1F497D"/>
        </w:rPr>
        <w:t>IenM</w:t>
      </w:r>
      <w:proofErr w:type="spellEnd"/>
      <w:r>
        <w:rPr>
          <w:color w:val="1F497D"/>
        </w:rPr>
        <w:t xml:space="preserve"> namens haar EZ-collega’s een brief in het verschiet gesteld waarin ingegaan zal worden op het ‘hand-aan-de-kraan-principe.’ Die beloofde brief is nog niet ontvangen, maar is nodig voor de beoordeling van de voor het komende AO Energie geagendeerde stukken. Graag vraag ik jullie instemming met mijn verzoek om te rappelleren bij de minister en de staatssecretaris van EZ om de toegezegde brief hierover nog vóór het AO Energie van morgen te ontvangen. Ik stel mij voor dat deze brief vóór 12 uur morgenmiddag binnen is om ons even leestijd te gunnen. Alvast hartelijk dank voor jullie instemming.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4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243"/>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76C20"/>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324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6C20"/>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324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6C2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0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661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2016-04-19T09:11:00.0000000Z</dcterms:created>
  <dcterms:modified xsi:type="dcterms:W3CDTF">2016-04-19T09:17:00.0000000Z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0x010100A23593C6E8024549BC211420A5F5D25A</vt:lpwstr>
  </property>
</Properties>
</file>