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27059" w:rsidR="00D27059" w:rsidP="00D27059" w:rsidRDefault="00D27059">
      <w:pPr>
        <w:rPr>
          <w:b/>
        </w:rPr>
      </w:pPr>
      <w:r w:rsidRPr="00D27059">
        <w:rPr>
          <w:b/>
        </w:rPr>
        <w:t xml:space="preserve">Schriftelijke inbreng van het IPO voor het Ronde Tafel Gesprek op 20 april </w:t>
      </w:r>
    </w:p>
    <w:p w:rsidR="00D27059" w:rsidP="00D27059" w:rsidRDefault="00D27059"/>
    <w:p w:rsidRPr="00654C85" w:rsidR="00D27059" w:rsidP="00D27059" w:rsidRDefault="00D27059">
      <w:pPr>
        <w:rPr>
          <w:sz w:val="18"/>
          <w:szCs w:val="18"/>
        </w:rPr>
      </w:pPr>
      <w:r w:rsidRPr="00654C85">
        <w:rPr>
          <w:sz w:val="18"/>
          <w:szCs w:val="18"/>
        </w:rPr>
        <w:t>Het IPO is tevreden dat het onteigeningsrecht wordt gemoderniseerd. Het concept voorstel Memorie van Toelichting voor de Aanvullingswet Grondeigendom is zorgvuldig doordacht en sluit goed aan bij de bestaande praktijk.</w:t>
      </w:r>
    </w:p>
    <w:p w:rsidRPr="00654C85" w:rsidR="00D27059" w:rsidP="00D27059" w:rsidRDefault="00D27059">
      <w:pPr>
        <w:rPr>
          <w:sz w:val="18"/>
          <w:szCs w:val="18"/>
        </w:rPr>
      </w:pPr>
    </w:p>
    <w:p w:rsidRPr="00654C85" w:rsidR="00D27059" w:rsidP="00D27059" w:rsidRDefault="00D27059">
      <w:pPr>
        <w:rPr>
          <w:sz w:val="18"/>
          <w:szCs w:val="18"/>
        </w:rPr>
      </w:pPr>
      <w:r w:rsidRPr="00654C85">
        <w:rPr>
          <w:sz w:val="18"/>
          <w:szCs w:val="18"/>
        </w:rPr>
        <w:t>De modernisering van het onteigeningsrecht voorziet enerzijds in ingrijpende aanpassingen in het ‘wettelijk systeem van de onteigening’ anderzijds blijven verschillende procedurele waarborgen intact. Denk hierbij aan: onteigening geldt als ultimum remedium, d.w.z. de (</w:t>
      </w:r>
      <w:proofErr w:type="spellStart"/>
      <w:r w:rsidRPr="00654C85">
        <w:rPr>
          <w:sz w:val="18"/>
          <w:szCs w:val="18"/>
        </w:rPr>
        <w:t>inspannings</w:t>
      </w:r>
      <w:proofErr w:type="spellEnd"/>
      <w:r w:rsidRPr="00654C85">
        <w:rPr>
          <w:sz w:val="18"/>
          <w:szCs w:val="18"/>
        </w:rPr>
        <w:t xml:space="preserve">)verplichting  voor de </w:t>
      </w:r>
      <w:proofErr w:type="spellStart"/>
      <w:r w:rsidRPr="00654C85">
        <w:rPr>
          <w:sz w:val="18"/>
          <w:szCs w:val="18"/>
        </w:rPr>
        <w:t>onteigenaar</w:t>
      </w:r>
      <w:proofErr w:type="spellEnd"/>
      <w:r w:rsidRPr="00654C85">
        <w:rPr>
          <w:sz w:val="18"/>
          <w:szCs w:val="18"/>
        </w:rPr>
        <w:t xml:space="preserve"> tot minnelijke verwerving voor dat de onteigening wordt uitgesproken, de onteigening kan alleen geschieden in het kader van het algemeen belang en tegen vooraf verzekerde volledige schadeloosstelling.</w:t>
      </w:r>
    </w:p>
    <w:p w:rsidRPr="00654C85" w:rsidR="00D27059" w:rsidP="00D27059" w:rsidRDefault="00D27059">
      <w:pPr>
        <w:rPr>
          <w:sz w:val="18"/>
          <w:szCs w:val="18"/>
        </w:rPr>
      </w:pPr>
    </w:p>
    <w:p w:rsidRPr="00654C85" w:rsidR="00D27059" w:rsidP="00D27059" w:rsidRDefault="00D27059">
      <w:pPr>
        <w:rPr>
          <w:sz w:val="18"/>
          <w:szCs w:val="18"/>
        </w:rPr>
      </w:pPr>
      <w:r w:rsidRPr="00654C85">
        <w:rPr>
          <w:sz w:val="18"/>
          <w:szCs w:val="18"/>
        </w:rPr>
        <w:t>Provincies vinden het een verbetering dat het onteigeningsbesluit wordt genomen door het bestuursorgaan (in ons geval: Provinciale Staten). Op de procedure tot onteigening zal de uniforme openbare voorbereidingsprocedure van de Algemene wet Bestuursrecht van toepassing zijn.</w:t>
      </w:r>
    </w:p>
    <w:p w:rsidRPr="00654C85" w:rsidR="00D27059" w:rsidP="00D27059" w:rsidRDefault="00D27059">
      <w:pPr>
        <w:rPr>
          <w:sz w:val="18"/>
          <w:szCs w:val="18"/>
        </w:rPr>
      </w:pPr>
    </w:p>
    <w:p w:rsidRPr="00654C85" w:rsidR="00D27059" w:rsidP="00D27059" w:rsidRDefault="00D27059">
      <w:pPr>
        <w:rPr>
          <w:sz w:val="18"/>
          <w:szCs w:val="18"/>
        </w:rPr>
      </w:pPr>
      <w:r w:rsidRPr="00654C85">
        <w:rPr>
          <w:sz w:val="18"/>
          <w:szCs w:val="18"/>
        </w:rPr>
        <w:t xml:space="preserve">Voor </w:t>
      </w:r>
      <w:r w:rsidRPr="00654C85" w:rsidR="00654C85">
        <w:rPr>
          <w:sz w:val="18"/>
          <w:szCs w:val="18"/>
        </w:rPr>
        <w:t>drie</w:t>
      </w:r>
      <w:r w:rsidRPr="00654C85">
        <w:rPr>
          <w:sz w:val="18"/>
          <w:szCs w:val="18"/>
        </w:rPr>
        <w:t xml:space="preserve"> aspecten vragen we bijzondere aandacht:</w:t>
      </w:r>
    </w:p>
    <w:p w:rsidRPr="00654C85" w:rsidR="00D27059" w:rsidP="00D27059" w:rsidRDefault="00D27059">
      <w:pPr>
        <w:rPr>
          <w:sz w:val="18"/>
          <w:szCs w:val="18"/>
        </w:rPr>
      </w:pPr>
    </w:p>
    <w:p w:rsidRPr="00654C85" w:rsidR="00D27059" w:rsidP="00D27059" w:rsidRDefault="00D27059">
      <w:pPr>
        <w:rPr>
          <w:b/>
          <w:sz w:val="18"/>
          <w:szCs w:val="18"/>
        </w:rPr>
      </w:pPr>
      <w:r w:rsidRPr="00654C85">
        <w:rPr>
          <w:b/>
          <w:sz w:val="18"/>
          <w:szCs w:val="18"/>
        </w:rPr>
        <w:t>1. Rechtsbescherming</w:t>
      </w:r>
    </w:p>
    <w:p w:rsidRPr="00654C85" w:rsidR="00D27059" w:rsidP="00D27059" w:rsidRDefault="00D27059">
      <w:pPr>
        <w:rPr>
          <w:sz w:val="18"/>
          <w:szCs w:val="18"/>
        </w:rPr>
      </w:pPr>
      <w:r w:rsidRPr="00654C85">
        <w:rPr>
          <w:sz w:val="18"/>
          <w:szCs w:val="18"/>
        </w:rPr>
        <w:t xml:space="preserve">Tegen de vastgestelde onteigeningsbeschikking wordt beroep opengesteld bij de bestuursrechter. Wij hebben geen principiële bezwaren hiertegen. Normaliter worden ‘eigendomszaken’ namelijk bij de civiele rechter beslist. </w:t>
      </w:r>
    </w:p>
    <w:p w:rsidRPr="00654C85" w:rsidR="00D27059" w:rsidP="00D27059" w:rsidRDefault="00D27059">
      <w:pPr>
        <w:rPr>
          <w:sz w:val="18"/>
          <w:szCs w:val="18"/>
        </w:rPr>
      </w:pPr>
    </w:p>
    <w:p w:rsidRPr="00654C85" w:rsidR="00D27059" w:rsidP="00D27059" w:rsidRDefault="00D27059">
      <w:pPr>
        <w:rPr>
          <w:sz w:val="18"/>
          <w:szCs w:val="18"/>
        </w:rPr>
      </w:pPr>
      <w:r w:rsidRPr="00654C85">
        <w:rPr>
          <w:sz w:val="18"/>
          <w:szCs w:val="18"/>
        </w:rPr>
        <w:t>Waar we wel voor moet</w:t>
      </w:r>
      <w:r w:rsidR="00CF1ADA">
        <w:rPr>
          <w:sz w:val="18"/>
          <w:szCs w:val="18"/>
        </w:rPr>
        <w:t>en waken is dat als regel voorkomen moet</w:t>
      </w:r>
      <w:r w:rsidRPr="00654C85">
        <w:rPr>
          <w:sz w:val="18"/>
          <w:szCs w:val="18"/>
        </w:rPr>
        <w:t xml:space="preserve"> worden dat iemand die geen kennis heeft kunnen nemen van het besluit enkel door het verstrijken van een termijn, onteigend kan worden. Verzekerd dient te worden dat de termijn pas gaat lopen nadat zeker is gesteld, dat de onteigende kennis heeft genomen van het besluit tot onteigening.</w:t>
      </w:r>
    </w:p>
    <w:p w:rsidRPr="00654C85" w:rsidR="00654C85" w:rsidP="00D27059" w:rsidRDefault="00654C85">
      <w:pPr>
        <w:rPr>
          <w:sz w:val="18"/>
          <w:szCs w:val="18"/>
        </w:rPr>
      </w:pPr>
    </w:p>
    <w:p w:rsidRPr="00654C85" w:rsidR="00D27059" w:rsidP="00D27059" w:rsidRDefault="00D27059">
      <w:pPr>
        <w:rPr>
          <w:sz w:val="18"/>
          <w:szCs w:val="18"/>
        </w:rPr>
      </w:pPr>
      <w:r w:rsidRPr="00654C85">
        <w:rPr>
          <w:sz w:val="18"/>
          <w:szCs w:val="18"/>
        </w:rPr>
        <w:t>Een optie zou kunnen zijn om de derde-vertegenwoordiger in het civiele proces, alsnog de gelegenheid te geven beroep in te stellen tegen het besluit tot onteigening.</w:t>
      </w:r>
    </w:p>
    <w:p w:rsidRPr="00654C85" w:rsidR="00D27059" w:rsidP="00D27059" w:rsidRDefault="00D27059">
      <w:pPr>
        <w:rPr>
          <w:sz w:val="18"/>
          <w:szCs w:val="18"/>
        </w:rPr>
      </w:pPr>
      <w:r w:rsidRPr="00654C85">
        <w:rPr>
          <w:sz w:val="18"/>
          <w:szCs w:val="18"/>
        </w:rPr>
        <w:t xml:space="preserve">Een andere optie, wellicht meer praktisch, het ontwerp besluit bij deurwaarders </w:t>
      </w:r>
      <w:proofErr w:type="spellStart"/>
      <w:r w:rsidRPr="00654C85">
        <w:rPr>
          <w:sz w:val="18"/>
          <w:szCs w:val="18"/>
        </w:rPr>
        <w:t>exploit</w:t>
      </w:r>
      <w:proofErr w:type="spellEnd"/>
      <w:r w:rsidRPr="00654C85">
        <w:rPr>
          <w:sz w:val="18"/>
          <w:szCs w:val="18"/>
        </w:rPr>
        <w:t xml:space="preserve"> te betekenen aan de rechthebbende.</w:t>
      </w:r>
    </w:p>
    <w:p w:rsidRPr="00654C85" w:rsidR="00D27059" w:rsidP="00D27059" w:rsidRDefault="00D27059">
      <w:pPr>
        <w:rPr>
          <w:sz w:val="18"/>
          <w:szCs w:val="18"/>
        </w:rPr>
      </w:pPr>
    </w:p>
    <w:p w:rsidRPr="00654C85" w:rsidR="00D27059" w:rsidP="00D27059" w:rsidRDefault="00D27059">
      <w:pPr>
        <w:rPr>
          <w:sz w:val="18"/>
          <w:szCs w:val="18"/>
        </w:rPr>
      </w:pPr>
      <w:r w:rsidRPr="00654C85">
        <w:rPr>
          <w:sz w:val="18"/>
          <w:szCs w:val="18"/>
        </w:rPr>
        <w:t>Bovendien vragen we aandacht voor de toetsing</w:t>
      </w:r>
      <w:r w:rsidR="00CF1ADA">
        <w:rPr>
          <w:sz w:val="18"/>
          <w:szCs w:val="18"/>
        </w:rPr>
        <w:t xml:space="preserve"> door</w:t>
      </w:r>
      <w:r w:rsidRPr="00654C85">
        <w:rPr>
          <w:sz w:val="18"/>
          <w:szCs w:val="18"/>
        </w:rPr>
        <w:t xml:space="preserve"> de bestuursrechter? </w:t>
      </w:r>
      <w:r w:rsidRPr="00654C85" w:rsidR="00654C85">
        <w:rPr>
          <w:sz w:val="18"/>
          <w:szCs w:val="18"/>
        </w:rPr>
        <w:t>De toetsing door de rechter waarbij de rechter uitgaat van de situatie ten tijde van het nemen van het besluit</w:t>
      </w:r>
      <w:r w:rsidRPr="00654C85" w:rsidR="00654C85">
        <w:rPr>
          <w:sz w:val="18"/>
          <w:szCs w:val="18"/>
        </w:rPr>
        <w:t xml:space="preserve"> (</w:t>
      </w:r>
      <w:r w:rsidRPr="00654C85" w:rsidR="00654C85">
        <w:rPr>
          <w:sz w:val="18"/>
          <w:szCs w:val="18"/>
        </w:rPr>
        <w:t xml:space="preserve">ex </w:t>
      </w:r>
      <w:proofErr w:type="spellStart"/>
      <w:r w:rsidRPr="00654C85" w:rsidR="00654C85">
        <w:rPr>
          <w:sz w:val="18"/>
          <w:szCs w:val="18"/>
        </w:rPr>
        <w:t>tunc</w:t>
      </w:r>
      <w:proofErr w:type="spellEnd"/>
      <w:r w:rsidRPr="00654C85" w:rsidR="00654C85">
        <w:rPr>
          <w:sz w:val="18"/>
          <w:szCs w:val="18"/>
        </w:rPr>
        <w:t>)</w:t>
      </w:r>
      <w:r w:rsidRPr="00654C85" w:rsidR="00654C85">
        <w:rPr>
          <w:sz w:val="18"/>
          <w:szCs w:val="18"/>
        </w:rPr>
        <w:t xml:space="preserve"> of de toetsing door de rechter waarbij de rechter uit gaat van de situatie op het moment van toetsing</w:t>
      </w:r>
      <w:r w:rsidRPr="00654C85" w:rsidR="00654C85">
        <w:rPr>
          <w:sz w:val="18"/>
          <w:szCs w:val="18"/>
        </w:rPr>
        <w:t xml:space="preserve"> (</w:t>
      </w:r>
      <w:r w:rsidRPr="00654C85" w:rsidR="00654C85">
        <w:rPr>
          <w:sz w:val="18"/>
          <w:szCs w:val="18"/>
        </w:rPr>
        <w:t xml:space="preserve">ex </w:t>
      </w:r>
      <w:proofErr w:type="spellStart"/>
      <w:r w:rsidRPr="00654C85" w:rsidR="00654C85">
        <w:rPr>
          <w:sz w:val="18"/>
          <w:szCs w:val="18"/>
        </w:rPr>
        <w:t>nunc</w:t>
      </w:r>
      <w:proofErr w:type="spellEnd"/>
      <w:r w:rsidRPr="00654C85" w:rsidR="00654C85">
        <w:rPr>
          <w:sz w:val="18"/>
          <w:szCs w:val="18"/>
        </w:rPr>
        <w:t xml:space="preserve">). </w:t>
      </w:r>
      <w:r w:rsidRPr="00654C85">
        <w:rPr>
          <w:sz w:val="18"/>
          <w:szCs w:val="18"/>
        </w:rPr>
        <w:t xml:space="preserve">Indien in de wet wordt vastgelegd dat de rechter ‘ex </w:t>
      </w:r>
      <w:proofErr w:type="spellStart"/>
      <w:r w:rsidRPr="00654C85">
        <w:rPr>
          <w:sz w:val="18"/>
          <w:szCs w:val="18"/>
        </w:rPr>
        <w:t>nunc</w:t>
      </w:r>
      <w:proofErr w:type="spellEnd"/>
      <w:r w:rsidRPr="00654C85">
        <w:rPr>
          <w:sz w:val="18"/>
          <w:szCs w:val="18"/>
        </w:rPr>
        <w:t>’ zal toetsen, kan een toetsing i.v.m. het noodzakelijkheidscriterium in stand blijven.</w:t>
      </w:r>
      <w:r w:rsidRPr="00654C85" w:rsidR="00654C85">
        <w:rPr>
          <w:sz w:val="18"/>
          <w:szCs w:val="18"/>
        </w:rPr>
        <w:t xml:space="preserve"> </w:t>
      </w:r>
    </w:p>
    <w:p w:rsidRPr="00654C85" w:rsidR="00D27059" w:rsidP="00D27059" w:rsidRDefault="00D27059">
      <w:pPr>
        <w:rPr>
          <w:sz w:val="18"/>
          <w:szCs w:val="18"/>
        </w:rPr>
      </w:pPr>
    </w:p>
    <w:p w:rsidRPr="00654C85" w:rsidR="00D27059" w:rsidP="00D27059" w:rsidRDefault="00D27059">
      <w:pPr>
        <w:rPr>
          <w:b/>
          <w:sz w:val="18"/>
          <w:szCs w:val="18"/>
        </w:rPr>
      </w:pPr>
      <w:r w:rsidRPr="00654C85">
        <w:rPr>
          <w:b/>
          <w:sz w:val="18"/>
          <w:szCs w:val="18"/>
        </w:rPr>
        <w:t xml:space="preserve">2. Termijn Adviescommissie </w:t>
      </w:r>
    </w:p>
    <w:p w:rsidRPr="00654C85" w:rsidR="00D27059" w:rsidP="00D27059" w:rsidRDefault="00D27059">
      <w:pPr>
        <w:rPr>
          <w:sz w:val="18"/>
          <w:szCs w:val="18"/>
        </w:rPr>
      </w:pPr>
      <w:r w:rsidRPr="00654C85">
        <w:rPr>
          <w:sz w:val="18"/>
          <w:szCs w:val="18"/>
        </w:rPr>
        <w:t>We vragen aandacht voor de termijn van advisering van de Adviescommissie. Wordt in de AMvB een termijn hiervoor opgenomen?</w:t>
      </w:r>
    </w:p>
    <w:p w:rsidRPr="00654C85" w:rsidR="00D27059" w:rsidP="00D27059" w:rsidRDefault="00D27059">
      <w:pPr>
        <w:rPr>
          <w:sz w:val="18"/>
          <w:szCs w:val="18"/>
        </w:rPr>
      </w:pPr>
    </w:p>
    <w:p w:rsidRPr="00654C85" w:rsidR="00D27059" w:rsidP="00D27059" w:rsidRDefault="00654C85">
      <w:pPr>
        <w:rPr>
          <w:b/>
          <w:sz w:val="18"/>
          <w:szCs w:val="18"/>
        </w:rPr>
      </w:pPr>
      <w:r w:rsidRPr="00654C85">
        <w:rPr>
          <w:b/>
          <w:sz w:val="18"/>
          <w:szCs w:val="18"/>
        </w:rPr>
        <w:t>3. Duur van de procedure</w:t>
      </w:r>
    </w:p>
    <w:p w:rsidRPr="00654C85" w:rsidR="00654C85" w:rsidP="00654C85" w:rsidRDefault="00654C85">
      <w:pPr>
        <w:rPr>
          <w:sz w:val="18"/>
          <w:szCs w:val="18"/>
        </w:rPr>
      </w:pPr>
      <w:r w:rsidRPr="00654C85">
        <w:rPr>
          <w:sz w:val="18"/>
          <w:szCs w:val="18"/>
        </w:rPr>
        <w:t>Provincies vragen zich af of de nieuwe regeling tot een procedurele versnelling leidt.</w:t>
      </w:r>
    </w:p>
    <w:p w:rsidR="00654C85" w:rsidP="00D27059" w:rsidRDefault="00654C85">
      <w:pPr>
        <w:rPr>
          <w:sz w:val="18"/>
          <w:szCs w:val="18"/>
        </w:rPr>
      </w:pPr>
    </w:p>
    <w:p w:rsidRPr="00654C85" w:rsidR="00654C85" w:rsidP="00D27059" w:rsidRDefault="00654C85">
      <w:pPr>
        <w:rPr>
          <w:sz w:val="18"/>
          <w:szCs w:val="18"/>
        </w:rPr>
      </w:pPr>
    </w:p>
    <w:p w:rsidRPr="00654C85" w:rsidR="00D27059" w:rsidP="00D27059" w:rsidRDefault="00D27059">
      <w:pPr>
        <w:rPr>
          <w:sz w:val="18"/>
          <w:szCs w:val="18"/>
        </w:rPr>
      </w:pPr>
      <w:r w:rsidRPr="00654C85">
        <w:rPr>
          <w:sz w:val="18"/>
          <w:szCs w:val="18"/>
        </w:rPr>
        <w:t xml:space="preserve">We zijn </w:t>
      </w:r>
      <w:r w:rsidR="00654C85">
        <w:rPr>
          <w:sz w:val="18"/>
          <w:szCs w:val="18"/>
        </w:rPr>
        <w:t xml:space="preserve">zien uit om </w:t>
      </w:r>
      <w:r w:rsidRPr="00654C85">
        <w:rPr>
          <w:sz w:val="18"/>
          <w:szCs w:val="18"/>
        </w:rPr>
        <w:t>tijdens het Ronde Tafel Gesprek hierover met u nader van gedachten te wisselen.</w:t>
      </w:r>
    </w:p>
    <w:p w:rsidRPr="00654C85" w:rsidR="00D27059" w:rsidP="00D27059" w:rsidRDefault="00D27059">
      <w:pPr>
        <w:rPr>
          <w:sz w:val="18"/>
          <w:szCs w:val="18"/>
        </w:rPr>
      </w:pPr>
    </w:p>
    <w:p w:rsidRPr="00654C85" w:rsidR="00D27059" w:rsidP="00D27059" w:rsidRDefault="00D27059">
      <w:pPr>
        <w:rPr>
          <w:b/>
          <w:sz w:val="18"/>
          <w:szCs w:val="18"/>
        </w:rPr>
      </w:pPr>
      <w:r w:rsidRPr="00654C85">
        <w:rPr>
          <w:b/>
          <w:sz w:val="18"/>
          <w:szCs w:val="18"/>
        </w:rPr>
        <w:t>Tot slot</w:t>
      </w:r>
    </w:p>
    <w:p w:rsidRPr="00654C85" w:rsidR="001C527D" w:rsidP="00D27059" w:rsidRDefault="00D27059">
      <w:pPr>
        <w:rPr>
          <w:sz w:val="18"/>
          <w:szCs w:val="18"/>
        </w:rPr>
      </w:pPr>
      <w:r w:rsidRPr="00654C85">
        <w:rPr>
          <w:sz w:val="18"/>
          <w:szCs w:val="18"/>
        </w:rPr>
        <w:t>We kunnen nu nog niet overzien wat de Aanvullingswet Grondeigendom aan regels zal bevatten, maar vertrouwen er op dat dat de wetgever tot een gedegen regeling komt.</w:t>
      </w:r>
    </w:p>
    <w:sectPr w:rsidRPr="00654C85" w:rsidR="001C527D" w:rsidSect="00062AC8">
      <w:headerReference w:type="default" r:id="rId8"/>
      <w:headerReference w:type="first" r:id="rId9"/>
      <w:type w:val="continuous"/>
      <w:pgSz w:w="11907" w:h="16839" w:code="9"/>
      <w:pgMar w:top="1417" w:right="1417" w:bottom="1417" w:left="1417" w:header="426" w:footer="709" w:gutter="0"/>
      <w:cols w:space="708"/>
      <w:formProt w:val="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6A" w:rsidRDefault="0079286A" w:rsidP="001C6D95">
      <w:r>
        <w:separator/>
      </w:r>
    </w:p>
  </w:endnote>
  <w:endnote w:type="continuationSeparator" w:id="0">
    <w:p w:rsidR="0079286A" w:rsidRDefault="0079286A" w:rsidP="001C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6A" w:rsidRDefault="0079286A" w:rsidP="001C6D95">
      <w:r>
        <w:separator/>
      </w:r>
    </w:p>
  </w:footnote>
  <w:footnote w:type="continuationSeparator" w:id="0">
    <w:p w:rsidR="0079286A" w:rsidRDefault="0079286A" w:rsidP="001C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9A" w:rsidRDefault="0078779A" w:rsidP="001C6D95">
    <w:pPr>
      <w:pStyle w:val="Koptekst"/>
      <w:jc w:val="center"/>
    </w:pPr>
    <w:r>
      <w:t xml:space="preserve">- </w:t>
    </w:r>
    <w:sdt>
      <w:sdtPr>
        <w:id w:val="-1667154609"/>
        <w:docPartObj>
          <w:docPartGallery w:val="Page Numbers (Top of Page)"/>
          <w:docPartUnique/>
        </w:docPartObj>
      </w:sdtPr>
      <w:sdtEndPr/>
      <w:sdtContent>
        <w:r>
          <w:fldChar w:fldCharType="begin"/>
        </w:r>
        <w:r>
          <w:instrText>PAGE   \* MERGEFORMAT</w:instrText>
        </w:r>
        <w:r>
          <w:fldChar w:fldCharType="separate"/>
        </w:r>
        <w:r w:rsidR="00654C85">
          <w:rPr>
            <w:noProof/>
          </w:rPr>
          <w:t>2</w:t>
        </w:r>
        <w:r>
          <w:fldChar w:fldCharType="end"/>
        </w:r>
        <w:r>
          <w:t xml:space="preserve"> -</w:t>
        </w:r>
      </w:sdtContent>
    </w:sdt>
  </w:p>
  <w:p w:rsidR="0078779A" w:rsidRDefault="0078779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9A" w:rsidRDefault="0078779A" w:rsidP="00EA1BB7">
    <w:pPr>
      <w:rPr>
        <w:sz w:val="16"/>
        <w:szCs w:val="16"/>
      </w:rPr>
    </w:pPr>
  </w:p>
  <w:p w:rsidR="0078779A" w:rsidRDefault="0078779A" w:rsidP="00EA1BB7">
    <w:pPr>
      <w:rPr>
        <w:sz w:val="16"/>
        <w:szCs w:val="16"/>
      </w:rPr>
    </w:pPr>
  </w:p>
  <w:p w:rsidR="0078779A" w:rsidRDefault="0078779A" w:rsidP="00EA1BB7">
    <w:pPr>
      <w:rPr>
        <w:sz w:val="16"/>
        <w:szCs w:val="16"/>
      </w:rPr>
    </w:pPr>
    <w:r w:rsidRPr="00EA1BB7">
      <w:rPr>
        <w:noProof/>
        <w:sz w:val="16"/>
        <w:szCs w:val="16"/>
        <w:lang w:eastAsia="nl-NL"/>
      </w:rPr>
      <w:drawing>
        <wp:anchor distT="0" distB="0" distL="114300" distR="114300" simplePos="0" relativeHeight="251659264" behindDoc="0" locked="0" layoutInCell="1" allowOverlap="1" wp14:anchorId="07192077" wp14:editId="69FF2CE6">
          <wp:simplePos x="0" y="0"/>
          <wp:positionH relativeFrom="column">
            <wp:posOffset>3209925</wp:posOffset>
          </wp:positionH>
          <wp:positionV relativeFrom="paragraph">
            <wp:posOffset>60325</wp:posOffset>
          </wp:positionV>
          <wp:extent cx="3190875" cy="685800"/>
          <wp:effectExtent l="0" t="0" r="9525" b="0"/>
          <wp:wrapSquare wrapText="bothSides"/>
          <wp:docPr id="3" name="Afbeelding 3" descr="D:\JPG IPO logo totaal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PG IPO logo totaal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79A" w:rsidRDefault="0078779A" w:rsidP="00EA1BB7">
    <w:pPr>
      <w:rPr>
        <w:sz w:val="16"/>
        <w:szCs w:val="16"/>
      </w:rPr>
    </w:pPr>
  </w:p>
  <w:p w:rsidR="0078779A" w:rsidRDefault="0078779A" w:rsidP="00EA1BB7">
    <w:pPr>
      <w:rPr>
        <w:sz w:val="16"/>
        <w:szCs w:val="16"/>
      </w:rPr>
    </w:pPr>
  </w:p>
  <w:p w:rsidR="0078779A" w:rsidRDefault="0078779A" w:rsidP="00EA1BB7">
    <w:pPr>
      <w:rPr>
        <w:sz w:val="16"/>
        <w:szCs w:val="16"/>
      </w:rPr>
    </w:pPr>
  </w:p>
  <w:p w:rsidR="0078779A" w:rsidRDefault="0078779A" w:rsidP="00EA1BB7">
    <w:pPr>
      <w:rPr>
        <w:sz w:val="16"/>
        <w:szCs w:val="16"/>
      </w:rPr>
    </w:pPr>
  </w:p>
  <w:p w:rsidR="0078779A" w:rsidRPr="00EA1BB7" w:rsidRDefault="0078779A" w:rsidP="00EA1BB7">
    <w:pPr>
      <w:rPr>
        <w:sz w:val="16"/>
        <w:szCs w:val="16"/>
      </w:rPr>
    </w:pPr>
  </w:p>
  <w:p w:rsidR="0078779A" w:rsidRPr="00EA1BB7" w:rsidRDefault="0078779A" w:rsidP="00EA1BB7">
    <w:pPr>
      <w:rPr>
        <w:sz w:val="16"/>
        <w:szCs w:val="16"/>
      </w:rPr>
    </w:pPr>
  </w:p>
  <w:p w:rsidR="0078779A" w:rsidRPr="00EA1BB7" w:rsidRDefault="0078779A" w:rsidP="00EA1BB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153"/>
    <w:multiLevelType w:val="hybridMultilevel"/>
    <w:tmpl w:val="8E525BAA"/>
    <w:lvl w:ilvl="0" w:tplc="ACBE7B3E">
      <w:start w:val="1"/>
      <w:numFmt w:val="bullet"/>
      <w:lvlRestart w:val="0"/>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CA1C41"/>
    <w:multiLevelType w:val="hybridMultilevel"/>
    <w:tmpl w:val="2DE62A9E"/>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 w15:restartNumberingAfterBreak="0">
    <w:nsid w:val="084E4AD0"/>
    <w:multiLevelType w:val="hybridMultilevel"/>
    <w:tmpl w:val="8E9455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E61B15"/>
    <w:multiLevelType w:val="multilevel"/>
    <w:tmpl w:val="A5926DC6"/>
    <w:lvl w:ilvl="0">
      <w:start w:val="1"/>
      <w:numFmt w:val="lowerLetter"/>
      <w:lvlRestart w:val="0"/>
      <w:lvlText w:val="%1."/>
      <w:lvlJc w:val="left"/>
      <w:pPr>
        <w:ind w:left="397" w:hanging="397"/>
      </w:pPr>
    </w:lvl>
    <w:lvl w:ilvl="1">
      <w:start w:val="1"/>
      <w:numFmt w:val="decimal"/>
      <w:lvlText w:val="%2."/>
      <w:lvlJc w:val="left"/>
      <w:pPr>
        <w:ind w:left="794" w:hanging="397"/>
      </w:pPr>
    </w:lvl>
    <w:lvl w:ilvl="2">
      <w:start w:val="1"/>
      <w:numFmt w:val="decimal"/>
      <w:lvlText w:val="%2.%3"/>
      <w:lvlJc w:val="left"/>
      <w:pPr>
        <w:ind w:left="1361" w:hanging="56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4" w15:restartNumberingAfterBreak="0">
    <w:nsid w:val="09B51F4E"/>
    <w:multiLevelType w:val="multilevel"/>
    <w:tmpl w:val="915C1C7A"/>
    <w:lvl w:ilvl="0">
      <w:start w:val="1"/>
      <w:numFmt w:val="bullet"/>
      <w:pStyle w:val="Lijstalinea"/>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o"/>
      <w:lvlJc w:val="left"/>
      <w:pPr>
        <w:tabs>
          <w:tab w:val="num" w:pos="1191"/>
        </w:tabs>
        <w:ind w:left="1191" w:hanging="397"/>
      </w:pPr>
      <w:rPr>
        <w:rFonts w:ascii="Courier New" w:hAnsi="Courier New"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o"/>
      <w:lvlJc w:val="left"/>
      <w:pPr>
        <w:tabs>
          <w:tab w:val="num" w:pos="2382"/>
        </w:tabs>
        <w:ind w:left="2382" w:hanging="397"/>
      </w:pPr>
      <w:rPr>
        <w:rFonts w:ascii="Courier New" w:hAnsi="Courier New"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
      <w:lvlJc w:val="left"/>
      <w:pPr>
        <w:tabs>
          <w:tab w:val="num" w:pos="3176"/>
        </w:tabs>
        <w:ind w:left="3176" w:hanging="397"/>
      </w:pPr>
      <w:rPr>
        <w:rFonts w:ascii="Symbol" w:hAnsi="Symbol" w:hint="default"/>
      </w:rPr>
    </w:lvl>
    <w:lvl w:ilvl="8">
      <w:start w:val="1"/>
      <w:numFmt w:val="bullet"/>
      <w:lvlText w:val="o"/>
      <w:lvlJc w:val="left"/>
      <w:pPr>
        <w:tabs>
          <w:tab w:val="num" w:pos="3573"/>
        </w:tabs>
        <w:ind w:left="3573" w:hanging="397"/>
      </w:pPr>
      <w:rPr>
        <w:rFonts w:ascii="Courier New" w:hAnsi="Courier New" w:hint="default"/>
      </w:rPr>
    </w:lvl>
  </w:abstractNum>
  <w:abstractNum w:abstractNumId="5" w15:restartNumberingAfterBreak="0">
    <w:nsid w:val="0AC1510F"/>
    <w:multiLevelType w:val="hybridMultilevel"/>
    <w:tmpl w:val="5ABEA32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157D66"/>
    <w:multiLevelType w:val="multilevel"/>
    <w:tmpl w:val="24F085FE"/>
    <w:lvl w:ilvl="0">
      <w:start w:val="1"/>
      <w:numFmt w:val="lowerLetter"/>
      <w:lvlRestart w:val="0"/>
      <w:lvlText w:val="%1."/>
      <w:lvlJc w:val="left"/>
      <w:pPr>
        <w:ind w:left="397" w:hanging="397"/>
      </w:pPr>
    </w:lvl>
    <w:lvl w:ilvl="1">
      <w:start w:val="1"/>
      <w:numFmt w:val="decimal"/>
      <w:lvlText w:val="%2."/>
      <w:lvlJc w:val="left"/>
      <w:pPr>
        <w:ind w:left="794" w:hanging="397"/>
      </w:pPr>
    </w:lvl>
    <w:lvl w:ilvl="2">
      <w:start w:val="1"/>
      <w:numFmt w:val="decimal"/>
      <w:lvlText w:val="%2.%3"/>
      <w:lvlJc w:val="left"/>
      <w:pPr>
        <w:ind w:left="1361" w:hanging="56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7" w15:restartNumberingAfterBreak="0">
    <w:nsid w:val="0FA26E29"/>
    <w:multiLevelType w:val="hybridMultilevel"/>
    <w:tmpl w:val="1EC82A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575DF3"/>
    <w:multiLevelType w:val="hybridMultilevel"/>
    <w:tmpl w:val="46BC19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D07EC4"/>
    <w:multiLevelType w:val="multilevel"/>
    <w:tmpl w:val="F416B4DA"/>
    <w:lvl w:ilvl="0">
      <w:start w:val="1"/>
      <w:numFmt w:val="lowerLetter"/>
      <w:lvlRestart w:val="0"/>
      <w:lvlText w:val="%1."/>
      <w:lvlJc w:val="left"/>
      <w:pPr>
        <w:ind w:left="397" w:hanging="397"/>
      </w:pPr>
    </w:lvl>
    <w:lvl w:ilvl="1">
      <w:start w:val="1"/>
      <w:numFmt w:val="decimal"/>
      <w:lvlText w:val="%2."/>
      <w:lvlJc w:val="left"/>
      <w:pPr>
        <w:ind w:left="794" w:hanging="397"/>
      </w:pPr>
    </w:lvl>
    <w:lvl w:ilvl="2">
      <w:start w:val="1"/>
      <w:numFmt w:val="decimal"/>
      <w:lvlText w:val="%2.%3"/>
      <w:lvlJc w:val="left"/>
      <w:pPr>
        <w:ind w:left="1361" w:hanging="56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10" w15:restartNumberingAfterBreak="0">
    <w:nsid w:val="17194DF2"/>
    <w:multiLevelType w:val="hybridMultilevel"/>
    <w:tmpl w:val="E0D03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A34807"/>
    <w:multiLevelType w:val="multilevel"/>
    <w:tmpl w:val="38EC3128"/>
    <w:lvl w:ilvl="0">
      <w:start w:val="1"/>
      <w:numFmt w:val="decimal"/>
      <w:lvlRestart w:val="0"/>
      <w:lvlText w:val="%1."/>
      <w:lvlJc w:val="left"/>
      <w:pPr>
        <w:ind w:left="397" w:hanging="397"/>
      </w:pPr>
    </w:lvl>
    <w:lvl w:ilvl="1">
      <w:start w:val="1"/>
      <w:numFmt w:val="lowerLetter"/>
      <w:lvlText w:val="%2."/>
      <w:lvlJc w:val="left"/>
      <w:pPr>
        <w:ind w:left="794" w:hanging="397"/>
      </w:pPr>
    </w:lvl>
    <w:lvl w:ilvl="2">
      <w:start w:val="1"/>
      <w:numFmt w:val="decimal"/>
      <w:lvlText w:val="%3."/>
      <w:lvlJc w:val="left"/>
      <w:pPr>
        <w:ind w:left="1191" w:hanging="39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12" w15:restartNumberingAfterBreak="0">
    <w:nsid w:val="1E3F02D1"/>
    <w:multiLevelType w:val="hybridMultilevel"/>
    <w:tmpl w:val="BB02BB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495FB3"/>
    <w:multiLevelType w:val="multilevel"/>
    <w:tmpl w:val="AC549CE2"/>
    <w:lvl w:ilvl="0">
      <w:start w:val="1"/>
      <w:numFmt w:val="decimal"/>
      <w:lvlRestart w:val="0"/>
      <w:lvlText w:val="%1."/>
      <w:lvlJc w:val="left"/>
      <w:pPr>
        <w:ind w:left="397" w:hanging="397"/>
      </w:pPr>
    </w:lvl>
    <w:lvl w:ilvl="1">
      <w:start w:val="1"/>
      <w:numFmt w:val="lowerLetter"/>
      <w:lvlText w:val="%2."/>
      <w:lvlJc w:val="left"/>
      <w:pPr>
        <w:ind w:left="794" w:hanging="397"/>
      </w:pPr>
    </w:lvl>
    <w:lvl w:ilvl="2">
      <w:start w:val="1"/>
      <w:numFmt w:val="decimal"/>
      <w:lvlText w:val="%3."/>
      <w:lvlJc w:val="left"/>
      <w:pPr>
        <w:ind w:left="1191" w:hanging="39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14" w15:restartNumberingAfterBreak="0">
    <w:nsid w:val="21E92370"/>
    <w:multiLevelType w:val="multilevel"/>
    <w:tmpl w:val="0C4C4560"/>
    <w:lvl w:ilvl="0">
      <w:start w:val="1"/>
      <w:numFmt w:val="decimal"/>
      <w:lvlRestart w:val="0"/>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A3542"/>
    <w:multiLevelType w:val="hybridMultilevel"/>
    <w:tmpl w:val="479C8C3E"/>
    <w:lvl w:ilvl="0" w:tplc="4AEEFD9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C676D9"/>
    <w:multiLevelType w:val="hybridMultilevel"/>
    <w:tmpl w:val="86944A0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7" w15:restartNumberingAfterBreak="0">
    <w:nsid w:val="2AE83AF3"/>
    <w:multiLevelType w:val="multilevel"/>
    <w:tmpl w:val="D16EED04"/>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8" w15:restartNumberingAfterBreak="0">
    <w:nsid w:val="2DDD35CC"/>
    <w:multiLevelType w:val="hybridMultilevel"/>
    <w:tmpl w:val="9280A4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301D044E"/>
    <w:multiLevelType w:val="multilevel"/>
    <w:tmpl w:val="D0DE59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FD754F"/>
    <w:multiLevelType w:val="hybridMultilevel"/>
    <w:tmpl w:val="997EFA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2983F89"/>
    <w:multiLevelType w:val="multilevel"/>
    <w:tmpl w:val="E53E06A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o"/>
      <w:lvlJc w:val="left"/>
      <w:pPr>
        <w:tabs>
          <w:tab w:val="num" w:pos="1191"/>
        </w:tabs>
        <w:ind w:left="1191" w:hanging="397"/>
      </w:pPr>
      <w:rPr>
        <w:rFonts w:ascii="Courier New" w:hAnsi="Courier New"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o"/>
      <w:lvlJc w:val="left"/>
      <w:pPr>
        <w:tabs>
          <w:tab w:val="num" w:pos="2382"/>
        </w:tabs>
        <w:ind w:left="2382" w:hanging="397"/>
      </w:pPr>
      <w:rPr>
        <w:rFonts w:ascii="Courier New" w:hAnsi="Courier New"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
      <w:lvlJc w:val="left"/>
      <w:pPr>
        <w:tabs>
          <w:tab w:val="num" w:pos="3176"/>
        </w:tabs>
        <w:ind w:left="3176" w:hanging="397"/>
      </w:pPr>
      <w:rPr>
        <w:rFonts w:ascii="Symbol" w:hAnsi="Symbol" w:hint="default"/>
      </w:rPr>
    </w:lvl>
    <w:lvl w:ilvl="8">
      <w:start w:val="1"/>
      <w:numFmt w:val="bullet"/>
      <w:lvlText w:val="o"/>
      <w:lvlJc w:val="left"/>
      <w:pPr>
        <w:tabs>
          <w:tab w:val="num" w:pos="3573"/>
        </w:tabs>
        <w:ind w:left="3573" w:hanging="397"/>
      </w:pPr>
      <w:rPr>
        <w:rFonts w:ascii="Courier New" w:hAnsi="Courier New" w:hint="default"/>
      </w:rPr>
    </w:lvl>
  </w:abstractNum>
  <w:abstractNum w:abstractNumId="22" w15:restartNumberingAfterBreak="0">
    <w:nsid w:val="3ABA229E"/>
    <w:multiLevelType w:val="hybridMultilevel"/>
    <w:tmpl w:val="A472401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3" w15:restartNumberingAfterBreak="0">
    <w:nsid w:val="3F4C03A6"/>
    <w:multiLevelType w:val="multilevel"/>
    <w:tmpl w:val="5CE6548C"/>
    <w:lvl w:ilvl="0">
      <w:start w:val="1"/>
      <w:numFmt w:val="decimal"/>
      <w:lvlRestart w:val="0"/>
      <w:lvlText w:val="%1."/>
      <w:lvlJc w:val="left"/>
      <w:pPr>
        <w:ind w:left="397" w:hanging="397"/>
      </w:pPr>
    </w:lvl>
    <w:lvl w:ilvl="1">
      <w:start w:val="1"/>
      <w:numFmt w:val="lowerLetter"/>
      <w:lvlText w:val="%2."/>
      <w:lvlJc w:val="left"/>
      <w:pPr>
        <w:ind w:left="794" w:hanging="397"/>
      </w:pPr>
    </w:lvl>
    <w:lvl w:ilvl="2">
      <w:start w:val="1"/>
      <w:numFmt w:val="decimal"/>
      <w:lvlText w:val="%3."/>
      <w:lvlJc w:val="left"/>
      <w:pPr>
        <w:ind w:left="1191" w:hanging="39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24" w15:restartNumberingAfterBreak="0">
    <w:nsid w:val="47E977A5"/>
    <w:multiLevelType w:val="hybridMultilevel"/>
    <w:tmpl w:val="24C876B0"/>
    <w:lvl w:ilvl="0" w:tplc="04130015">
      <w:start w:val="5"/>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E028B3"/>
    <w:multiLevelType w:val="hybridMultilevel"/>
    <w:tmpl w:val="2EEA0CC6"/>
    <w:lvl w:ilvl="0" w:tplc="89F4D56E">
      <w:start w:val="1"/>
      <w:numFmt w:val="bullet"/>
      <w:lvlRestart w:val="0"/>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D43C9E"/>
    <w:multiLevelType w:val="multilevel"/>
    <w:tmpl w:val="7578DDC0"/>
    <w:lvl w:ilvl="0">
      <w:start w:val="1"/>
      <w:numFmt w:val="bullet"/>
      <w:lvlRestart w:val="0"/>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EB4312"/>
    <w:multiLevelType w:val="multilevel"/>
    <w:tmpl w:val="49942260"/>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28" w15:restartNumberingAfterBreak="0">
    <w:nsid w:val="5CD405F7"/>
    <w:multiLevelType w:val="hybridMultilevel"/>
    <w:tmpl w:val="6EECC758"/>
    <w:lvl w:ilvl="0" w:tplc="EC0C481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5EC57002"/>
    <w:multiLevelType w:val="multilevel"/>
    <w:tmpl w:val="D0DE59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1665222"/>
    <w:multiLevelType w:val="hybridMultilevel"/>
    <w:tmpl w:val="DE587CEE"/>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1" w15:restartNumberingAfterBreak="0">
    <w:nsid w:val="66D709EF"/>
    <w:multiLevelType w:val="hybridMultilevel"/>
    <w:tmpl w:val="8C4259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B266CD4"/>
    <w:multiLevelType w:val="multilevel"/>
    <w:tmpl w:val="F85208D0"/>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33" w15:restartNumberingAfterBreak="0">
    <w:nsid w:val="6B765DAC"/>
    <w:multiLevelType w:val="hybridMultilevel"/>
    <w:tmpl w:val="B4AE2E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E1B5EF2"/>
    <w:multiLevelType w:val="multilevel"/>
    <w:tmpl w:val="D0DE59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4036E9F"/>
    <w:multiLevelType w:val="hybridMultilevel"/>
    <w:tmpl w:val="95E887FA"/>
    <w:lvl w:ilvl="0" w:tplc="0682067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8C07AD"/>
    <w:multiLevelType w:val="hybridMultilevel"/>
    <w:tmpl w:val="418AC588"/>
    <w:lvl w:ilvl="0" w:tplc="975293E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4"/>
  </w:num>
  <w:num w:numId="2">
    <w:abstractNumId w:val="21"/>
  </w:num>
  <w:num w:numId="3">
    <w:abstractNumId w:val="2"/>
  </w:num>
  <w:num w:numId="4">
    <w:abstractNumId w:val="29"/>
  </w:num>
  <w:num w:numId="5">
    <w:abstractNumId w:val="34"/>
  </w:num>
  <w:num w:numId="6">
    <w:abstractNumId w:val="14"/>
  </w:num>
  <w:num w:numId="7">
    <w:abstractNumId w:val="26"/>
  </w:num>
  <w:num w:numId="8">
    <w:abstractNumId w:val="25"/>
  </w:num>
  <w:num w:numId="9">
    <w:abstractNumId w:val="19"/>
  </w:num>
  <w:num w:numId="10">
    <w:abstractNumId w:val="0"/>
  </w:num>
  <w:num w:numId="11">
    <w:abstractNumId w:val="3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22"/>
  </w:num>
  <w:num w:numId="16">
    <w:abstractNumId w:val="5"/>
  </w:num>
  <w:num w:numId="17">
    <w:abstractNumId w:val="31"/>
  </w:num>
  <w:num w:numId="18">
    <w:abstractNumId w:val="10"/>
  </w:num>
  <w:num w:numId="19">
    <w:abstractNumId w:val="7"/>
  </w:num>
  <w:num w:numId="20">
    <w:abstractNumId w:val="24"/>
  </w:num>
  <w:num w:numId="21">
    <w:abstractNumId w:val="20"/>
  </w:num>
  <w:num w:numId="22">
    <w:abstractNumId w:val="8"/>
  </w:num>
  <w:num w:numId="2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3"/>
  </w:num>
  <w:num w:numId="26">
    <w:abstractNumId w:val="15"/>
  </w:num>
  <w:num w:numId="27">
    <w:abstractNumId w:val="28"/>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0E"/>
    <w:rsid w:val="000179A5"/>
    <w:rsid w:val="00032497"/>
    <w:rsid w:val="0005145D"/>
    <w:rsid w:val="0005770E"/>
    <w:rsid w:val="00062AC8"/>
    <w:rsid w:val="000708C2"/>
    <w:rsid w:val="00076BD3"/>
    <w:rsid w:val="00097172"/>
    <w:rsid w:val="000E1F4A"/>
    <w:rsid w:val="000E3DF3"/>
    <w:rsid w:val="00113B06"/>
    <w:rsid w:val="001313F5"/>
    <w:rsid w:val="00151B78"/>
    <w:rsid w:val="00181C1D"/>
    <w:rsid w:val="00193D63"/>
    <w:rsid w:val="001C527D"/>
    <w:rsid w:val="001C6D95"/>
    <w:rsid w:val="001D28B0"/>
    <w:rsid w:val="001D2E48"/>
    <w:rsid w:val="002045C9"/>
    <w:rsid w:val="00255A0C"/>
    <w:rsid w:val="002725FA"/>
    <w:rsid w:val="00386649"/>
    <w:rsid w:val="003D40CE"/>
    <w:rsid w:val="003D5228"/>
    <w:rsid w:val="003D598D"/>
    <w:rsid w:val="004569E0"/>
    <w:rsid w:val="00466560"/>
    <w:rsid w:val="004F79FD"/>
    <w:rsid w:val="00514169"/>
    <w:rsid w:val="00525C4A"/>
    <w:rsid w:val="00536CD1"/>
    <w:rsid w:val="005505BA"/>
    <w:rsid w:val="005851BE"/>
    <w:rsid w:val="00593102"/>
    <w:rsid w:val="005C77D8"/>
    <w:rsid w:val="005C7F69"/>
    <w:rsid w:val="005F2000"/>
    <w:rsid w:val="005F2EF5"/>
    <w:rsid w:val="005F61A0"/>
    <w:rsid w:val="00622E05"/>
    <w:rsid w:val="00654C85"/>
    <w:rsid w:val="0067648E"/>
    <w:rsid w:val="006977AA"/>
    <w:rsid w:val="006B7F3F"/>
    <w:rsid w:val="006C02ED"/>
    <w:rsid w:val="006F38FF"/>
    <w:rsid w:val="0072021C"/>
    <w:rsid w:val="00736C28"/>
    <w:rsid w:val="0078779A"/>
    <w:rsid w:val="0079286A"/>
    <w:rsid w:val="007B1CFF"/>
    <w:rsid w:val="007B4010"/>
    <w:rsid w:val="007B6918"/>
    <w:rsid w:val="00812BFB"/>
    <w:rsid w:val="00874284"/>
    <w:rsid w:val="008E0737"/>
    <w:rsid w:val="008F62AD"/>
    <w:rsid w:val="00912A44"/>
    <w:rsid w:val="00912DC8"/>
    <w:rsid w:val="00924D3C"/>
    <w:rsid w:val="00926C5B"/>
    <w:rsid w:val="00941BF9"/>
    <w:rsid w:val="00955A62"/>
    <w:rsid w:val="00977FE9"/>
    <w:rsid w:val="009A46CD"/>
    <w:rsid w:val="009B289A"/>
    <w:rsid w:val="009B515B"/>
    <w:rsid w:val="009B5C47"/>
    <w:rsid w:val="009F2F5E"/>
    <w:rsid w:val="00A1293C"/>
    <w:rsid w:val="00A27662"/>
    <w:rsid w:val="00A300B1"/>
    <w:rsid w:val="00A40364"/>
    <w:rsid w:val="00A50568"/>
    <w:rsid w:val="00A84DBB"/>
    <w:rsid w:val="00A91E6C"/>
    <w:rsid w:val="00AA4BAB"/>
    <w:rsid w:val="00AB002A"/>
    <w:rsid w:val="00AB1B5A"/>
    <w:rsid w:val="00AB7179"/>
    <w:rsid w:val="00B34320"/>
    <w:rsid w:val="00B405D9"/>
    <w:rsid w:val="00B6645D"/>
    <w:rsid w:val="00B671EB"/>
    <w:rsid w:val="00B77857"/>
    <w:rsid w:val="00BC4A3A"/>
    <w:rsid w:val="00BC5497"/>
    <w:rsid w:val="00BD2D77"/>
    <w:rsid w:val="00BF3C25"/>
    <w:rsid w:val="00C579F1"/>
    <w:rsid w:val="00C87D9A"/>
    <w:rsid w:val="00CB38C1"/>
    <w:rsid w:val="00CC2F32"/>
    <w:rsid w:val="00CD7D8B"/>
    <w:rsid w:val="00CE01FA"/>
    <w:rsid w:val="00CE288D"/>
    <w:rsid w:val="00CF1ADA"/>
    <w:rsid w:val="00D22811"/>
    <w:rsid w:val="00D27059"/>
    <w:rsid w:val="00D4740D"/>
    <w:rsid w:val="00D72453"/>
    <w:rsid w:val="00D76637"/>
    <w:rsid w:val="00DB3AB5"/>
    <w:rsid w:val="00DC7C49"/>
    <w:rsid w:val="00E06823"/>
    <w:rsid w:val="00E07FC1"/>
    <w:rsid w:val="00E21EBA"/>
    <w:rsid w:val="00E344E2"/>
    <w:rsid w:val="00E85A91"/>
    <w:rsid w:val="00EA1BB7"/>
    <w:rsid w:val="00EE094A"/>
    <w:rsid w:val="00EE510E"/>
    <w:rsid w:val="00F010A8"/>
    <w:rsid w:val="00F33AB1"/>
    <w:rsid w:val="00F61D55"/>
    <w:rsid w:val="00F6411A"/>
    <w:rsid w:val="00F968EE"/>
    <w:rsid w:val="00FA049F"/>
    <w:rsid w:val="00FB2101"/>
    <w:rsid w:val="00FC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3CEA4-B847-4C74-9AB9-8AE8C5A0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US"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68EE"/>
    <w:pPr>
      <w:spacing w:after="0" w:line="240" w:lineRule="auto"/>
    </w:pPr>
    <w:rPr>
      <w:lang w:val="nl-NL"/>
    </w:rPr>
  </w:style>
  <w:style w:type="paragraph" w:styleId="Kop1">
    <w:name w:val="heading 1"/>
    <w:basedOn w:val="Standaard"/>
    <w:next w:val="Standaard"/>
    <w:link w:val="Kop1Char"/>
    <w:uiPriority w:val="9"/>
    <w:qFormat/>
    <w:rsid w:val="00151B78"/>
    <w:pPr>
      <w:keepNext/>
      <w:keepLines/>
      <w:outlineLvl w:val="0"/>
    </w:pPr>
    <w:rPr>
      <w:rFonts w:eastAsiaTheme="majorEastAsia" w:cstheme="majorBidi"/>
      <w:b/>
      <w:bCs/>
      <w:szCs w:val="28"/>
    </w:rPr>
  </w:style>
  <w:style w:type="paragraph" w:styleId="Kop2">
    <w:name w:val="heading 2"/>
    <w:basedOn w:val="Standaard"/>
    <w:next w:val="Standaard"/>
    <w:link w:val="Kop2Char"/>
    <w:uiPriority w:val="9"/>
    <w:qFormat/>
    <w:rsid w:val="00181C1D"/>
    <w:pPr>
      <w:keepNext/>
      <w:keepLines/>
      <w:spacing w:before="200"/>
      <w:outlineLvl w:val="1"/>
    </w:pPr>
    <w:rPr>
      <w:rFonts w:eastAsiaTheme="majorEastAsia" w:cstheme="majorBidi"/>
      <w:bCs/>
      <w:szCs w:val="26"/>
      <w:u w:val="single"/>
    </w:rPr>
  </w:style>
  <w:style w:type="paragraph" w:styleId="Kop3">
    <w:name w:val="heading 3"/>
    <w:basedOn w:val="Standaard"/>
    <w:next w:val="Standaard"/>
    <w:link w:val="Kop3Char"/>
    <w:uiPriority w:val="9"/>
    <w:qFormat/>
    <w:rsid w:val="006B7F3F"/>
    <w:pPr>
      <w:keepNext/>
      <w:keepLines/>
      <w:spacing w:before="6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7F69"/>
    <w:pPr>
      <w:numPr>
        <w:numId w:val="1"/>
      </w:numPr>
      <w:contextualSpacing/>
    </w:pPr>
  </w:style>
  <w:style w:type="paragraph" w:styleId="Lijstopsomteken">
    <w:name w:val="List Bullet"/>
    <w:basedOn w:val="Standaard"/>
    <w:uiPriority w:val="99"/>
    <w:unhideWhenUsed/>
    <w:qFormat/>
    <w:rsid w:val="00AA4BAB"/>
    <w:pPr>
      <w:contextualSpacing/>
    </w:pPr>
  </w:style>
  <w:style w:type="paragraph" w:styleId="Geenafstand">
    <w:name w:val="No Spacing"/>
    <w:uiPriority w:val="1"/>
    <w:qFormat/>
    <w:rsid w:val="00151B78"/>
    <w:pPr>
      <w:spacing w:after="0" w:line="240" w:lineRule="auto"/>
    </w:pPr>
    <w:rPr>
      <w:lang w:val="nl-NL"/>
    </w:rPr>
  </w:style>
  <w:style w:type="character" w:customStyle="1" w:styleId="Kop1Char">
    <w:name w:val="Kop 1 Char"/>
    <w:basedOn w:val="Standaardalinea-lettertype"/>
    <w:link w:val="Kop1"/>
    <w:uiPriority w:val="9"/>
    <w:rsid w:val="00151B78"/>
    <w:rPr>
      <w:rFonts w:eastAsiaTheme="majorEastAsia" w:cstheme="majorBidi"/>
      <w:b/>
      <w:bCs/>
      <w:szCs w:val="28"/>
    </w:rPr>
  </w:style>
  <w:style w:type="character" w:customStyle="1" w:styleId="Kop2Char">
    <w:name w:val="Kop 2 Char"/>
    <w:basedOn w:val="Standaardalinea-lettertype"/>
    <w:link w:val="Kop2"/>
    <w:uiPriority w:val="9"/>
    <w:rsid w:val="00181C1D"/>
    <w:rPr>
      <w:rFonts w:eastAsiaTheme="majorEastAsia" w:cstheme="majorBidi"/>
      <w:bCs/>
      <w:szCs w:val="26"/>
      <w:u w:val="single"/>
    </w:rPr>
  </w:style>
  <w:style w:type="character" w:customStyle="1" w:styleId="Kop3Char">
    <w:name w:val="Kop 3 Char"/>
    <w:basedOn w:val="Standaardalinea-lettertype"/>
    <w:link w:val="Kop3"/>
    <w:uiPriority w:val="9"/>
    <w:rsid w:val="006B7F3F"/>
    <w:rPr>
      <w:rFonts w:eastAsiaTheme="majorEastAsia" w:cstheme="majorBidi"/>
      <w:bCs/>
      <w:i/>
    </w:rPr>
  </w:style>
  <w:style w:type="paragraph" w:styleId="Titel">
    <w:name w:val="Title"/>
    <w:basedOn w:val="Standaard"/>
    <w:next w:val="Standaard"/>
    <w:link w:val="TitelChar"/>
    <w:uiPriority w:val="10"/>
    <w:qFormat/>
    <w:rsid w:val="00DC7C49"/>
    <w:pPr>
      <w:spacing w:after="300"/>
      <w:contextualSpacing/>
    </w:pPr>
    <w:rPr>
      <w:rFonts w:eastAsiaTheme="majorEastAsia" w:cstheme="majorBidi"/>
      <w:b/>
      <w:spacing w:val="5"/>
      <w:kern w:val="28"/>
      <w:sz w:val="24"/>
      <w:szCs w:val="52"/>
    </w:rPr>
  </w:style>
  <w:style w:type="character" w:customStyle="1" w:styleId="TitelChar">
    <w:name w:val="Titel Char"/>
    <w:basedOn w:val="Standaardalinea-lettertype"/>
    <w:link w:val="Titel"/>
    <w:uiPriority w:val="10"/>
    <w:rsid w:val="00DC7C49"/>
    <w:rPr>
      <w:rFonts w:eastAsiaTheme="majorEastAsia" w:cstheme="majorBidi"/>
      <w:b/>
      <w:spacing w:val="5"/>
      <w:kern w:val="28"/>
      <w:sz w:val="24"/>
      <w:szCs w:val="52"/>
    </w:rPr>
  </w:style>
  <w:style w:type="paragraph" w:styleId="Ondertitel">
    <w:name w:val="Subtitle"/>
    <w:basedOn w:val="Standaard"/>
    <w:next w:val="Standaard"/>
    <w:link w:val="OndertitelChar"/>
    <w:uiPriority w:val="11"/>
    <w:qFormat/>
    <w:rsid w:val="00B40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405D9"/>
    <w:rPr>
      <w:rFonts w:asciiTheme="majorHAnsi" w:eastAsiaTheme="majorEastAsia" w:hAnsiTheme="majorHAnsi" w:cstheme="majorBidi"/>
      <w:i/>
      <w:iCs/>
      <w:color w:val="4F81BD" w:themeColor="accent1"/>
      <w:spacing w:val="15"/>
      <w:sz w:val="24"/>
      <w:szCs w:val="24"/>
    </w:rPr>
  </w:style>
  <w:style w:type="paragraph" w:styleId="Ballontekst">
    <w:name w:val="Balloon Text"/>
    <w:basedOn w:val="Standaard"/>
    <w:link w:val="BallontekstChar"/>
    <w:uiPriority w:val="99"/>
    <w:semiHidden/>
    <w:unhideWhenUsed/>
    <w:rsid w:val="00514169"/>
    <w:rPr>
      <w:rFonts w:ascii="Tahoma" w:hAnsi="Tahoma" w:cs="Tahoma"/>
      <w:sz w:val="16"/>
      <w:szCs w:val="16"/>
    </w:rPr>
  </w:style>
  <w:style w:type="character" w:customStyle="1" w:styleId="BallontekstChar">
    <w:name w:val="Ballontekst Char"/>
    <w:basedOn w:val="Standaardalinea-lettertype"/>
    <w:link w:val="Ballontekst"/>
    <w:uiPriority w:val="99"/>
    <w:semiHidden/>
    <w:rsid w:val="00514169"/>
    <w:rPr>
      <w:rFonts w:ascii="Tahoma" w:hAnsi="Tahoma" w:cs="Tahoma"/>
      <w:sz w:val="16"/>
      <w:szCs w:val="16"/>
    </w:rPr>
  </w:style>
  <w:style w:type="paragraph" w:styleId="Koptekst">
    <w:name w:val="header"/>
    <w:basedOn w:val="Standaard"/>
    <w:link w:val="KoptekstChar"/>
    <w:uiPriority w:val="99"/>
    <w:unhideWhenUsed/>
    <w:rsid w:val="001C6D95"/>
    <w:pPr>
      <w:tabs>
        <w:tab w:val="center" w:pos="4536"/>
        <w:tab w:val="right" w:pos="9072"/>
      </w:tabs>
    </w:pPr>
  </w:style>
  <w:style w:type="character" w:customStyle="1" w:styleId="KoptekstChar">
    <w:name w:val="Koptekst Char"/>
    <w:basedOn w:val="Standaardalinea-lettertype"/>
    <w:link w:val="Koptekst"/>
    <w:uiPriority w:val="99"/>
    <w:rsid w:val="001C6D95"/>
  </w:style>
  <w:style w:type="paragraph" w:styleId="Voettekst">
    <w:name w:val="footer"/>
    <w:basedOn w:val="Standaard"/>
    <w:link w:val="VoettekstChar"/>
    <w:uiPriority w:val="99"/>
    <w:unhideWhenUsed/>
    <w:rsid w:val="001C6D95"/>
    <w:pPr>
      <w:tabs>
        <w:tab w:val="center" w:pos="4536"/>
        <w:tab w:val="right" w:pos="9072"/>
      </w:tabs>
    </w:pPr>
  </w:style>
  <w:style w:type="character" w:customStyle="1" w:styleId="VoettekstChar">
    <w:name w:val="Voettekst Char"/>
    <w:basedOn w:val="Standaardalinea-lettertype"/>
    <w:link w:val="Voettekst"/>
    <w:uiPriority w:val="99"/>
    <w:rsid w:val="001C6D95"/>
  </w:style>
  <w:style w:type="table" w:styleId="Tabelraster">
    <w:name w:val="Table Grid"/>
    <w:basedOn w:val="Standaardtabel"/>
    <w:uiPriority w:val="59"/>
    <w:rsid w:val="0011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verwijzing_par"/>
    <w:basedOn w:val="Standaard"/>
    <w:link w:val="VoetnoottekstChar"/>
    <w:uiPriority w:val="99"/>
    <w:unhideWhenUsed/>
    <w:qFormat/>
    <w:rsid w:val="00A50568"/>
  </w:style>
  <w:style w:type="character" w:customStyle="1" w:styleId="VoetnoottekstChar">
    <w:name w:val="Voetnoottekst Char"/>
    <w:aliases w:val="Voetnootverwijzing_par Char"/>
    <w:basedOn w:val="Standaardalinea-lettertype"/>
    <w:link w:val="Voetnoottekst"/>
    <w:uiPriority w:val="99"/>
    <w:rsid w:val="00A50568"/>
    <w:rPr>
      <w:lang w:val="nl-NL"/>
    </w:rPr>
  </w:style>
  <w:style w:type="character" w:styleId="Voetnootmarkering">
    <w:name w:val="footnote reference"/>
    <w:aliases w:val=" Char2,Char2"/>
    <w:basedOn w:val="Standaardalinea-lettertype"/>
    <w:link w:val="FootnoteReferenceCharChar1Char"/>
    <w:uiPriority w:val="99"/>
    <w:unhideWhenUsed/>
    <w:rsid w:val="00A50568"/>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B77857"/>
    <w:pPr>
      <w:autoSpaceDE w:val="0"/>
      <w:autoSpaceDN w:val="0"/>
      <w:spacing w:after="160" w:line="240" w:lineRule="exact"/>
      <w:jc w:val="both"/>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48710">
      <w:bodyDiv w:val="1"/>
      <w:marLeft w:val="0"/>
      <w:marRight w:val="0"/>
      <w:marTop w:val="0"/>
      <w:marBottom w:val="0"/>
      <w:divBdr>
        <w:top w:val="none" w:sz="0" w:space="0" w:color="auto"/>
        <w:left w:val="none" w:sz="0" w:space="0" w:color="auto"/>
        <w:bottom w:val="none" w:sz="0" w:space="0" w:color="auto"/>
        <w:right w:val="none" w:sz="0" w:space="0" w:color="auto"/>
      </w:divBdr>
    </w:div>
    <w:div w:id="524902424">
      <w:bodyDiv w:val="1"/>
      <w:marLeft w:val="0"/>
      <w:marRight w:val="0"/>
      <w:marTop w:val="0"/>
      <w:marBottom w:val="0"/>
      <w:divBdr>
        <w:top w:val="none" w:sz="0" w:space="0" w:color="auto"/>
        <w:left w:val="none" w:sz="0" w:space="0" w:color="auto"/>
        <w:bottom w:val="none" w:sz="0" w:space="0" w:color="auto"/>
        <w:right w:val="none" w:sz="0" w:space="0" w:color="auto"/>
      </w:divBdr>
    </w:div>
    <w:div w:id="852645242">
      <w:bodyDiv w:val="1"/>
      <w:marLeft w:val="0"/>
      <w:marRight w:val="0"/>
      <w:marTop w:val="0"/>
      <w:marBottom w:val="0"/>
      <w:divBdr>
        <w:top w:val="none" w:sz="0" w:space="0" w:color="auto"/>
        <w:left w:val="none" w:sz="0" w:space="0" w:color="auto"/>
        <w:bottom w:val="none" w:sz="0" w:space="0" w:color="auto"/>
        <w:right w:val="none" w:sz="0" w:space="0" w:color="auto"/>
      </w:divBdr>
    </w:div>
    <w:div w:id="14790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JABLOON\Noti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464</ap:Words>
  <ap:Characters>2553</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2016-04-14T06:29:00.0000000Z</lastPrinted>
  <dcterms:created xsi:type="dcterms:W3CDTF">2016-04-13T12:26:00.0000000Z</dcterms:created>
  <dcterms:modified xsi:type="dcterms:W3CDTF">2016-04-14T11:11:00.0000000Z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0x01010055C3A3DDB33AD94582AD4C43269CA1F2</vt:lpwstr>
  </property>
</Properties>
</file>