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27C" w:rsidP="0056627C" w:rsidRDefault="0056627C">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2016Z06978/2016D14426</w:t>
      </w:r>
      <w:bookmarkStart w:name="_GoBack" w:id="0"/>
      <w:bookmarkEnd w:id="0"/>
    </w:p>
    <w:p w:rsidR="0056627C" w:rsidP="0056627C" w:rsidRDefault="0056627C">
      <w:pPr>
        <w:rPr>
          <w:rFonts w:ascii="Tahoma" w:hAnsi="Tahoma" w:eastAsia="Times New Roman" w:cs="Tahoma"/>
          <w:b/>
          <w:bCs/>
          <w:sz w:val="20"/>
          <w:szCs w:val="20"/>
          <w:lang w:eastAsia="nl-NL"/>
        </w:rPr>
      </w:pPr>
    </w:p>
    <w:p w:rsidR="0056627C" w:rsidP="0056627C" w:rsidRDefault="0056627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6 april 2016 13:09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Vaststelling wens tot het voeren van een subsidiariteitstoets over de Verordening </w:t>
      </w:r>
      <w:proofErr w:type="gramStart"/>
      <w:r>
        <w:rPr>
          <w:rFonts w:ascii="Tahoma" w:hAnsi="Tahoma" w:eastAsia="Times New Roman" w:cs="Tahoma"/>
          <w:sz w:val="20"/>
          <w:szCs w:val="20"/>
          <w:lang w:eastAsia="nl-NL"/>
        </w:rPr>
        <w:t>inzake</w:t>
      </w:r>
      <w:proofErr w:type="gramEnd"/>
      <w:r>
        <w:rPr>
          <w:rFonts w:ascii="Tahoma" w:hAnsi="Tahoma" w:eastAsia="Times New Roman" w:cs="Tahoma"/>
          <w:sz w:val="20"/>
          <w:szCs w:val="20"/>
          <w:lang w:eastAsia="nl-NL"/>
        </w:rPr>
        <w:t xml:space="preserve"> het op de markt aanbieden van bemestingsproducten met CE-markering COM (2016), nr. 157</w:t>
      </w:r>
    </w:p>
    <w:p w:rsidR="0056627C" w:rsidP="0056627C" w:rsidRDefault="0056627C"/>
    <w:p w:rsidR="0056627C" w:rsidP="0056627C" w:rsidRDefault="0056627C">
      <w:pPr>
        <w:rPr>
          <w:color w:val="1F497D"/>
        </w:rPr>
      </w:pPr>
      <w:r>
        <w:rPr>
          <w:color w:val="000000"/>
        </w:rPr>
        <w:t>Geachte leden van de vaste commissie voor Economische Zaken,</w:t>
      </w:r>
    </w:p>
    <w:p w:rsidR="0056627C" w:rsidP="0056627C" w:rsidRDefault="0056627C">
      <w:r>
        <w:rPr>
          <w:color w:val="000000"/>
        </w:rPr>
        <w:t> </w:t>
      </w:r>
    </w:p>
    <w:p w:rsidR="0056627C" w:rsidP="0056627C" w:rsidRDefault="0056627C">
      <w:pPr>
        <w:spacing w:after="240"/>
      </w:pPr>
      <w:r>
        <w:rPr>
          <w:color w:val="000000"/>
        </w:rPr>
        <w:t xml:space="preserve">Tijdens de procedurevergadering van de vaste commissie voor Economische Zaken op 5 april jl. is besloten middels een e-mailprocedure vast te stellen of u een subsidiariteitstoets wenst te voeren over het </w:t>
      </w:r>
      <w:r>
        <w:rPr>
          <w:b/>
          <w:bCs/>
          <w:lang w:eastAsia="nl-NL"/>
        </w:rPr>
        <w:t xml:space="preserve">Voorstel voor een verordening van het Europees Parlement en de Raad tot vaststelling van voorschriften </w:t>
      </w:r>
      <w:proofErr w:type="gramStart"/>
      <w:r>
        <w:rPr>
          <w:b/>
          <w:bCs/>
          <w:lang w:eastAsia="nl-NL"/>
        </w:rPr>
        <w:t>inzake</w:t>
      </w:r>
      <w:proofErr w:type="gramEnd"/>
      <w:r>
        <w:rPr>
          <w:b/>
          <w:bCs/>
          <w:lang w:eastAsia="nl-NL"/>
        </w:rPr>
        <w:t xml:space="preserve"> het op de markt aanbieden van bemestingsproducten met CE-markering en tot wijziging van de Verordeningen (EG) nr. 1069/2009 en (EG) nr. 1107/2009 </w:t>
      </w:r>
      <w:r>
        <w:rPr>
          <w:lang w:eastAsia="nl-NL"/>
        </w:rPr>
        <w:t>(COM 2016, nr. 157)</w:t>
      </w:r>
      <w:r>
        <w:rPr>
          <w:b/>
          <w:bCs/>
          <w:lang w:eastAsia="nl-NL"/>
        </w:rPr>
        <w:t xml:space="preserve"> </w:t>
      </w:r>
      <w:r>
        <w:rPr>
          <w:lang w:eastAsia="nl-NL"/>
        </w:rPr>
        <w:t xml:space="preserve">(de Nederlandse vertaling kunt u </w:t>
      </w:r>
      <w:hyperlink w:history="1" r:id="rId6">
        <w:r>
          <w:rPr>
            <w:rStyle w:val="Hyperlink"/>
            <w:lang w:eastAsia="nl-NL"/>
          </w:rPr>
          <w:t>hier</w:t>
        </w:r>
      </w:hyperlink>
      <w:r>
        <w:rPr>
          <w:lang w:eastAsia="nl-NL"/>
        </w:rPr>
        <w:t xml:space="preserve"> raadplegen).</w:t>
      </w:r>
    </w:p>
    <w:p w:rsidR="0056627C" w:rsidP="0056627C" w:rsidRDefault="0056627C">
      <w:pPr>
        <w:spacing w:after="240"/>
      </w:pPr>
      <w:r>
        <w:rPr>
          <w:lang w:eastAsia="nl-NL"/>
        </w:rPr>
        <w:t xml:space="preserve">De Europese deadline voor een subsidiariteitstoets is </w:t>
      </w:r>
      <w:r>
        <w:rPr>
          <w:b/>
          <w:bCs/>
          <w:lang w:eastAsia="nl-NL"/>
        </w:rPr>
        <w:t>17 mei 2016.</w:t>
      </w:r>
      <w:r>
        <w:rPr>
          <w:lang w:eastAsia="nl-NL"/>
        </w:rPr>
        <w:t xml:space="preserve"> </w:t>
      </w:r>
      <w:r>
        <w:rPr>
          <w:b/>
          <w:bCs/>
          <w:u w:val="single"/>
          <w:lang w:eastAsia="nl-NL"/>
        </w:rPr>
        <w:t>Ik verzoek u mij uiterlijk donderdag 7 april 2016 om 16.00 uur te laten weten of u een subsidiariteitstoets wenst te voeren</w:t>
      </w:r>
      <w:r>
        <w:rPr>
          <w:lang w:eastAsia="nl-NL"/>
        </w:rPr>
        <w:t xml:space="preserve">. Spoedig daarna zal ik u informeren over de uitkomst. </w:t>
      </w:r>
    </w:p>
    <w:p w:rsidR="0056627C" w:rsidP="0056627C" w:rsidRDefault="0056627C">
      <w:pPr>
        <w:spacing w:after="240"/>
      </w:pPr>
      <w:r>
        <w:rPr>
          <w:lang w:eastAsia="nl-NL"/>
        </w:rPr>
        <w:t>Indien de commissie besluit tot een subsidiariteitstoets, zal het tijdpad er als volgt uit komen te zien:</w:t>
      </w:r>
    </w:p>
    <w:p w:rsidR="0056627C" w:rsidP="0056627C" w:rsidRDefault="0056627C">
      <w:pPr>
        <w:pStyle w:val="Lijstalinea"/>
        <w:numPr>
          <w:ilvl w:val="0"/>
          <w:numId w:val="1"/>
        </w:numPr>
        <w:spacing w:after="240"/>
      </w:pPr>
      <w:r>
        <w:rPr>
          <w:lang w:eastAsia="nl-NL"/>
        </w:rPr>
        <w:t>Dinsdag 12 april 2016 om 16.00 uur: aanleveren van uw inbreng t.b.v. de subsidiariteitstoets.</w:t>
      </w:r>
    </w:p>
    <w:p w:rsidR="0056627C" w:rsidP="0056627C" w:rsidRDefault="0056627C">
      <w:pPr>
        <w:pStyle w:val="Lijstalinea"/>
        <w:numPr>
          <w:ilvl w:val="0"/>
          <w:numId w:val="1"/>
        </w:numPr>
        <w:spacing w:after="240"/>
      </w:pPr>
      <w:r>
        <w:rPr>
          <w:lang w:eastAsia="nl-NL"/>
        </w:rPr>
        <w:t>Woensdag 13 april 2016: u ontvangt het resultaat van de subsidiariteitstoets. Wanneer een Kamermeerderheid een positief subsidiariteitsoordeel heeft gegeven, zal de procedure worden afgerond. Wanneer een Kamermeerderheid een negatief subsidiariteitsoordeel heeft gegeven, zal een conceptbrief worden opgesteld aan de Europese Commissie.</w:t>
      </w:r>
    </w:p>
    <w:p w:rsidR="0056627C" w:rsidP="0056627C" w:rsidRDefault="0056627C">
      <w:pPr>
        <w:pStyle w:val="Lijstalinea"/>
        <w:numPr>
          <w:ilvl w:val="0"/>
          <w:numId w:val="1"/>
        </w:numPr>
        <w:spacing w:after="240"/>
      </w:pPr>
      <w:r>
        <w:rPr>
          <w:lang w:eastAsia="nl-NL"/>
        </w:rPr>
        <w:t xml:space="preserve">(Enkel bij een negatief subsidiariteitsoordeel) </w:t>
      </w:r>
      <w:proofErr w:type="gramStart"/>
      <w:r>
        <w:rPr>
          <w:lang w:eastAsia="nl-NL"/>
        </w:rPr>
        <w:t>Dinsdag</w:t>
      </w:r>
      <w:proofErr w:type="gramEnd"/>
      <w:r>
        <w:rPr>
          <w:lang w:eastAsia="nl-NL"/>
        </w:rPr>
        <w:t xml:space="preserve"> 19 april 2016: tijdens de procedurevergadering  van de vaste commissie voor Economische Zaken zal de conceptbrief ter besluitvorming worden geagendeerd.</w:t>
      </w:r>
    </w:p>
    <w:p w:rsidR="0056627C" w:rsidP="0056627C" w:rsidRDefault="0056627C">
      <w:pPr>
        <w:pStyle w:val="Lijstalinea"/>
        <w:numPr>
          <w:ilvl w:val="0"/>
          <w:numId w:val="1"/>
        </w:numPr>
        <w:spacing w:after="240"/>
      </w:pPr>
      <w:r>
        <w:rPr>
          <w:lang w:eastAsia="nl-NL"/>
        </w:rPr>
        <w:t xml:space="preserve">(Enkel bij een negatief subsidiariteitsoordeel) </w:t>
      </w:r>
      <w:proofErr w:type="gramStart"/>
      <w:r>
        <w:rPr>
          <w:lang w:eastAsia="nl-NL"/>
        </w:rPr>
        <w:t>Dinsdag</w:t>
      </w:r>
      <w:proofErr w:type="gramEnd"/>
      <w:r>
        <w:rPr>
          <w:lang w:eastAsia="nl-NL"/>
        </w:rPr>
        <w:t xml:space="preserve"> 26 april 2016: stemmingen over de conceptbrief aan de Europese Commissie.</w:t>
      </w:r>
    </w:p>
    <w:p w:rsidR="0056627C" w:rsidP="0056627C" w:rsidRDefault="0056627C">
      <w:pPr>
        <w:spacing w:after="240"/>
      </w:pPr>
      <w:r>
        <w:rPr>
          <w:lang w:eastAsia="nl-NL"/>
        </w:rPr>
        <w:t xml:space="preserve">De Kamer zal binnen de gebruikelijke zes weken termijn een BNC-fiche ontvangen (uiterlijk 28 april 2016). Aangezien 28 april 2016 de laatste dag is voor het </w:t>
      </w:r>
      <w:proofErr w:type="spellStart"/>
      <w:r>
        <w:rPr>
          <w:lang w:eastAsia="nl-NL"/>
        </w:rPr>
        <w:t>meireces</w:t>
      </w:r>
      <w:proofErr w:type="spellEnd"/>
      <w:r>
        <w:rPr>
          <w:lang w:eastAsia="nl-NL"/>
        </w:rPr>
        <w:t>, is het niet mogelijk om na ontvangst van het BNC-fiche een subsidiariteitstoets te voeren. Over het plaatsen van een eventueel behandelvoorbehoud op dit voorstel kan na ontvangst van het BNC-fiche worden besloten.</w:t>
      </w:r>
    </w:p>
    <w:p w:rsidR="0056627C" w:rsidP="0056627C" w:rsidRDefault="0056627C">
      <w:r>
        <w:rPr>
          <w:b/>
          <w:bCs/>
        </w:rPr>
        <w:t>Inhoud voorstel</w:t>
      </w:r>
    </w:p>
    <w:p w:rsidR="0056627C" w:rsidP="0056627C" w:rsidRDefault="0056627C">
      <w:r>
        <w:t xml:space="preserve">Met de voorgestelde verordening tot vaststelling van voorschriften </w:t>
      </w:r>
      <w:proofErr w:type="gramStart"/>
      <w:r>
        <w:t>inzake</w:t>
      </w:r>
      <w:proofErr w:type="gramEnd"/>
      <w:r>
        <w:t xml:space="preserve"> het op de markt aanbieden van bemestingsproducten met CE-markering en tot wijziging van de Verordeningen (EG) nr. 1069/2009 en (EG) nr. 1107/2009 (COM 2016, nr. 157) worden binnen de EU regels vastgesteld voor het omzetten van bioafval in grondstoffen die vervolgens gebruikt worden bij de productie van bemestingsstoffen. Hiermee wil de Europese Commissie de toegang tot de interne markt van de EU voor deze meststoffen makkelijker maken door voorwaarden te creëren die gelijk zijn aan die voor traditionele, niet-organische meststoffen. Dit moet nieuwe marktkansen bieden voor innovatieve </w:t>
      </w:r>
      <w:r>
        <w:lastRenderedPageBreak/>
        <w:t xml:space="preserve">ondernemers en tegelijkertijd de afvalproductie, het energieverbruik en de schade aan het milieu beperken. </w:t>
      </w:r>
    </w:p>
    <w:p w:rsidR="0056627C" w:rsidP="0056627C" w:rsidRDefault="0056627C">
      <w:r>
        <w:t> </w:t>
      </w:r>
    </w:p>
    <w:p w:rsidR="0056627C" w:rsidP="0056627C" w:rsidRDefault="0056627C">
      <w:r>
        <w:t xml:space="preserve">Het voorstel is een onderdeel van het </w:t>
      </w:r>
      <w:hyperlink w:history="1" r:id="rId7">
        <w:r>
          <w:rPr>
            <w:rStyle w:val="Hyperlink"/>
          </w:rPr>
          <w:t>pakket circulaire economie</w:t>
        </w:r>
      </w:hyperlink>
      <w:r>
        <w:t xml:space="preserve">, dat eind 2015 is gepubliceerd. In het overkoepelende actieplan circulaire economie worden 55 initiatieven aangekondigd, waaronder slechts een aantal met een wetgevend karakter. De voorstellen betreffende afvalmanagement zijn tegelijk met het actieplan gepubliceerd, maar er worden ook initiatieven aangekondigd die pas later tot en met 2018, zullen worden uitgewerkt. De Tweede Kamer heeft een behandelvoorbehoud geplaatst (voortouwcommissie I&amp;M), dat </w:t>
      </w:r>
      <w:proofErr w:type="gramStart"/>
      <w:r>
        <w:t>inmiddels</w:t>
      </w:r>
      <w:proofErr w:type="gramEnd"/>
      <w:r>
        <w:t xml:space="preserve"> is opgeheven door middel van een aantal </w:t>
      </w:r>
      <w:hyperlink w:history="1" r:id="rId8">
        <w:r>
          <w:rPr>
            <w:rStyle w:val="Hyperlink"/>
          </w:rPr>
          <w:t>informatie-afspraken</w:t>
        </w:r>
      </w:hyperlink>
      <w:r>
        <w:t xml:space="preserve"> met de regering. Deze afspraken hebben echter alleen betrekking op de voorstellen die </w:t>
      </w:r>
      <w:proofErr w:type="gramStart"/>
      <w:r>
        <w:t>reeds</w:t>
      </w:r>
      <w:proofErr w:type="gramEnd"/>
      <w:r>
        <w:t xml:space="preserve"> zijn gepubliceerd  en niet op de destijds nog te verschijnen voorstellen, zoals onderhavige verordening. </w:t>
      </w:r>
    </w:p>
    <w:p w:rsidR="0056627C" w:rsidP="0056627C" w:rsidRDefault="0056627C">
      <w:r>
        <w:t xml:space="preserve">Vrijwel alle voorstellen vallen onder de portefeuille van de commissie I&amp;M, behalve dit voorstel over meststoffen en een aantal niet-wetgevende initiatieven </w:t>
      </w:r>
      <w:proofErr w:type="gramStart"/>
      <w:r>
        <w:t>inzake</w:t>
      </w:r>
      <w:proofErr w:type="gramEnd"/>
      <w:r>
        <w:t xml:space="preserve"> het tegengaan van voedselverspilling. Hierover bent u </w:t>
      </w:r>
      <w:proofErr w:type="gramStart"/>
      <w:r>
        <w:t>reeds</w:t>
      </w:r>
      <w:proofErr w:type="gramEnd"/>
      <w:r>
        <w:t xml:space="preserve"> geïnformeerd in de EU-signalering ten behoeve van het AO Landbouw- en Visserijraad d.d. 9 december 2015.  </w:t>
      </w:r>
    </w:p>
    <w:p w:rsidR="0056627C" w:rsidP="0056627C" w:rsidRDefault="0056627C">
      <w:r>
        <w:t> </w:t>
      </w:r>
    </w:p>
    <w:p w:rsidR="0056627C" w:rsidP="0056627C" w:rsidRDefault="0056627C">
      <w:r>
        <w:rPr>
          <w:b/>
          <w:bCs/>
        </w:rPr>
        <w:t>Subsidiariteitstoets</w:t>
      </w:r>
    </w:p>
    <w:p w:rsidR="0056627C" w:rsidP="0056627C" w:rsidRDefault="0056627C">
      <w:pPr>
        <w:spacing w:line="284" w:lineRule="exact"/>
      </w:pPr>
      <w:r>
        <w:t xml:space="preserve">Individuele nationale parlementen kunnen eigenstandig (dus zonder tussenkomst van de regering) elk wetgevend EU-voorstel toetsen op de gekozen rechtsgrondslag, subsidiariteit en proportionaliteit. Het beginsel van subsidiariteit houdt in dat de Europese Unie alleen iets regelt als dat efficiënter is dan nationaal optreden. Indien 1/3 van de nationale parlementen binnen 8 weken bezwaar maakt bij de Europese Commissie dient de Commissie haar voorstel te heroverwegen (de zogenaamde gele-kaartprocedure). </w:t>
      </w:r>
    </w:p>
    <w:p w:rsidR="0056627C" w:rsidP="0056627C" w:rsidRDefault="0056627C">
      <w:pPr>
        <w:spacing w:line="284" w:lineRule="exact"/>
      </w:pPr>
      <w:r>
        <w:rPr>
          <w:b/>
          <w:bCs/>
        </w:rPr>
        <w:t> </w:t>
      </w:r>
    </w:p>
    <w:p w:rsidR="0056627C" w:rsidP="0056627C" w:rsidRDefault="0056627C">
      <w:r>
        <w:rPr>
          <w:i/>
          <w:iCs/>
        </w:rPr>
        <w:t>Subsidiariteitsaspecten</w:t>
      </w:r>
    </w:p>
    <w:p w:rsidR="0056627C" w:rsidP="0056627C" w:rsidRDefault="0056627C">
      <w:pPr>
        <w:spacing w:line="284" w:lineRule="exact"/>
      </w:pPr>
      <w:r>
        <w:t xml:space="preserve">De overwegingen wat betreft het subsidiariteitsbeginsel van de Europese Commissie zijn te lezen op pagina 6 </w:t>
      </w:r>
      <w:hyperlink w:history="1" r:id="rId9">
        <w:r>
          <w:rPr>
            <w:rStyle w:val="Hyperlink"/>
          </w:rPr>
          <w:t>van het voorstel</w:t>
        </w:r>
      </w:hyperlink>
      <w:r>
        <w:t xml:space="preserve">. De huidige meststoffenverordening stamt uit 2003 en verzekert vrij verkeer voornamelijk voor de conventionele, niet-organische producten. Uit organische materialen vervaardigde bemestingsproducten vallen nu nog buiten de werking van de verordening. Toegang tot de interne markt is dus afhankelijk van wederzijdse erkenning tussen lidstaten en verloopt door verschillen in nationale regels vaak moeizaam. </w:t>
      </w:r>
      <w:proofErr w:type="gramStart"/>
      <w:r>
        <w:t>Aangezien</w:t>
      </w:r>
      <w:proofErr w:type="gramEnd"/>
      <w:r>
        <w:t xml:space="preserve"> dit voorstel valt binnen de kaders van de (verdere voltooiing) van de interne markt en voortbouwt op regelgeving die reeds in EU-verband is vastgesteld, ligt een subsidiariteitstoets niet in de rede.</w:t>
      </w:r>
    </w:p>
    <w:p w:rsidR="0056627C" w:rsidP="0056627C" w:rsidRDefault="0056627C">
      <w:pPr>
        <w:spacing w:line="284" w:lineRule="exact"/>
        <w:rPr>
          <w:color w:val="1F497D"/>
        </w:rPr>
      </w:pPr>
    </w:p>
    <w:p w:rsidR="0056627C" w:rsidP="0056627C" w:rsidRDefault="0056627C">
      <w:pPr>
        <w:spacing w:line="284" w:lineRule="exact"/>
      </w:pPr>
      <w:r>
        <w:t>Indien u nog vragen heeft over de inhoud van de verordening of over de bovengenoemde subsidiariteitsaspecten kunt u zich wenden tot Julie d’ Hondt, EU-adviseur van de vaste commissie voor Economische Zaken (</w:t>
      </w:r>
      <w:hyperlink w:history="1" r:id="rId10">
        <w:r>
          <w:rPr>
            <w:rStyle w:val="Hyperlink"/>
            <w:rFonts w:ascii="Verdana" w:hAnsi="Verdana"/>
            <w:color w:val="323296"/>
            <w:sz w:val="20"/>
            <w:szCs w:val="20"/>
            <w:lang w:val="en-US" w:eastAsia="nl-NL"/>
          </w:rPr>
          <w:t>j.dhondt@tweedekamer.nl</w:t>
        </w:r>
      </w:hyperlink>
      <w:r>
        <w:rPr>
          <w:rFonts w:ascii="Verdana" w:hAnsi="Verdana"/>
          <w:color w:val="323296"/>
          <w:sz w:val="20"/>
          <w:szCs w:val="20"/>
          <w:lang w:eastAsia="nl-NL"/>
        </w:rPr>
        <w:t>).</w:t>
      </w:r>
    </w:p>
    <w:p w:rsidR="0056627C" w:rsidP="0056627C" w:rsidRDefault="0056627C">
      <w:pPr>
        <w:spacing w:line="284" w:lineRule="exact"/>
      </w:pPr>
      <w:r>
        <w:t> </w:t>
      </w:r>
    </w:p>
    <w:p w:rsidR="0056627C" w:rsidP="0056627C" w:rsidRDefault="0056627C">
      <w:pPr>
        <w:spacing w:after="240"/>
      </w:pPr>
      <w:r>
        <w:t>Met vriendelijke groet,</w:t>
      </w:r>
    </w:p>
    <w:p w:rsidR="0056627C" w:rsidP="0056627C" w:rsidRDefault="0056627C">
      <w:pPr>
        <w:spacing w:after="240"/>
      </w:pPr>
      <w:proofErr w:type="spellStart"/>
      <w:r>
        <w:rPr>
          <w:rFonts w:ascii="Verdana" w:hAnsi="Verdana"/>
          <w:color w:val="323296"/>
          <w:sz w:val="20"/>
          <w:szCs w:val="20"/>
          <w:lang w:eastAsia="nl-NL"/>
        </w:rPr>
        <w:t>Annemarijke</w:t>
      </w:r>
      <w:proofErr w:type="spellEnd"/>
      <w:r>
        <w:rPr>
          <w:rFonts w:ascii="Verdana" w:hAnsi="Verdana"/>
          <w:color w:val="323296"/>
          <w:sz w:val="20"/>
          <w:szCs w:val="20"/>
          <w:lang w:eastAsia="nl-NL"/>
        </w:rPr>
        <w:t xml:space="preserve"> de Vos</w:t>
      </w:r>
    </w:p>
    <w:p w:rsidR="0056627C" w:rsidP="0056627C" w:rsidRDefault="0056627C">
      <w:pPr>
        <w:spacing w:after="160"/>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D7D7C"/>
    <w:multiLevelType w:val="hybridMultilevel"/>
    <w:tmpl w:val="0908D8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27C"/>
    <w:rsid w:val="00317F8C"/>
    <w:rsid w:val="0056627C"/>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62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6627C"/>
    <w:rPr>
      <w:color w:val="0000FF"/>
      <w:u w:val="single"/>
    </w:rPr>
  </w:style>
  <w:style w:type="paragraph" w:styleId="Lijstalinea">
    <w:name w:val="List Paragraph"/>
    <w:basedOn w:val="Standaard"/>
    <w:uiPriority w:val="34"/>
    <w:qFormat/>
    <w:rsid w:val="0056627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62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6627C"/>
    <w:rPr>
      <w:color w:val="0000FF"/>
      <w:u w:val="single"/>
    </w:rPr>
  </w:style>
  <w:style w:type="paragraph" w:styleId="Lijstalinea">
    <w:name w:val="List Paragraph"/>
    <w:basedOn w:val="Standaard"/>
    <w:uiPriority w:val="34"/>
    <w:qFormat/>
    <w:rsid w:val="0056627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document.aspx?id=2a5c92f7-c392-443c-88d2-2ba8b9727756" TargetMode="External" Id="rId8" /><Relationship Type="http://schemas.microsoft.com/office/2007/relationships/stylesWithEffects" Target="stylesWithEffects.xml" Id="rId3" /><Relationship Type="http://schemas.openxmlformats.org/officeDocument/2006/relationships/hyperlink" Target="http://parlisweb/parlis/kamerstukdossier.aspx?id=487fb1ac-19a6-4059-9e2e-6344ada764d8"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ipex.eu/IPEXL-WEB/dossier/document/COM20160157.do" TargetMode="Externa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mailto:j.dhondt@tweedekamer.nl" TargetMode="External" Id="rId10" /><Relationship Type="http://schemas.openxmlformats.org/officeDocument/2006/relationships/settings" Target="settings.xml" Id="rId4" /><Relationship Type="http://schemas.openxmlformats.org/officeDocument/2006/relationships/hyperlink" Target="http://eur-lex.europa.eu/resource.html?uri=cellar:d117e80d-ec28-11e5-8a81-01aa75ed71a1.0004.02/DOC_1&amp;format=PDF"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831</ap:Words>
  <ap:Characters>5613</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2016-04-06T11:46:00.0000000Z</dcterms:created>
  <dcterms:modified xsi:type="dcterms:W3CDTF">2016-04-06T11:51:00.0000000Z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0x010100735E87D9E12CD04089FDF46E38F018B6</vt:lpwstr>
  </property>
</Properties>
</file>