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575EAA" w:rsidR="00CB3578" w:rsidTr="00F13442">
        <w:trPr>
          <w:cantSplit/>
        </w:trPr>
        <w:tc>
          <w:tcPr>
            <w:tcW w:w="9142" w:type="dxa"/>
            <w:gridSpan w:val="2"/>
            <w:tcBorders>
              <w:top w:val="nil"/>
              <w:left w:val="nil"/>
              <w:bottom w:val="nil"/>
              <w:right w:val="nil"/>
            </w:tcBorders>
          </w:tcPr>
          <w:p w:rsidRPr="00190658" w:rsidR="006F1885" w:rsidP="000D0DF5" w:rsidRDefault="006F1885">
            <w:pPr>
              <w:tabs>
                <w:tab w:val="left" w:pos="-1440"/>
                <w:tab w:val="left" w:pos="-720"/>
              </w:tabs>
              <w:suppressAutoHyphens/>
              <w:rPr>
                <w:rFonts w:ascii="Times New Roman" w:hAnsi="Times New Roman"/>
              </w:rPr>
            </w:pPr>
            <w:bookmarkStart w:name="_GoBack" w:id="0"/>
            <w:r w:rsidRPr="00190658">
              <w:rPr>
                <w:rFonts w:ascii="Times New Roman" w:hAnsi="Times New Roman"/>
              </w:rPr>
              <w:t>De Tweede Kamer der Staten-</w:t>
            </w:r>
            <w:r w:rsidRPr="00190658">
              <w:rPr>
                <w:rFonts w:ascii="Times New Roman" w:hAnsi="Times New Roman"/>
              </w:rPr>
              <w:fldChar w:fldCharType="begin"/>
            </w:r>
            <w:r w:rsidRPr="00190658">
              <w:rPr>
                <w:rFonts w:ascii="Times New Roman" w:hAnsi="Times New Roman"/>
              </w:rPr>
              <w:instrText xml:space="preserve">PRIVATE </w:instrText>
            </w:r>
            <w:r w:rsidRPr="00190658">
              <w:rPr>
                <w:rFonts w:ascii="Times New Roman" w:hAnsi="Times New Roman"/>
              </w:rPr>
              <w:fldChar w:fldCharType="end"/>
            </w:r>
          </w:p>
          <w:p w:rsidRPr="00190658" w:rsidR="006F1885" w:rsidP="000D0DF5" w:rsidRDefault="006F1885">
            <w:pPr>
              <w:tabs>
                <w:tab w:val="left" w:pos="-1440"/>
                <w:tab w:val="left" w:pos="-720"/>
              </w:tabs>
              <w:suppressAutoHyphens/>
              <w:rPr>
                <w:rFonts w:ascii="Times New Roman" w:hAnsi="Times New Roman"/>
              </w:rPr>
            </w:pPr>
            <w:r w:rsidRPr="00190658">
              <w:rPr>
                <w:rFonts w:ascii="Times New Roman" w:hAnsi="Times New Roman"/>
              </w:rPr>
              <w:t>Generaal zendt bijgaand door</w:t>
            </w:r>
          </w:p>
          <w:p w:rsidRPr="00190658" w:rsidR="006F1885" w:rsidP="000D0DF5" w:rsidRDefault="006F1885">
            <w:pPr>
              <w:tabs>
                <w:tab w:val="left" w:pos="-1440"/>
                <w:tab w:val="left" w:pos="-720"/>
              </w:tabs>
              <w:suppressAutoHyphens/>
              <w:rPr>
                <w:rFonts w:ascii="Times New Roman" w:hAnsi="Times New Roman"/>
              </w:rPr>
            </w:pPr>
            <w:r w:rsidRPr="00190658">
              <w:rPr>
                <w:rFonts w:ascii="Times New Roman" w:hAnsi="Times New Roman"/>
              </w:rPr>
              <w:t>haar aangenomen wetsvoorstel</w:t>
            </w:r>
          </w:p>
          <w:p w:rsidRPr="00190658" w:rsidR="006F1885" w:rsidP="000D0DF5" w:rsidRDefault="006F1885">
            <w:pPr>
              <w:tabs>
                <w:tab w:val="left" w:pos="-1440"/>
                <w:tab w:val="left" w:pos="-720"/>
              </w:tabs>
              <w:suppressAutoHyphens/>
              <w:rPr>
                <w:rFonts w:ascii="Times New Roman" w:hAnsi="Times New Roman"/>
              </w:rPr>
            </w:pPr>
            <w:r w:rsidRPr="00190658">
              <w:rPr>
                <w:rFonts w:ascii="Times New Roman" w:hAnsi="Times New Roman"/>
              </w:rPr>
              <w:t>aan de Eerste Kamer.</w:t>
            </w:r>
          </w:p>
          <w:p w:rsidRPr="00190658" w:rsidR="006F1885" w:rsidP="000D0DF5" w:rsidRDefault="006F1885">
            <w:pPr>
              <w:tabs>
                <w:tab w:val="left" w:pos="-1440"/>
                <w:tab w:val="left" w:pos="-720"/>
              </w:tabs>
              <w:suppressAutoHyphens/>
              <w:rPr>
                <w:rFonts w:ascii="Times New Roman" w:hAnsi="Times New Roman"/>
              </w:rPr>
            </w:pPr>
          </w:p>
          <w:p w:rsidRPr="00190658" w:rsidR="006F1885" w:rsidP="000D0DF5" w:rsidRDefault="006F1885">
            <w:pPr>
              <w:tabs>
                <w:tab w:val="left" w:pos="-1440"/>
                <w:tab w:val="left" w:pos="-720"/>
              </w:tabs>
              <w:suppressAutoHyphens/>
              <w:rPr>
                <w:rFonts w:ascii="Times New Roman" w:hAnsi="Times New Roman"/>
              </w:rPr>
            </w:pPr>
            <w:r w:rsidRPr="00190658">
              <w:rPr>
                <w:rFonts w:ascii="Times New Roman" w:hAnsi="Times New Roman"/>
              </w:rPr>
              <w:t>De Voorzitter,</w:t>
            </w:r>
          </w:p>
          <w:p w:rsidRPr="00190658" w:rsidR="006F1885" w:rsidP="000D0DF5" w:rsidRDefault="006F1885">
            <w:pPr>
              <w:tabs>
                <w:tab w:val="left" w:pos="-1440"/>
                <w:tab w:val="left" w:pos="-720"/>
              </w:tabs>
              <w:suppressAutoHyphens/>
              <w:rPr>
                <w:rFonts w:ascii="Times New Roman" w:hAnsi="Times New Roman"/>
              </w:rPr>
            </w:pPr>
          </w:p>
          <w:p w:rsidRPr="00190658" w:rsidR="006F1885" w:rsidP="000D0DF5" w:rsidRDefault="006F1885">
            <w:pPr>
              <w:tabs>
                <w:tab w:val="left" w:pos="-1440"/>
                <w:tab w:val="left" w:pos="-720"/>
              </w:tabs>
              <w:suppressAutoHyphens/>
              <w:rPr>
                <w:rFonts w:ascii="Times New Roman" w:hAnsi="Times New Roman"/>
              </w:rPr>
            </w:pPr>
          </w:p>
          <w:p w:rsidRPr="00190658" w:rsidR="006F1885" w:rsidP="000D0DF5" w:rsidRDefault="006F1885">
            <w:pPr>
              <w:tabs>
                <w:tab w:val="left" w:pos="-1440"/>
                <w:tab w:val="left" w:pos="-720"/>
              </w:tabs>
              <w:suppressAutoHyphens/>
              <w:rPr>
                <w:rFonts w:ascii="Times New Roman" w:hAnsi="Times New Roman"/>
              </w:rPr>
            </w:pPr>
          </w:p>
          <w:p w:rsidRPr="00190658" w:rsidR="006F1885" w:rsidP="000D0DF5" w:rsidRDefault="006F1885">
            <w:pPr>
              <w:tabs>
                <w:tab w:val="left" w:pos="-1440"/>
                <w:tab w:val="left" w:pos="-720"/>
              </w:tabs>
              <w:suppressAutoHyphens/>
              <w:rPr>
                <w:rFonts w:ascii="Times New Roman" w:hAnsi="Times New Roman"/>
              </w:rPr>
            </w:pPr>
          </w:p>
          <w:p w:rsidRPr="00190658" w:rsidR="006F1885" w:rsidP="000D0DF5" w:rsidRDefault="006F1885">
            <w:pPr>
              <w:tabs>
                <w:tab w:val="left" w:pos="-1440"/>
                <w:tab w:val="left" w:pos="-720"/>
              </w:tabs>
              <w:suppressAutoHyphens/>
              <w:rPr>
                <w:rFonts w:ascii="Times New Roman" w:hAnsi="Times New Roman"/>
              </w:rPr>
            </w:pPr>
          </w:p>
          <w:p w:rsidRPr="00190658" w:rsidR="006F1885" w:rsidP="000D0DF5" w:rsidRDefault="006F1885">
            <w:pPr>
              <w:tabs>
                <w:tab w:val="left" w:pos="-1440"/>
                <w:tab w:val="left" w:pos="-720"/>
              </w:tabs>
              <w:suppressAutoHyphens/>
              <w:rPr>
                <w:rFonts w:ascii="Times New Roman" w:hAnsi="Times New Roman"/>
              </w:rPr>
            </w:pPr>
          </w:p>
          <w:p w:rsidRPr="00190658" w:rsidR="006F1885" w:rsidP="000D0DF5" w:rsidRDefault="006F1885">
            <w:pPr>
              <w:tabs>
                <w:tab w:val="left" w:pos="-1440"/>
                <w:tab w:val="left" w:pos="-720"/>
              </w:tabs>
              <w:suppressAutoHyphens/>
              <w:rPr>
                <w:rFonts w:ascii="Times New Roman" w:hAnsi="Times New Roman"/>
              </w:rPr>
            </w:pPr>
          </w:p>
          <w:p w:rsidRPr="00190658" w:rsidR="006F1885" w:rsidP="000D0DF5" w:rsidRDefault="006F1885">
            <w:pPr>
              <w:tabs>
                <w:tab w:val="left" w:pos="-1440"/>
                <w:tab w:val="left" w:pos="-720"/>
              </w:tabs>
              <w:suppressAutoHyphens/>
              <w:rPr>
                <w:rFonts w:ascii="Times New Roman" w:hAnsi="Times New Roman"/>
              </w:rPr>
            </w:pPr>
          </w:p>
          <w:p w:rsidRPr="00190658" w:rsidR="006F1885" w:rsidP="006F1885" w:rsidRDefault="006F1885">
            <w:pPr>
              <w:tabs>
                <w:tab w:val="left" w:pos="-1440"/>
                <w:tab w:val="left" w:pos="-720"/>
              </w:tabs>
              <w:suppressAutoHyphens/>
              <w:rPr>
                <w:rFonts w:ascii="Times New Roman" w:hAnsi="Times New Roman"/>
              </w:rPr>
            </w:pPr>
          </w:p>
          <w:p w:rsidRPr="00190658" w:rsidR="00CB3578" w:rsidP="006F1885" w:rsidRDefault="006F1885">
            <w:pPr>
              <w:tabs>
                <w:tab w:val="left" w:pos="-1440"/>
                <w:tab w:val="left" w:pos="-720"/>
              </w:tabs>
              <w:suppressAutoHyphens/>
              <w:rPr>
                <w:rFonts w:ascii="Times New Roman" w:hAnsi="Times New Roman"/>
              </w:rPr>
            </w:pPr>
            <w:r w:rsidRPr="00190658">
              <w:rPr>
                <w:rFonts w:ascii="Times New Roman" w:hAnsi="Times New Roman"/>
              </w:rPr>
              <w:t>29 maart 2016</w:t>
            </w:r>
          </w:p>
        </w:tc>
      </w:tr>
      <w:bookmarkEnd w:id="0"/>
      <w:tr w:rsidRPr="00575EAA"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75EAA"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575EAA" w:rsidR="00CB3578" w:rsidP="00575EAA" w:rsidRDefault="00CB3578">
            <w:pPr>
              <w:rPr>
                <w:rFonts w:ascii="Times New Roman" w:hAnsi="Times New Roman"/>
                <w:b/>
                <w:bCs/>
                <w:sz w:val="24"/>
              </w:rPr>
            </w:pPr>
          </w:p>
        </w:tc>
      </w:tr>
      <w:tr w:rsidRPr="00575EAA" w:rsidR="006F1885" w:rsidTr="00EA3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575EAA" w:rsidR="006F1885" w:rsidP="000D5BC4" w:rsidRDefault="006F1885">
            <w:pPr>
              <w:rPr>
                <w:rFonts w:ascii="Times New Roman" w:hAnsi="Times New Roman"/>
                <w:b/>
                <w:sz w:val="24"/>
              </w:rPr>
            </w:pPr>
            <w:r w:rsidRPr="00575EAA">
              <w:rPr>
                <w:rFonts w:ascii="Times New Roman" w:hAnsi="Times New Roman"/>
                <w:b/>
                <w:sz w:val="24"/>
              </w:rPr>
              <w:t>Wijziging van het Wetboek van Strafrecht in verband met de verhoging van de strafmaxima voor mensensmokkel</w:t>
            </w:r>
          </w:p>
        </w:tc>
      </w:tr>
      <w:tr w:rsidRPr="00575EAA"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75EAA"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575EAA" w:rsidR="00CB3578" w:rsidRDefault="00CB3578">
            <w:pPr>
              <w:pStyle w:val="Amendement"/>
              <w:rPr>
                <w:rFonts w:ascii="Times New Roman" w:hAnsi="Times New Roman" w:cs="Times New Roman"/>
              </w:rPr>
            </w:pPr>
          </w:p>
        </w:tc>
      </w:tr>
      <w:tr w:rsidRPr="00575EAA"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75EAA"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575EAA" w:rsidR="00CB3578" w:rsidRDefault="00CB3578">
            <w:pPr>
              <w:pStyle w:val="Amendement"/>
              <w:rPr>
                <w:rFonts w:ascii="Times New Roman" w:hAnsi="Times New Roman" w:cs="Times New Roman"/>
              </w:rPr>
            </w:pPr>
          </w:p>
        </w:tc>
      </w:tr>
      <w:tr w:rsidRPr="00575EAA" w:rsidR="006F1885" w:rsidTr="004D0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575EAA" w:rsidR="006F1885" w:rsidRDefault="006F1885">
            <w:pPr>
              <w:pStyle w:val="Amendement"/>
              <w:rPr>
                <w:rFonts w:ascii="Times New Roman" w:hAnsi="Times New Roman" w:cs="Times New Roman"/>
              </w:rPr>
            </w:pPr>
            <w:r w:rsidRPr="00575EAA">
              <w:rPr>
                <w:rFonts w:ascii="Times New Roman" w:hAnsi="Times New Roman" w:cs="Times New Roman"/>
              </w:rPr>
              <w:t>VOORSTEL VAN WET</w:t>
            </w:r>
          </w:p>
        </w:tc>
      </w:tr>
      <w:tr w:rsidRPr="00575EAA"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75EAA"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575EAA" w:rsidR="00CB3578" w:rsidRDefault="00CB3578">
            <w:pPr>
              <w:pStyle w:val="Amendement"/>
              <w:rPr>
                <w:rFonts w:ascii="Times New Roman" w:hAnsi="Times New Roman" w:cs="Times New Roman"/>
              </w:rPr>
            </w:pPr>
          </w:p>
        </w:tc>
      </w:tr>
    </w:tbl>
    <w:p w:rsidRPr="00575EAA" w:rsidR="00575EAA" w:rsidP="00575EAA" w:rsidRDefault="00575EAA">
      <w:pPr>
        <w:ind w:firstLine="284"/>
        <w:rPr>
          <w:rFonts w:ascii="Times New Roman" w:hAnsi="Times New Roman"/>
          <w:sz w:val="24"/>
        </w:rPr>
      </w:pPr>
      <w:r w:rsidRPr="00575EAA">
        <w:rPr>
          <w:rFonts w:ascii="Times New Roman" w:hAnsi="Times New Roman"/>
          <w:sz w:val="24"/>
        </w:rPr>
        <w:t>Wij Willem-Alexander, bij de gratie Gods, Koning der Nederlanden, Prins van Oranje-Nassau, enz. enz. enz.</w:t>
      </w:r>
    </w:p>
    <w:p w:rsidR="00575EAA" w:rsidP="00575EAA" w:rsidRDefault="00575EAA">
      <w:pPr>
        <w:rPr>
          <w:rFonts w:ascii="Times New Roman" w:hAnsi="Times New Roman"/>
          <w:sz w:val="24"/>
        </w:rPr>
      </w:pPr>
    </w:p>
    <w:p w:rsidRPr="00575EAA" w:rsidR="00575EAA" w:rsidP="00575EAA" w:rsidRDefault="00575EAA">
      <w:pPr>
        <w:ind w:firstLine="284"/>
        <w:rPr>
          <w:rFonts w:ascii="Times New Roman" w:hAnsi="Times New Roman"/>
          <w:sz w:val="24"/>
        </w:rPr>
      </w:pPr>
      <w:r w:rsidRPr="00575EAA">
        <w:rPr>
          <w:rFonts w:ascii="Times New Roman" w:hAnsi="Times New Roman"/>
          <w:sz w:val="24"/>
        </w:rPr>
        <w:t>Allen die deze zullen zien of horen lezen, saluut! doen te weten:</w:t>
      </w:r>
    </w:p>
    <w:p w:rsidRPr="00575EAA" w:rsidR="00575EAA" w:rsidP="00575EAA" w:rsidRDefault="00575EAA">
      <w:pPr>
        <w:ind w:firstLine="284"/>
        <w:rPr>
          <w:rFonts w:ascii="Times New Roman" w:hAnsi="Times New Roman"/>
          <w:sz w:val="24"/>
        </w:rPr>
      </w:pPr>
      <w:r w:rsidRPr="00575EAA">
        <w:rPr>
          <w:rFonts w:ascii="Times New Roman" w:hAnsi="Times New Roman"/>
          <w:sz w:val="24"/>
        </w:rPr>
        <w:t>Alzo Wij in overweging genomen hebben, dat het wenselijk is om de strafmaxima voor mensensmokkel te verhogen teneinde mensensmokkel beter te bestrijden;</w:t>
      </w:r>
    </w:p>
    <w:p w:rsidRPr="00575EAA" w:rsidR="00575EAA" w:rsidP="00575EAA" w:rsidRDefault="00575EAA">
      <w:pPr>
        <w:rPr>
          <w:rFonts w:ascii="Times New Roman" w:hAnsi="Times New Roman"/>
          <w:sz w:val="24"/>
        </w:rPr>
      </w:pPr>
      <w:r w:rsidRPr="00575EAA">
        <w:rPr>
          <w:rFonts w:ascii="Times New Roman" w:hAnsi="Times New Roman"/>
          <w:sz w:val="24"/>
        </w:rPr>
        <w:t>Zo is het, dat Wij, de Afdeling advisering van Raad van State gehoord, en met gemeen overleg der Staten-Generaal, hebben goedgevonden en verstaan, gelijk Wij goedvinden en verstaan bij deze:</w:t>
      </w:r>
    </w:p>
    <w:p w:rsidRPr="00575EAA" w:rsidR="00575EAA" w:rsidP="00575EAA" w:rsidRDefault="00575EAA">
      <w:pPr>
        <w:rPr>
          <w:rFonts w:ascii="Times New Roman" w:hAnsi="Times New Roman"/>
          <w:b/>
          <w:sz w:val="24"/>
        </w:rPr>
      </w:pPr>
    </w:p>
    <w:p w:rsidRPr="00575EAA" w:rsidR="00575EAA" w:rsidP="00575EAA" w:rsidRDefault="00575EAA">
      <w:pPr>
        <w:rPr>
          <w:rFonts w:ascii="Times New Roman" w:hAnsi="Times New Roman"/>
          <w:b/>
          <w:sz w:val="24"/>
        </w:rPr>
      </w:pPr>
    </w:p>
    <w:p w:rsidRPr="00575EAA" w:rsidR="00575EAA" w:rsidP="00575EAA" w:rsidRDefault="00575EAA">
      <w:pPr>
        <w:rPr>
          <w:rFonts w:ascii="Times New Roman" w:hAnsi="Times New Roman"/>
          <w:b/>
          <w:sz w:val="24"/>
        </w:rPr>
      </w:pPr>
      <w:r w:rsidRPr="00575EAA">
        <w:rPr>
          <w:rFonts w:ascii="Times New Roman" w:hAnsi="Times New Roman"/>
          <w:b/>
          <w:sz w:val="24"/>
        </w:rPr>
        <w:t>ARTIKEL I</w:t>
      </w:r>
    </w:p>
    <w:p w:rsidRPr="00575EAA" w:rsidR="00575EAA" w:rsidP="00575EAA" w:rsidRDefault="00575EAA">
      <w:pPr>
        <w:rPr>
          <w:rFonts w:ascii="Times New Roman" w:hAnsi="Times New Roman"/>
          <w:sz w:val="24"/>
        </w:rPr>
      </w:pPr>
    </w:p>
    <w:p w:rsidRPr="00575EAA" w:rsidR="00575EAA" w:rsidP="00575EAA" w:rsidRDefault="00575EAA">
      <w:pPr>
        <w:ind w:firstLine="284"/>
        <w:rPr>
          <w:rFonts w:ascii="Times New Roman" w:hAnsi="Times New Roman"/>
          <w:sz w:val="24"/>
        </w:rPr>
      </w:pPr>
      <w:r w:rsidRPr="00575EAA">
        <w:rPr>
          <w:rFonts w:ascii="Times New Roman" w:hAnsi="Times New Roman"/>
          <w:sz w:val="24"/>
        </w:rPr>
        <w:t>Artikel 197a van het Wetboek van Strafrecht wordt als volgt gewijzigd:</w:t>
      </w:r>
    </w:p>
    <w:p w:rsidRPr="00575EAA" w:rsidR="00575EAA" w:rsidP="00575EAA" w:rsidRDefault="00575EAA">
      <w:pPr>
        <w:rPr>
          <w:rFonts w:ascii="Times New Roman" w:hAnsi="Times New Roman"/>
          <w:sz w:val="24"/>
        </w:rPr>
      </w:pPr>
    </w:p>
    <w:p w:rsidRPr="00575EAA" w:rsidR="00575EAA" w:rsidP="00575EAA" w:rsidRDefault="00575EAA">
      <w:pPr>
        <w:ind w:firstLine="284"/>
        <w:rPr>
          <w:rFonts w:ascii="Times New Roman" w:hAnsi="Times New Roman"/>
          <w:sz w:val="24"/>
        </w:rPr>
      </w:pPr>
      <w:r w:rsidRPr="00575EAA">
        <w:rPr>
          <w:rFonts w:ascii="Times New Roman" w:hAnsi="Times New Roman"/>
          <w:sz w:val="24"/>
        </w:rPr>
        <w:t>1. In het eerste en tweede lid wordt telkens “van ten hoogste vier jaren” vervangen door: van ten hoogste zes jaren.</w:t>
      </w:r>
    </w:p>
    <w:p w:rsidR="00575EAA" w:rsidP="00575EAA" w:rsidRDefault="00575EAA">
      <w:pPr>
        <w:rPr>
          <w:rFonts w:ascii="Times New Roman" w:hAnsi="Times New Roman"/>
          <w:sz w:val="24"/>
        </w:rPr>
      </w:pPr>
    </w:p>
    <w:p w:rsidRPr="00575EAA" w:rsidR="00575EAA" w:rsidP="00575EAA" w:rsidRDefault="00575EAA">
      <w:pPr>
        <w:ind w:firstLine="284"/>
        <w:rPr>
          <w:rFonts w:ascii="Times New Roman" w:hAnsi="Times New Roman"/>
          <w:sz w:val="24"/>
        </w:rPr>
      </w:pPr>
      <w:r w:rsidRPr="00575EAA">
        <w:rPr>
          <w:rFonts w:ascii="Times New Roman" w:hAnsi="Times New Roman"/>
          <w:sz w:val="24"/>
        </w:rPr>
        <w:t>2. In het derde lid wordt “van ten hoogste zes jaren” vervangen door: van ten hoogste acht jaren.</w:t>
      </w:r>
    </w:p>
    <w:p w:rsidR="00575EAA" w:rsidP="00575EAA" w:rsidRDefault="00575EAA">
      <w:pPr>
        <w:rPr>
          <w:rFonts w:ascii="Times New Roman" w:hAnsi="Times New Roman"/>
          <w:sz w:val="24"/>
        </w:rPr>
      </w:pPr>
    </w:p>
    <w:p w:rsidRPr="00575EAA" w:rsidR="00575EAA" w:rsidP="00575EAA" w:rsidRDefault="00575EAA">
      <w:pPr>
        <w:ind w:firstLine="284"/>
        <w:rPr>
          <w:rFonts w:ascii="Times New Roman" w:hAnsi="Times New Roman"/>
          <w:sz w:val="24"/>
        </w:rPr>
      </w:pPr>
      <w:r w:rsidRPr="00575EAA">
        <w:rPr>
          <w:rFonts w:ascii="Times New Roman" w:hAnsi="Times New Roman"/>
          <w:sz w:val="24"/>
        </w:rPr>
        <w:t xml:space="preserve">3. In het vierde lid wordt “van ten hoogste acht jaren” vervangen door: van ten hoogste tien jaren. </w:t>
      </w:r>
    </w:p>
    <w:p w:rsidR="00575EAA" w:rsidP="00575EAA" w:rsidRDefault="00575EAA">
      <w:pPr>
        <w:rPr>
          <w:rFonts w:ascii="Times New Roman" w:hAnsi="Times New Roman"/>
          <w:sz w:val="24"/>
        </w:rPr>
      </w:pPr>
    </w:p>
    <w:p w:rsidRPr="00575EAA" w:rsidR="00575EAA" w:rsidP="00575EAA" w:rsidRDefault="00575EAA">
      <w:pPr>
        <w:ind w:firstLine="284"/>
        <w:rPr>
          <w:rFonts w:ascii="Times New Roman" w:hAnsi="Times New Roman"/>
          <w:sz w:val="24"/>
        </w:rPr>
      </w:pPr>
      <w:r w:rsidRPr="00575EAA">
        <w:rPr>
          <w:rFonts w:ascii="Times New Roman" w:hAnsi="Times New Roman"/>
          <w:sz w:val="24"/>
        </w:rPr>
        <w:t>4. In het vijfde lid wordt “van ten hoogste twaalf jaren” vervangen door: van ten hoogste vijftien jaren.</w:t>
      </w:r>
    </w:p>
    <w:p w:rsidR="00575EAA" w:rsidP="00575EAA" w:rsidRDefault="00575EAA">
      <w:pPr>
        <w:rPr>
          <w:rFonts w:ascii="Times New Roman" w:hAnsi="Times New Roman"/>
          <w:sz w:val="24"/>
        </w:rPr>
      </w:pPr>
    </w:p>
    <w:p w:rsidRPr="00575EAA" w:rsidR="00575EAA" w:rsidP="00575EAA" w:rsidRDefault="00575EAA">
      <w:pPr>
        <w:ind w:firstLine="284"/>
        <w:rPr>
          <w:rFonts w:ascii="Times New Roman" w:hAnsi="Times New Roman"/>
          <w:sz w:val="24"/>
        </w:rPr>
      </w:pPr>
      <w:r w:rsidRPr="00575EAA">
        <w:rPr>
          <w:rFonts w:ascii="Times New Roman" w:hAnsi="Times New Roman"/>
          <w:sz w:val="24"/>
        </w:rPr>
        <w:t xml:space="preserve">5. In het zesde lid wordt “van het hoogste vijftien jaren” vervangen door: van ten hoogste achttien jaren. </w:t>
      </w:r>
    </w:p>
    <w:p w:rsidRPr="00575EAA" w:rsidR="00575EAA" w:rsidP="00575EAA" w:rsidRDefault="00575EAA">
      <w:pPr>
        <w:rPr>
          <w:rFonts w:ascii="Times New Roman" w:hAnsi="Times New Roman"/>
          <w:sz w:val="24"/>
        </w:rPr>
      </w:pPr>
    </w:p>
    <w:p w:rsidR="00575EAA" w:rsidP="00575EAA" w:rsidRDefault="00575EAA">
      <w:pPr>
        <w:rPr>
          <w:rFonts w:ascii="Times New Roman" w:hAnsi="Times New Roman"/>
          <w:b/>
          <w:sz w:val="24"/>
        </w:rPr>
      </w:pPr>
    </w:p>
    <w:p w:rsidRPr="00575EAA" w:rsidR="00575EAA" w:rsidP="00575EAA" w:rsidRDefault="00575EAA">
      <w:pPr>
        <w:rPr>
          <w:rFonts w:ascii="Times New Roman" w:hAnsi="Times New Roman"/>
          <w:b/>
          <w:sz w:val="24"/>
        </w:rPr>
      </w:pPr>
      <w:r w:rsidRPr="00575EAA">
        <w:rPr>
          <w:rFonts w:ascii="Times New Roman" w:hAnsi="Times New Roman"/>
          <w:b/>
          <w:sz w:val="24"/>
        </w:rPr>
        <w:t>ARTIKEL II</w:t>
      </w:r>
    </w:p>
    <w:p w:rsidRPr="00575EAA" w:rsidR="00575EAA" w:rsidP="00575EAA" w:rsidRDefault="00575EAA">
      <w:pPr>
        <w:rPr>
          <w:rFonts w:ascii="Times New Roman" w:hAnsi="Times New Roman"/>
          <w:sz w:val="24"/>
        </w:rPr>
      </w:pPr>
    </w:p>
    <w:p w:rsidR="00575EAA" w:rsidP="00575EAA" w:rsidRDefault="00575EAA">
      <w:pPr>
        <w:ind w:firstLine="284"/>
        <w:rPr>
          <w:rFonts w:ascii="Times New Roman" w:hAnsi="Times New Roman"/>
          <w:sz w:val="24"/>
        </w:rPr>
      </w:pPr>
      <w:r w:rsidRPr="00575EAA">
        <w:rPr>
          <w:rFonts w:ascii="Times New Roman" w:hAnsi="Times New Roman"/>
          <w:sz w:val="24"/>
        </w:rPr>
        <w:t xml:space="preserve">Onder toepassing van artikel 12 van de Wet raadgevend referendum treedt deze wet in werking met ingang van 1 januari 2016. Indien het Staatsblad waarin deze wet wordt geplaatst, wordt uitgegeven na 31 december 2015, treedt zij, onder toepassing van artikel 12 van de Wet raadgevend referendum, in werking met ingang van de dag na de datum van uitgifte van het Staatsblad waarin zij wordt geplaatst. </w:t>
      </w:r>
    </w:p>
    <w:p w:rsidR="00575EAA" w:rsidP="00575EAA" w:rsidRDefault="00575EAA">
      <w:pPr>
        <w:rPr>
          <w:rFonts w:ascii="Times New Roman" w:hAnsi="Times New Roman"/>
          <w:sz w:val="24"/>
        </w:rPr>
      </w:pPr>
    </w:p>
    <w:p w:rsidR="00575EAA" w:rsidP="00575EAA" w:rsidRDefault="00575EAA">
      <w:pPr>
        <w:rPr>
          <w:rFonts w:ascii="Times New Roman" w:hAnsi="Times New Roman"/>
          <w:sz w:val="24"/>
        </w:rPr>
      </w:pPr>
    </w:p>
    <w:p w:rsidRPr="00575EAA" w:rsidR="00575EAA" w:rsidP="00575EAA" w:rsidRDefault="00575EAA">
      <w:pPr>
        <w:ind w:firstLine="284"/>
        <w:rPr>
          <w:rFonts w:ascii="Times New Roman" w:hAnsi="Times New Roman"/>
          <w:sz w:val="24"/>
        </w:rPr>
      </w:pPr>
      <w:r w:rsidRPr="00575EAA">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00575EAA" w:rsidP="00575EAA" w:rsidRDefault="00575EAA">
      <w:pPr>
        <w:rPr>
          <w:rFonts w:ascii="Times New Roman" w:hAnsi="Times New Roman"/>
          <w:sz w:val="24"/>
        </w:rPr>
      </w:pPr>
    </w:p>
    <w:p w:rsidR="00575EAA" w:rsidP="00575EAA" w:rsidRDefault="00575EAA">
      <w:pPr>
        <w:rPr>
          <w:rFonts w:ascii="Times New Roman" w:hAnsi="Times New Roman"/>
          <w:sz w:val="24"/>
        </w:rPr>
      </w:pPr>
      <w:r>
        <w:rPr>
          <w:rFonts w:ascii="Times New Roman" w:hAnsi="Times New Roman"/>
          <w:sz w:val="24"/>
        </w:rPr>
        <w:t>Gegeven</w:t>
      </w:r>
    </w:p>
    <w:p w:rsidR="00575EAA" w:rsidP="00575EAA" w:rsidRDefault="00575EAA">
      <w:pPr>
        <w:rPr>
          <w:rFonts w:ascii="Times New Roman" w:hAnsi="Times New Roman"/>
          <w:sz w:val="24"/>
        </w:rPr>
      </w:pPr>
    </w:p>
    <w:p w:rsidR="00575EAA" w:rsidP="00575EAA" w:rsidRDefault="00575EAA">
      <w:pPr>
        <w:rPr>
          <w:rFonts w:ascii="Times New Roman" w:hAnsi="Times New Roman"/>
          <w:sz w:val="24"/>
        </w:rPr>
      </w:pPr>
    </w:p>
    <w:p w:rsidR="00575EAA" w:rsidP="00575EAA" w:rsidRDefault="00575EAA">
      <w:pPr>
        <w:rPr>
          <w:rFonts w:ascii="Times New Roman" w:hAnsi="Times New Roman"/>
          <w:sz w:val="24"/>
        </w:rPr>
      </w:pPr>
    </w:p>
    <w:p w:rsidR="00575EAA" w:rsidP="00575EAA" w:rsidRDefault="00575EAA">
      <w:pPr>
        <w:rPr>
          <w:rFonts w:ascii="Times New Roman" w:hAnsi="Times New Roman"/>
          <w:sz w:val="24"/>
        </w:rPr>
      </w:pPr>
    </w:p>
    <w:p w:rsidR="00575EAA" w:rsidP="00575EAA" w:rsidRDefault="00575EAA">
      <w:pPr>
        <w:rPr>
          <w:rFonts w:ascii="Times New Roman" w:hAnsi="Times New Roman"/>
          <w:sz w:val="24"/>
        </w:rPr>
      </w:pPr>
    </w:p>
    <w:p w:rsidR="00575EAA" w:rsidP="00575EAA" w:rsidRDefault="00575EAA">
      <w:pPr>
        <w:rPr>
          <w:rFonts w:ascii="Times New Roman" w:hAnsi="Times New Roman"/>
          <w:sz w:val="24"/>
        </w:rPr>
      </w:pPr>
    </w:p>
    <w:p w:rsidR="00575EAA" w:rsidP="00575EAA" w:rsidRDefault="00575EAA">
      <w:pPr>
        <w:rPr>
          <w:rFonts w:ascii="Times New Roman" w:hAnsi="Times New Roman"/>
          <w:sz w:val="24"/>
        </w:rPr>
      </w:pPr>
    </w:p>
    <w:p w:rsidR="00575EAA" w:rsidP="00575EAA" w:rsidRDefault="00575EAA">
      <w:pPr>
        <w:rPr>
          <w:rFonts w:ascii="Times New Roman" w:hAnsi="Times New Roman"/>
          <w:sz w:val="24"/>
        </w:rPr>
      </w:pPr>
    </w:p>
    <w:p w:rsidRPr="00575EAA" w:rsidR="00575EAA" w:rsidP="00575EAA" w:rsidRDefault="00575EAA">
      <w:pPr>
        <w:rPr>
          <w:rFonts w:ascii="Times New Roman" w:hAnsi="Times New Roman"/>
          <w:sz w:val="24"/>
        </w:rPr>
      </w:pPr>
    </w:p>
    <w:p w:rsidR="00575EAA" w:rsidP="00575EAA" w:rsidRDefault="00575EAA">
      <w:pPr>
        <w:rPr>
          <w:rFonts w:ascii="Times New Roman" w:hAnsi="Times New Roman"/>
          <w:sz w:val="24"/>
        </w:rPr>
      </w:pPr>
      <w:r w:rsidRPr="00575EAA">
        <w:rPr>
          <w:rFonts w:ascii="Times New Roman" w:hAnsi="Times New Roman"/>
          <w:sz w:val="24"/>
        </w:rPr>
        <w:t>De Minister van Veiligheid en Justitie,</w:t>
      </w:r>
    </w:p>
    <w:p w:rsidR="006F1885" w:rsidP="006F1885" w:rsidRDefault="006F1885">
      <w:pPr>
        <w:rPr>
          <w:rFonts w:ascii="Times New Roman" w:hAnsi="Times New Roman"/>
          <w:sz w:val="24"/>
        </w:rPr>
      </w:pPr>
    </w:p>
    <w:p w:rsidRPr="00575EAA" w:rsidR="00CB3578" w:rsidP="00575EAA" w:rsidRDefault="00CB3578">
      <w:pPr>
        <w:rPr>
          <w:rFonts w:ascii="Times New Roman" w:hAnsi="Times New Roman"/>
          <w:sz w:val="24"/>
        </w:rPr>
      </w:pPr>
    </w:p>
    <w:sectPr w:rsidRPr="00575EAA"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5EAA" w:rsidRDefault="00575EAA">
      <w:pPr>
        <w:spacing w:line="20" w:lineRule="exact"/>
      </w:pPr>
    </w:p>
  </w:endnote>
  <w:endnote w:type="continuationSeparator" w:id="0">
    <w:p w:rsidR="00575EAA" w:rsidRDefault="00575EAA">
      <w:pPr>
        <w:pStyle w:val="Amendement"/>
      </w:pPr>
      <w:r>
        <w:rPr>
          <w:b w:val="0"/>
          <w:bCs w:val="0"/>
        </w:rPr>
        <w:t xml:space="preserve"> </w:t>
      </w:r>
    </w:p>
  </w:endnote>
  <w:endnote w:type="continuationNotice" w:id="1">
    <w:p w:rsidR="00575EAA" w:rsidRDefault="00575EAA">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190658">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5EAA" w:rsidRDefault="00575EAA">
      <w:pPr>
        <w:pStyle w:val="Amendement"/>
      </w:pPr>
      <w:r>
        <w:rPr>
          <w:b w:val="0"/>
          <w:bCs w:val="0"/>
        </w:rPr>
        <w:separator/>
      </w:r>
    </w:p>
  </w:footnote>
  <w:footnote w:type="continuationSeparator" w:id="0">
    <w:p w:rsidR="00575EAA" w:rsidRDefault="00575E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EAA"/>
    <w:rsid w:val="00012DBE"/>
    <w:rsid w:val="000A1D81"/>
    <w:rsid w:val="00111ED3"/>
    <w:rsid w:val="001630C0"/>
    <w:rsid w:val="00190658"/>
    <w:rsid w:val="001C190E"/>
    <w:rsid w:val="002168F4"/>
    <w:rsid w:val="002A727C"/>
    <w:rsid w:val="00575EAA"/>
    <w:rsid w:val="005D2707"/>
    <w:rsid w:val="00606255"/>
    <w:rsid w:val="006B607A"/>
    <w:rsid w:val="006F1885"/>
    <w:rsid w:val="007D451C"/>
    <w:rsid w:val="00826224"/>
    <w:rsid w:val="00930A23"/>
    <w:rsid w:val="009C7354"/>
    <w:rsid w:val="009E6D7F"/>
    <w:rsid w:val="00A11E73"/>
    <w:rsid w:val="00A2521E"/>
    <w:rsid w:val="00AC7F0F"/>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mez">
    <w:name w:val="amez"/>
    <w:rsid w:val="006F1885"/>
  </w:style>
  <w:style w:type="paragraph" w:styleId="Ballontekst">
    <w:name w:val="Balloon Text"/>
    <w:basedOn w:val="Standaard"/>
    <w:link w:val="BallontekstChar"/>
    <w:rsid w:val="001630C0"/>
    <w:rPr>
      <w:rFonts w:ascii="Tahoma" w:hAnsi="Tahoma" w:cs="Tahoma"/>
      <w:sz w:val="16"/>
      <w:szCs w:val="16"/>
    </w:rPr>
  </w:style>
  <w:style w:type="character" w:customStyle="1" w:styleId="BallontekstChar">
    <w:name w:val="Ballontekst Char"/>
    <w:basedOn w:val="Standaardalinea-lettertype"/>
    <w:link w:val="Ballontekst"/>
    <w:rsid w:val="001630C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mez">
    <w:name w:val="amez"/>
    <w:rsid w:val="006F1885"/>
  </w:style>
  <w:style w:type="paragraph" w:styleId="Ballontekst">
    <w:name w:val="Balloon Text"/>
    <w:basedOn w:val="Standaard"/>
    <w:link w:val="BallontekstChar"/>
    <w:rsid w:val="001630C0"/>
    <w:rPr>
      <w:rFonts w:ascii="Tahoma" w:hAnsi="Tahoma" w:cs="Tahoma"/>
      <w:sz w:val="16"/>
      <w:szCs w:val="16"/>
    </w:rPr>
  </w:style>
  <w:style w:type="character" w:customStyle="1" w:styleId="BallontekstChar">
    <w:name w:val="Ballontekst Char"/>
    <w:basedOn w:val="Standaardalinea-lettertype"/>
    <w:link w:val="Ballontekst"/>
    <w:rsid w:val="001630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330</ap:Words>
  <ap:Characters>1777</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2103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2016-03-30T12:07:00.0000000Z</lastPrinted>
  <dcterms:created xsi:type="dcterms:W3CDTF">2016-03-30T11:46:00.0000000Z</dcterms:created>
  <dcterms:modified xsi:type="dcterms:W3CDTF">2016-03-30T12:07:00.0000000Z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0x010100A9F8498CC873434E8ACE6F597B9BFB2B</vt:lpwstr>
  </property>
</Properties>
</file>