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52" w:rsidP="00983052" w:rsidRDefault="00983052">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F50A0B" w:rsidP="00576674" w:rsidRDefault="00F50A0B">
      <w:pPr>
        <w:rPr>
          <w:rFonts w:asciiTheme="minorHAnsi" w:hAnsiTheme="minorHAnsi"/>
          <w:sz w:val="22"/>
          <w:szCs w:val="22"/>
        </w:rPr>
      </w:pPr>
    </w:p>
    <w:p w:rsidRPr="00BF35EE" w:rsidR="00983052" w:rsidP="00983052" w:rsidRDefault="00983052">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week 8-9 </w:t>
      </w:r>
      <w:r w:rsidRPr="00BF35EE">
        <w:rPr>
          <w:rFonts w:asciiTheme="minorHAnsi" w:hAnsiTheme="minorHAnsi"/>
          <w:sz w:val="22"/>
          <w:szCs w:val="22"/>
          <w:u w:val="single"/>
        </w:rPr>
        <w:t>(</w:t>
      </w:r>
      <w:r>
        <w:rPr>
          <w:rFonts w:asciiTheme="minorHAnsi" w:hAnsiTheme="minorHAnsi"/>
          <w:sz w:val="22"/>
          <w:szCs w:val="22"/>
          <w:u w:val="single"/>
        </w:rPr>
        <w:t xml:space="preserve">25 februari </w:t>
      </w:r>
      <w:r w:rsidRPr="003C35BA">
        <w:rPr>
          <w:rFonts w:asciiTheme="minorHAnsi" w:hAnsiTheme="minorHAnsi"/>
          <w:sz w:val="22"/>
          <w:szCs w:val="22"/>
          <w:u w:val="single"/>
        </w:rPr>
        <w:t>201</w:t>
      </w:r>
      <w:r>
        <w:rPr>
          <w:rFonts w:asciiTheme="minorHAnsi" w:hAnsiTheme="minorHAnsi"/>
          <w:sz w:val="22"/>
          <w:szCs w:val="22"/>
          <w:u w:val="single"/>
        </w:rPr>
        <w:t>6</w:t>
      </w:r>
      <w:r w:rsidRPr="003C35BA">
        <w:rPr>
          <w:rFonts w:asciiTheme="minorHAnsi" w:hAnsiTheme="minorHAnsi"/>
          <w:sz w:val="22"/>
          <w:szCs w:val="22"/>
          <w:u w:val="single"/>
        </w:rPr>
        <w:t xml:space="preserve"> - </w:t>
      </w:r>
      <w:r>
        <w:rPr>
          <w:rFonts w:asciiTheme="minorHAnsi" w:hAnsiTheme="minorHAnsi"/>
          <w:sz w:val="22"/>
          <w:szCs w:val="22"/>
          <w:u w:val="single"/>
        </w:rPr>
        <w:t xml:space="preserve">4 maart </w:t>
      </w:r>
      <w:r w:rsidRPr="003C35BA">
        <w:rPr>
          <w:rFonts w:asciiTheme="minorHAnsi" w:hAnsiTheme="minorHAnsi"/>
          <w:sz w:val="22"/>
          <w:szCs w:val="22"/>
          <w:u w:val="single"/>
        </w:rPr>
        <w:t>201</w:t>
      </w:r>
      <w:r>
        <w:rPr>
          <w:rFonts w:asciiTheme="minorHAnsi" w:hAnsiTheme="minorHAnsi"/>
          <w:sz w:val="22"/>
          <w:szCs w:val="22"/>
          <w:u w:val="single"/>
        </w:rPr>
        <w:t>6</w:t>
      </w:r>
      <w:r w:rsidRPr="00BF35EE">
        <w:rPr>
          <w:rFonts w:asciiTheme="minorHAnsi" w:hAnsiTheme="minorHAnsi"/>
          <w:sz w:val="22"/>
          <w:szCs w:val="22"/>
          <w:u w:val="single"/>
        </w:rPr>
        <w:t xml:space="preserve">) d.d. </w:t>
      </w:r>
      <w:r>
        <w:rPr>
          <w:rFonts w:asciiTheme="minorHAnsi" w:hAnsiTheme="minorHAnsi"/>
          <w:sz w:val="22"/>
          <w:szCs w:val="22"/>
          <w:u w:val="single"/>
        </w:rPr>
        <w:t xml:space="preserve">10 maart 2016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983052" w:rsidTr="005D5D2E">
        <w:trPr>
          <w:trHeight w:val="1509"/>
        </w:trPr>
        <w:tc>
          <w:tcPr>
            <w:tcW w:w="980" w:type="dxa"/>
            <w:shd w:val="clear" w:color="auto" w:fill="auto"/>
            <w:noWrap/>
            <w:vAlign w:val="bottom"/>
          </w:tcPr>
          <w:p w:rsidRPr="009510EE" w:rsidR="00983052" w:rsidP="00CB10C5" w:rsidRDefault="00983052">
            <w:pPr>
              <w:jc w:val="right"/>
              <w:rPr>
                <w:rFonts w:ascii="Calibri" w:hAnsi="Calibri"/>
                <w:color w:val="000000"/>
                <w:sz w:val="22"/>
                <w:szCs w:val="22"/>
              </w:rPr>
            </w:pPr>
            <w:r w:rsidRPr="009510EE">
              <w:rPr>
                <w:rFonts w:ascii="Calibri" w:hAnsi="Calibri"/>
                <w:color w:val="000000"/>
                <w:sz w:val="22"/>
                <w:szCs w:val="22"/>
              </w:rPr>
              <w:t>2-mrt-16</w:t>
            </w:r>
          </w:p>
        </w:tc>
        <w:tc>
          <w:tcPr>
            <w:tcW w:w="1203"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I&amp;M</w:t>
            </w:r>
          </w:p>
        </w:tc>
        <w:tc>
          <w:tcPr>
            <w:tcW w:w="1254"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Besluit</w:t>
            </w:r>
          </w:p>
        </w:tc>
        <w:tc>
          <w:tcPr>
            <w:tcW w:w="4890" w:type="dxa"/>
            <w:shd w:val="clear" w:color="auto" w:fill="auto"/>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 xml:space="preserve">Voorstel voor een BESLUIT VAN DE RAAD betreffende de ondertekening, namens de Europese Unie, van de Overeenkomst van Parijs, die is goedgekeurd in het kader van het Raamverdrag van de Verenigde Naties inzake klimaatverandering </w:t>
            </w:r>
          </w:p>
        </w:tc>
        <w:tc>
          <w:tcPr>
            <w:tcW w:w="720" w:type="dxa"/>
            <w:shd w:val="clear" w:color="auto" w:fill="auto"/>
            <w:noWrap/>
          </w:tcPr>
          <w:p w:rsidR="00983052" w:rsidP="00CB10C5" w:rsidRDefault="00821416">
            <w:pPr>
              <w:jc w:val="center"/>
              <w:rPr>
                <w:rFonts w:ascii="Calibri" w:hAnsi="Calibri"/>
                <w:color w:val="0000FF"/>
                <w:sz w:val="22"/>
                <w:szCs w:val="22"/>
                <w:u w:val="single"/>
              </w:rPr>
            </w:pPr>
            <w:hyperlink w:history="1" r:id="rId7">
              <w:r w:rsidRPr="009510EE" w:rsidR="00983052">
                <w:rPr>
                  <w:rStyle w:val="Hyperlink"/>
                  <w:rFonts w:ascii="Calibri" w:hAnsi="Calibri"/>
                  <w:sz w:val="22"/>
                  <w:szCs w:val="22"/>
                </w:rPr>
                <w:t>62</w:t>
              </w:r>
            </w:hyperlink>
          </w:p>
        </w:tc>
        <w:tc>
          <w:tcPr>
            <w:tcW w:w="1033" w:type="dxa"/>
            <w:shd w:val="clear" w:color="auto" w:fill="auto"/>
          </w:tcPr>
          <w:p w:rsidR="00983052" w:rsidP="00983052" w:rsidRDefault="00983052">
            <w:pPr>
              <w:rPr>
                <w:rFonts w:ascii="Calibri" w:hAnsi="Calibri"/>
                <w:color w:val="000000"/>
                <w:sz w:val="22"/>
                <w:szCs w:val="22"/>
              </w:rPr>
            </w:pPr>
            <w:r>
              <w:rPr>
                <w:rFonts w:ascii="Calibri" w:hAnsi="Calibri"/>
                <w:color w:val="000000"/>
                <w:sz w:val="22"/>
                <w:szCs w:val="22"/>
              </w:rPr>
              <w:t>n.v.t.</w:t>
            </w:r>
          </w:p>
        </w:tc>
        <w:tc>
          <w:tcPr>
            <w:tcW w:w="4575" w:type="dxa"/>
            <w:shd w:val="clear" w:color="auto" w:fill="auto"/>
          </w:tcPr>
          <w:p w:rsidR="00983052" w:rsidP="00983052" w:rsidRDefault="00983052">
            <w:pPr>
              <w:rPr>
                <w:rFonts w:ascii="Calibri" w:hAnsi="Calibri"/>
                <w:color w:val="000000"/>
                <w:sz w:val="22"/>
                <w:szCs w:val="22"/>
              </w:rPr>
            </w:pPr>
            <w:r w:rsidRPr="00983052">
              <w:rPr>
                <w:rFonts w:ascii="Calibri" w:hAnsi="Calibri"/>
                <w:color w:val="000000"/>
                <w:sz w:val="22"/>
                <w:szCs w:val="22"/>
                <w:u w:val="single"/>
              </w:rPr>
              <w:t>Behandelvoorstel</w:t>
            </w:r>
            <w:r w:rsidRPr="00983052">
              <w:rPr>
                <w:rFonts w:ascii="Calibri" w:hAnsi="Calibri"/>
                <w:color w:val="000000"/>
                <w:sz w:val="22"/>
                <w:szCs w:val="22"/>
              </w:rPr>
              <w:t>:</w:t>
            </w:r>
            <w:r>
              <w:rPr>
                <w:rFonts w:ascii="Calibri" w:hAnsi="Calibri"/>
                <w:color w:val="000000"/>
                <w:sz w:val="22"/>
                <w:szCs w:val="22"/>
              </w:rPr>
              <w:t xml:space="preserve"> desgewenst betrekken bij </w:t>
            </w:r>
            <w:r w:rsidRPr="00983052">
              <w:rPr>
                <w:rFonts w:ascii="Calibri" w:hAnsi="Calibri"/>
                <w:color w:val="000000"/>
                <w:sz w:val="22"/>
                <w:szCs w:val="22"/>
              </w:rPr>
              <w:t>het plenaire debat over de uitkomsten van de klimaattop in Parijs</w:t>
            </w:r>
            <w:r>
              <w:rPr>
                <w:rFonts w:ascii="Calibri" w:hAnsi="Calibri"/>
                <w:color w:val="000000"/>
                <w:sz w:val="22"/>
                <w:szCs w:val="22"/>
              </w:rPr>
              <w:t>.</w:t>
            </w:r>
          </w:p>
          <w:p w:rsidR="00DF1B3E" w:rsidP="00983052" w:rsidRDefault="00DF1B3E">
            <w:pPr>
              <w:rPr>
                <w:rFonts w:ascii="Calibri" w:hAnsi="Calibri"/>
                <w:color w:val="000000"/>
                <w:sz w:val="22"/>
                <w:szCs w:val="22"/>
              </w:rPr>
            </w:pPr>
          </w:p>
          <w:p w:rsidR="00DF1B3E" w:rsidP="00177EFE" w:rsidRDefault="00DF1B3E">
            <w:pPr>
              <w:rPr>
                <w:rFonts w:ascii="Calibri" w:hAnsi="Calibri"/>
                <w:color w:val="000000"/>
                <w:sz w:val="22"/>
                <w:szCs w:val="22"/>
              </w:rPr>
            </w:pPr>
            <w:r>
              <w:rPr>
                <w:rFonts w:ascii="Calibri" w:hAnsi="Calibri"/>
                <w:color w:val="000000"/>
                <w:sz w:val="22"/>
                <w:szCs w:val="22"/>
              </w:rPr>
              <w:t xml:space="preserve">Noot: in dit besluit staat dat het klimaatakkoord van Parijs op 22 april a.s. wordt ondertekend in </w:t>
            </w:r>
            <w:r w:rsidRPr="00DF1B3E">
              <w:rPr>
                <w:rFonts w:ascii="Calibri" w:hAnsi="Calibri"/>
                <w:color w:val="000000"/>
                <w:sz w:val="22"/>
                <w:szCs w:val="22"/>
              </w:rPr>
              <w:t>New York</w:t>
            </w:r>
            <w:r>
              <w:rPr>
                <w:rFonts w:ascii="Calibri" w:hAnsi="Calibri"/>
                <w:color w:val="000000"/>
                <w:sz w:val="22"/>
                <w:szCs w:val="22"/>
              </w:rPr>
              <w:t>.</w:t>
            </w:r>
            <w:r w:rsidR="00177EFE">
              <w:rPr>
                <w:rFonts w:ascii="Calibri" w:hAnsi="Calibri"/>
                <w:color w:val="000000"/>
                <w:sz w:val="22"/>
                <w:szCs w:val="22"/>
              </w:rPr>
              <w:t xml:space="preserve"> Het lid Dijkstra heeft 8 maart jl.  schriftelijke vragen gesteld over de ratificatieprocedure.</w:t>
            </w:r>
          </w:p>
        </w:tc>
      </w:tr>
      <w:tr w:rsidRPr="00F67F5B" w:rsidR="00983052" w:rsidTr="005D5D2E">
        <w:trPr>
          <w:trHeight w:val="884"/>
        </w:trPr>
        <w:tc>
          <w:tcPr>
            <w:tcW w:w="980" w:type="dxa"/>
            <w:shd w:val="clear" w:color="auto" w:fill="auto"/>
            <w:noWrap/>
            <w:vAlign w:val="bottom"/>
          </w:tcPr>
          <w:p w:rsidRPr="009510EE" w:rsidR="00983052" w:rsidP="00CB10C5" w:rsidRDefault="00983052">
            <w:pPr>
              <w:jc w:val="right"/>
              <w:rPr>
                <w:rFonts w:ascii="Calibri" w:hAnsi="Calibri"/>
                <w:color w:val="000000"/>
                <w:sz w:val="22"/>
                <w:szCs w:val="22"/>
              </w:rPr>
            </w:pPr>
            <w:r w:rsidRPr="009510EE">
              <w:rPr>
                <w:rFonts w:ascii="Calibri" w:hAnsi="Calibri"/>
                <w:color w:val="000000"/>
                <w:sz w:val="22"/>
                <w:szCs w:val="22"/>
              </w:rPr>
              <w:t>3-mrt-16</w:t>
            </w:r>
          </w:p>
        </w:tc>
        <w:tc>
          <w:tcPr>
            <w:tcW w:w="1203"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I&amp;M</w:t>
            </w:r>
          </w:p>
        </w:tc>
        <w:tc>
          <w:tcPr>
            <w:tcW w:w="1254"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raadpleging</w:t>
            </w:r>
          </w:p>
        </w:tc>
        <w:tc>
          <w:tcPr>
            <w:tcW w:w="4890" w:type="dxa"/>
            <w:shd w:val="clear" w:color="auto" w:fill="auto"/>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 xml:space="preserve">Openbare raadpleging over de evaluatie van Richtlijn 2007/59/EG inzake de certificering van machinisten die locomotieven en treinen op het spoorwegsysteem van de Gemeenschap besturen </w:t>
            </w:r>
          </w:p>
        </w:tc>
        <w:tc>
          <w:tcPr>
            <w:tcW w:w="720" w:type="dxa"/>
            <w:shd w:val="clear" w:color="auto" w:fill="auto"/>
            <w:noWrap/>
          </w:tcPr>
          <w:p w:rsidRPr="009510EE" w:rsidR="00983052" w:rsidP="00CB10C5" w:rsidRDefault="00821416">
            <w:pPr>
              <w:jc w:val="center"/>
              <w:rPr>
                <w:rFonts w:ascii="Calibri" w:hAnsi="Calibri"/>
                <w:color w:val="0000FF"/>
                <w:sz w:val="22"/>
                <w:szCs w:val="22"/>
                <w:u w:val="single"/>
              </w:rPr>
            </w:pPr>
            <w:hyperlink w:history="1" r:id="rId8">
              <w:r w:rsidRPr="009510EE" w:rsidR="00983052">
                <w:rPr>
                  <w:rStyle w:val="Hyperlink"/>
                  <w:rFonts w:ascii="Calibri" w:hAnsi="Calibri"/>
                  <w:sz w:val="22"/>
                  <w:szCs w:val="22"/>
                </w:rPr>
                <w:t>OR</w:t>
              </w:r>
            </w:hyperlink>
          </w:p>
        </w:tc>
        <w:tc>
          <w:tcPr>
            <w:tcW w:w="1033" w:type="dxa"/>
          </w:tcPr>
          <w:p w:rsidRPr="009510EE" w:rsidR="00983052" w:rsidP="00983052" w:rsidRDefault="00983052">
            <w:pPr>
              <w:rPr>
                <w:rFonts w:ascii="Calibri" w:hAnsi="Calibri"/>
                <w:color w:val="000000"/>
                <w:sz w:val="22"/>
                <w:szCs w:val="22"/>
              </w:rPr>
            </w:pPr>
            <w:r w:rsidRPr="009510EE">
              <w:rPr>
                <w:rFonts w:ascii="Calibri" w:hAnsi="Calibri"/>
                <w:color w:val="000000"/>
                <w:sz w:val="22"/>
                <w:szCs w:val="22"/>
              </w:rPr>
              <w:t>27-mei-16</w:t>
            </w:r>
          </w:p>
        </w:tc>
        <w:tc>
          <w:tcPr>
            <w:tcW w:w="4575" w:type="dxa"/>
            <w:shd w:val="clear" w:color="auto" w:fill="auto"/>
          </w:tcPr>
          <w:p w:rsidR="00983052" w:rsidP="00983052" w:rsidRDefault="00983052">
            <w:pPr>
              <w:rPr>
                <w:rFonts w:ascii="Calibri" w:hAnsi="Calibri"/>
                <w:color w:val="000000"/>
                <w:sz w:val="22"/>
                <w:szCs w:val="22"/>
              </w:rPr>
            </w:pPr>
            <w:r w:rsidRPr="00983052">
              <w:rPr>
                <w:rFonts w:ascii="Calibri" w:hAnsi="Calibri"/>
                <w:color w:val="000000"/>
                <w:sz w:val="22"/>
                <w:szCs w:val="22"/>
                <w:u w:val="single"/>
              </w:rPr>
              <w:t>Behandelvoorstel</w:t>
            </w:r>
            <w:r w:rsidRPr="00983052">
              <w:rPr>
                <w:rFonts w:ascii="Calibri" w:hAnsi="Calibri"/>
                <w:color w:val="000000"/>
                <w:sz w:val="22"/>
                <w:szCs w:val="22"/>
              </w:rPr>
              <w:t>: ter informatie.</w:t>
            </w:r>
          </w:p>
          <w:p w:rsidRPr="00983052" w:rsidR="00983052" w:rsidP="00983052" w:rsidRDefault="00983052">
            <w:pPr>
              <w:rPr>
                <w:rFonts w:ascii="Calibri" w:hAnsi="Calibri"/>
                <w:color w:val="000000"/>
                <w:sz w:val="22"/>
                <w:szCs w:val="22"/>
              </w:rPr>
            </w:pPr>
          </w:p>
          <w:p w:rsidRPr="00DF1B3E" w:rsidR="00983052" w:rsidP="00DF1B3E" w:rsidRDefault="00983052">
            <w:pPr>
              <w:rPr>
                <w:rFonts w:ascii="Calibri" w:hAnsi="Calibri"/>
                <w:color w:val="000000"/>
                <w:sz w:val="22"/>
                <w:szCs w:val="22"/>
              </w:rPr>
            </w:pPr>
            <w:r w:rsidRPr="00983052">
              <w:rPr>
                <w:rFonts w:ascii="Calibri" w:hAnsi="Calibri"/>
                <w:color w:val="000000"/>
                <w:sz w:val="22"/>
                <w:szCs w:val="22"/>
              </w:rPr>
              <w:t>De deadline van deze consultatie is</w:t>
            </w:r>
            <w:r w:rsidR="00DF1B3E">
              <w:t xml:space="preserve"> </w:t>
            </w:r>
            <w:r w:rsidRPr="00DF1B3E" w:rsidR="00DF1B3E">
              <w:rPr>
                <w:rFonts w:ascii="Calibri" w:hAnsi="Calibri"/>
                <w:color w:val="000000"/>
                <w:sz w:val="22"/>
                <w:szCs w:val="22"/>
              </w:rPr>
              <w:t>27</w:t>
            </w:r>
            <w:r w:rsidR="00DF1B3E">
              <w:rPr>
                <w:rFonts w:ascii="Calibri" w:hAnsi="Calibri"/>
                <w:color w:val="000000"/>
                <w:sz w:val="22"/>
                <w:szCs w:val="22"/>
              </w:rPr>
              <w:t xml:space="preserve"> mei </w:t>
            </w:r>
            <w:r w:rsidRPr="00DF1B3E" w:rsidR="00DF1B3E">
              <w:rPr>
                <w:rFonts w:ascii="Calibri" w:hAnsi="Calibri"/>
                <w:color w:val="000000"/>
                <w:sz w:val="22"/>
                <w:szCs w:val="22"/>
              </w:rPr>
              <w:t>2016</w:t>
            </w:r>
            <w:r w:rsidR="00DF1B3E">
              <w:rPr>
                <w:rFonts w:ascii="Calibri" w:hAnsi="Calibri"/>
                <w:color w:val="000000"/>
                <w:sz w:val="22"/>
                <w:szCs w:val="22"/>
              </w:rPr>
              <w:t>.</w:t>
            </w:r>
          </w:p>
        </w:tc>
      </w:tr>
      <w:tr w:rsidRPr="00F67F5B" w:rsidR="00983052" w:rsidTr="005D5D2E">
        <w:trPr>
          <w:trHeight w:val="884"/>
        </w:trPr>
        <w:tc>
          <w:tcPr>
            <w:tcW w:w="980" w:type="dxa"/>
            <w:shd w:val="clear" w:color="auto" w:fill="auto"/>
            <w:noWrap/>
            <w:vAlign w:val="bottom"/>
          </w:tcPr>
          <w:p w:rsidRPr="009510EE" w:rsidR="00983052" w:rsidP="00CB10C5" w:rsidRDefault="00983052">
            <w:pPr>
              <w:jc w:val="right"/>
              <w:rPr>
                <w:rFonts w:ascii="Calibri" w:hAnsi="Calibri"/>
                <w:color w:val="000000"/>
                <w:sz w:val="22"/>
                <w:szCs w:val="22"/>
              </w:rPr>
            </w:pPr>
            <w:r w:rsidRPr="009510EE">
              <w:rPr>
                <w:rFonts w:ascii="Calibri" w:hAnsi="Calibri"/>
                <w:color w:val="000000"/>
                <w:sz w:val="22"/>
                <w:szCs w:val="22"/>
              </w:rPr>
              <w:t>4-mrt-16</w:t>
            </w:r>
          </w:p>
        </w:tc>
        <w:tc>
          <w:tcPr>
            <w:tcW w:w="1203"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I&amp;M</w:t>
            </w:r>
          </w:p>
        </w:tc>
        <w:tc>
          <w:tcPr>
            <w:tcW w:w="1254" w:type="dxa"/>
            <w:shd w:val="clear" w:color="auto" w:fill="auto"/>
            <w:noWrap/>
            <w:vAlign w:val="bottom"/>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raadpleging</w:t>
            </w:r>
          </w:p>
        </w:tc>
        <w:tc>
          <w:tcPr>
            <w:tcW w:w="4890" w:type="dxa"/>
            <w:shd w:val="clear" w:color="auto" w:fill="auto"/>
          </w:tcPr>
          <w:p w:rsidRPr="009510EE" w:rsidR="00983052" w:rsidP="00CB10C5" w:rsidRDefault="00983052">
            <w:pPr>
              <w:rPr>
                <w:rFonts w:ascii="Calibri" w:hAnsi="Calibri"/>
                <w:color w:val="000000"/>
                <w:sz w:val="22"/>
                <w:szCs w:val="22"/>
              </w:rPr>
            </w:pPr>
            <w:r w:rsidRPr="009510EE">
              <w:rPr>
                <w:rFonts w:ascii="Calibri" w:hAnsi="Calibri"/>
                <w:color w:val="000000"/>
                <w:sz w:val="22"/>
                <w:szCs w:val="22"/>
              </w:rPr>
              <w:t xml:space="preserve">Raadpleging over de vraag of de stoffenwetgeving (met uitzondering van Reach) voldoet aan de criteria voor "gezonde regelgeving" </w:t>
            </w:r>
          </w:p>
        </w:tc>
        <w:tc>
          <w:tcPr>
            <w:tcW w:w="720" w:type="dxa"/>
            <w:shd w:val="clear" w:color="auto" w:fill="auto"/>
            <w:noWrap/>
          </w:tcPr>
          <w:p w:rsidRPr="009510EE" w:rsidR="00983052" w:rsidP="00CB10C5" w:rsidRDefault="00983052">
            <w:pPr>
              <w:jc w:val="center"/>
              <w:rPr>
                <w:rFonts w:ascii="Calibri" w:hAnsi="Calibri"/>
                <w:color w:val="0000FF"/>
                <w:sz w:val="22"/>
                <w:szCs w:val="22"/>
                <w:u w:val="single"/>
              </w:rPr>
            </w:pPr>
            <w:hyperlink w:history="1" r:id="rId9">
              <w:r w:rsidRPr="009510EE">
                <w:rPr>
                  <w:rStyle w:val="Hyperlink"/>
                  <w:rFonts w:ascii="Calibri" w:hAnsi="Calibri"/>
                  <w:sz w:val="22"/>
                  <w:szCs w:val="22"/>
                </w:rPr>
                <w:t>OR</w:t>
              </w:r>
            </w:hyperlink>
          </w:p>
        </w:tc>
        <w:tc>
          <w:tcPr>
            <w:tcW w:w="1033" w:type="dxa"/>
          </w:tcPr>
          <w:p w:rsidRPr="009510EE" w:rsidR="00983052" w:rsidP="00983052" w:rsidRDefault="00983052">
            <w:pPr>
              <w:rPr>
                <w:rFonts w:ascii="Calibri" w:hAnsi="Calibri"/>
                <w:color w:val="000000"/>
                <w:sz w:val="22"/>
                <w:szCs w:val="22"/>
              </w:rPr>
            </w:pPr>
            <w:r w:rsidRPr="009510EE">
              <w:rPr>
                <w:rFonts w:ascii="Calibri" w:hAnsi="Calibri"/>
                <w:color w:val="000000"/>
                <w:sz w:val="22"/>
                <w:szCs w:val="22"/>
              </w:rPr>
              <w:t>27-mei-16</w:t>
            </w:r>
          </w:p>
        </w:tc>
        <w:tc>
          <w:tcPr>
            <w:tcW w:w="4575" w:type="dxa"/>
            <w:shd w:val="clear" w:color="auto" w:fill="auto"/>
          </w:tcPr>
          <w:p w:rsidR="00983052" w:rsidP="00983052" w:rsidRDefault="00983052">
            <w:pPr>
              <w:rPr>
                <w:rFonts w:ascii="Calibri" w:hAnsi="Calibri"/>
                <w:color w:val="000000"/>
                <w:sz w:val="22"/>
                <w:szCs w:val="22"/>
              </w:rPr>
            </w:pPr>
            <w:r w:rsidRPr="00983052">
              <w:rPr>
                <w:rFonts w:ascii="Calibri" w:hAnsi="Calibri"/>
                <w:color w:val="000000"/>
                <w:sz w:val="22"/>
                <w:szCs w:val="22"/>
                <w:u w:val="single"/>
              </w:rPr>
              <w:t>Behandelvoorstel</w:t>
            </w:r>
            <w:r w:rsidRPr="00983052">
              <w:rPr>
                <w:rFonts w:ascii="Calibri" w:hAnsi="Calibri"/>
                <w:color w:val="000000"/>
                <w:sz w:val="22"/>
                <w:szCs w:val="22"/>
              </w:rPr>
              <w:t>: ter informatie.</w:t>
            </w:r>
          </w:p>
          <w:p w:rsidRPr="00983052" w:rsidR="00983052" w:rsidP="00983052" w:rsidRDefault="00983052">
            <w:pPr>
              <w:rPr>
                <w:rFonts w:ascii="Calibri" w:hAnsi="Calibri"/>
                <w:color w:val="000000"/>
                <w:sz w:val="22"/>
                <w:szCs w:val="22"/>
              </w:rPr>
            </w:pPr>
          </w:p>
          <w:p w:rsidRPr="009510EE" w:rsidR="00983052" w:rsidP="00983052" w:rsidRDefault="00983052">
            <w:pPr>
              <w:rPr>
                <w:rFonts w:ascii="Calibri" w:hAnsi="Calibri"/>
                <w:color w:val="000000"/>
                <w:sz w:val="22"/>
                <w:szCs w:val="22"/>
              </w:rPr>
            </w:pPr>
            <w:r w:rsidRPr="00983052">
              <w:rPr>
                <w:rFonts w:ascii="Calibri" w:hAnsi="Calibri"/>
                <w:color w:val="000000"/>
                <w:sz w:val="22"/>
                <w:szCs w:val="22"/>
              </w:rPr>
              <w:t>De deadline van deze consultatie is</w:t>
            </w:r>
            <w:r w:rsidR="00DF1B3E">
              <w:rPr>
                <w:rFonts w:ascii="Calibri" w:hAnsi="Calibri"/>
                <w:color w:val="000000"/>
                <w:sz w:val="22"/>
                <w:szCs w:val="22"/>
              </w:rPr>
              <w:t xml:space="preserve"> </w:t>
            </w:r>
            <w:r w:rsidRPr="00DF1B3E" w:rsidR="00DF1B3E">
              <w:rPr>
                <w:rFonts w:ascii="Calibri" w:hAnsi="Calibri"/>
                <w:color w:val="000000"/>
                <w:sz w:val="22"/>
                <w:szCs w:val="22"/>
              </w:rPr>
              <w:t>27</w:t>
            </w:r>
            <w:r w:rsidR="00DF1B3E">
              <w:rPr>
                <w:rFonts w:ascii="Calibri" w:hAnsi="Calibri"/>
                <w:color w:val="000000"/>
                <w:sz w:val="22"/>
                <w:szCs w:val="22"/>
              </w:rPr>
              <w:t xml:space="preserve"> mei </w:t>
            </w:r>
            <w:r w:rsidRPr="00DF1B3E" w:rsidR="00DF1B3E">
              <w:rPr>
                <w:rFonts w:ascii="Calibri" w:hAnsi="Calibri"/>
                <w:color w:val="000000"/>
                <w:sz w:val="22"/>
                <w:szCs w:val="22"/>
              </w:rPr>
              <w:t>2016</w:t>
            </w:r>
            <w:r w:rsidR="00DF1B3E">
              <w:rPr>
                <w:rFonts w:ascii="Calibri" w:hAnsi="Calibri"/>
                <w:color w:val="000000"/>
                <w:sz w:val="22"/>
                <w:szCs w:val="22"/>
              </w:rPr>
              <w:t>.</w:t>
            </w:r>
          </w:p>
        </w:tc>
      </w:tr>
    </w:tbl>
    <w:p w:rsidRPr="00F67F5B" w:rsidR="00576674" w:rsidP="00576674" w:rsidRDefault="00576674">
      <w:pPr>
        <w:rPr>
          <w:rFonts w:asciiTheme="minorHAnsi" w:hAnsiTheme="minorHAnsi"/>
          <w:sz w:val="22"/>
          <w:szCs w:val="22"/>
        </w:rPr>
      </w:pPr>
    </w:p>
    <w:p w:rsidR="004C7A6A" w:rsidRDefault="004C7A6A"/>
    <w:sectPr w:rsidR="004C7A6A" w:rsidSect="00BF35EE">
      <w:footerReference w:type="default" r:id="rId10"/>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E1" w:rsidRDefault="008C65E1">
      <w:r>
        <w:separator/>
      </w:r>
    </w:p>
  </w:endnote>
  <w:endnote w:type="continuationSeparator" w:id="0">
    <w:p w:rsidR="008C65E1" w:rsidRDefault="008C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21416">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8214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E1" w:rsidRDefault="008C65E1">
      <w:r>
        <w:separator/>
      </w:r>
    </w:p>
  </w:footnote>
  <w:footnote w:type="continuationSeparator" w:id="0">
    <w:p w:rsidR="008C65E1" w:rsidRDefault="008C6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177EFE"/>
    <w:rsid w:val="00207E0A"/>
    <w:rsid w:val="00226B2B"/>
    <w:rsid w:val="00270661"/>
    <w:rsid w:val="002E1447"/>
    <w:rsid w:val="003C35BA"/>
    <w:rsid w:val="00454C0B"/>
    <w:rsid w:val="004C7A6A"/>
    <w:rsid w:val="00516474"/>
    <w:rsid w:val="00575D2D"/>
    <w:rsid w:val="00576674"/>
    <w:rsid w:val="007529D4"/>
    <w:rsid w:val="00821416"/>
    <w:rsid w:val="00827F25"/>
    <w:rsid w:val="008C65E1"/>
    <w:rsid w:val="00983052"/>
    <w:rsid w:val="00A762AC"/>
    <w:rsid w:val="00A7766A"/>
    <w:rsid w:val="00A91CAE"/>
    <w:rsid w:val="00B30C96"/>
    <w:rsid w:val="00B823EF"/>
    <w:rsid w:val="00D66EED"/>
    <w:rsid w:val="00DF1B3E"/>
    <w:rsid w:val="00DF3FBF"/>
    <w:rsid w:val="00E512BF"/>
    <w:rsid w:val="00EA2272"/>
    <w:rsid w:val="00F50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9830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983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transport/modes/rail/consultations/2016-train-drivers-certification_en.htm" TargetMode="External" Id="rId8" /><Relationship Type="http://schemas.openxmlformats.org/officeDocument/2006/relationships/settings" Target="settings.xml" Id="rId3" /><Relationship Type="http://schemas.openxmlformats.org/officeDocument/2006/relationships/hyperlink" Target="http://www.ipex.eu/IPEXL-WEB/dossier/document/COM20160062.do"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ec.europa.eu/growth/tools-databases/newsroom/cf/itemdetail.cfm?item_id=8695"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1651</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2016-03-10T13:17:00.0000000Z</dcterms:created>
  <dcterms:modified xsi:type="dcterms:W3CDTF">2016-03-10T13:17:00.0000000Z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0x010100A5C641B10F637F4192F9B6D2C73FAEB6</vt:lpwstr>
  </property>
</Properties>
</file>