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63CC1" w:rsidR="00CB3578" w:rsidTr="00F13442">
        <w:trPr>
          <w:cantSplit/>
        </w:trPr>
        <w:tc>
          <w:tcPr>
            <w:tcW w:w="9142" w:type="dxa"/>
            <w:gridSpan w:val="2"/>
            <w:tcBorders>
              <w:top w:val="nil"/>
              <w:left w:val="nil"/>
              <w:bottom w:val="nil"/>
              <w:right w:val="nil"/>
            </w:tcBorders>
          </w:tcPr>
          <w:p w:rsidRPr="00321DD3" w:rsidR="00321DD3" w:rsidP="000D0DF5" w:rsidRDefault="00321DD3">
            <w:pPr>
              <w:tabs>
                <w:tab w:val="left" w:pos="-1440"/>
                <w:tab w:val="left" w:pos="-720"/>
              </w:tabs>
              <w:suppressAutoHyphens/>
              <w:rPr>
                <w:rFonts w:ascii="Times New Roman" w:hAnsi="Times New Roman"/>
              </w:rPr>
            </w:pPr>
            <w:r w:rsidRPr="00321DD3">
              <w:rPr>
                <w:rFonts w:ascii="Times New Roman" w:hAnsi="Times New Roman"/>
              </w:rPr>
              <w:t>De Tweede Kamer der Staten-</w:t>
            </w:r>
            <w:r w:rsidRPr="00321DD3">
              <w:rPr>
                <w:rFonts w:ascii="Times New Roman" w:hAnsi="Times New Roman"/>
              </w:rPr>
              <w:fldChar w:fldCharType="begin"/>
            </w:r>
            <w:r w:rsidRPr="00321DD3">
              <w:rPr>
                <w:rFonts w:ascii="Times New Roman" w:hAnsi="Times New Roman"/>
              </w:rPr>
              <w:instrText xml:space="preserve">PRIVATE </w:instrText>
            </w:r>
            <w:r w:rsidRPr="00321DD3">
              <w:rPr>
                <w:rFonts w:ascii="Times New Roman" w:hAnsi="Times New Roman"/>
              </w:rPr>
              <w:fldChar w:fldCharType="end"/>
            </w:r>
          </w:p>
          <w:p w:rsidRPr="00321DD3" w:rsidR="00321DD3" w:rsidP="000D0DF5" w:rsidRDefault="00321DD3">
            <w:pPr>
              <w:tabs>
                <w:tab w:val="left" w:pos="-1440"/>
                <w:tab w:val="left" w:pos="-720"/>
              </w:tabs>
              <w:suppressAutoHyphens/>
              <w:rPr>
                <w:rFonts w:ascii="Times New Roman" w:hAnsi="Times New Roman"/>
              </w:rPr>
            </w:pPr>
            <w:r w:rsidRPr="00321DD3">
              <w:rPr>
                <w:rFonts w:ascii="Times New Roman" w:hAnsi="Times New Roman"/>
              </w:rPr>
              <w:t>Generaal zendt bijgaand door</w:t>
            </w:r>
          </w:p>
          <w:p w:rsidRPr="00321DD3" w:rsidR="00321DD3" w:rsidP="000D0DF5" w:rsidRDefault="00321DD3">
            <w:pPr>
              <w:tabs>
                <w:tab w:val="left" w:pos="-1440"/>
                <w:tab w:val="left" w:pos="-720"/>
              </w:tabs>
              <w:suppressAutoHyphens/>
              <w:rPr>
                <w:rFonts w:ascii="Times New Roman" w:hAnsi="Times New Roman"/>
              </w:rPr>
            </w:pPr>
            <w:r w:rsidRPr="00321DD3">
              <w:rPr>
                <w:rFonts w:ascii="Times New Roman" w:hAnsi="Times New Roman"/>
              </w:rPr>
              <w:t>haar aangenomen wetsvoorstel</w:t>
            </w:r>
          </w:p>
          <w:p w:rsidRPr="00321DD3" w:rsidR="00321DD3" w:rsidP="000D0DF5" w:rsidRDefault="00321DD3">
            <w:pPr>
              <w:tabs>
                <w:tab w:val="left" w:pos="-1440"/>
                <w:tab w:val="left" w:pos="-720"/>
              </w:tabs>
              <w:suppressAutoHyphens/>
              <w:rPr>
                <w:rFonts w:ascii="Times New Roman" w:hAnsi="Times New Roman"/>
              </w:rPr>
            </w:pPr>
            <w:r w:rsidRPr="00321DD3">
              <w:rPr>
                <w:rFonts w:ascii="Times New Roman" w:hAnsi="Times New Roman"/>
              </w:rPr>
              <w:t>aan de Eerste Kamer.</w:t>
            </w:r>
          </w:p>
          <w:p w:rsidRPr="00321DD3" w:rsidR="00321DD3" w:rsidP="000D0DF5" w:rsidRDefault="00321DD3">
            <w:pPr>
              <w:tabs>
                <w:tab w:val="left" w:pos="-1440"/>
                <w:tab w:val="left" w:pos="-720"/>
              </w:tabs>
              <w:suppressAutoHyphens/>
              <w:rPr>
                <w:rFonts w:ascii="Times New Roman" w:hAnsi="Times New Roman"/>
              </w:rPr>
            </w:pPr>
          </w:p>
          <w:p w:rsidRPr="00321DD3" w:rsidR="00321DD3" w:rsidP="000D0DF5" w:rsidRDefault="00321DD3">
            <w:pPr>
              <w:tabs>
                <w:tab w:val="left" w:pos="-1440"/>
                <w:tab w:val="left" w:pos="-720"/>
              </w:tabs>
              <w:suppressAutoHyphens/>
              <w:rPr>
                <w:rFonts w:ascii="Times New Roman" w:hAnsi="Times New Roman"/>
              </w:rPr>
            </w:pPr>
            <w:r w:rsidRPr="00321DD3">
              <w:rPr>
                <w:rFonts w:ascii="Times New Roman" w:hAnsi="Times New Roman"/>
              </w:rPr>
              <w:t>De Voorzitter,</w:t>
            </w:r>
          </w:p>
          <w:p w:rsidRPr="00321DD3" w:rsidR="00321DD3" w:rsidP="000D0DF5" w:rsidRDefault="00321DD3">
            <w:pPr>
              <w:tabs>
                <w:tab w:val="left" w:pos="-1440"/>
                <w:tab w:val="left" w:pos="-720"/>
              </w:tabs>
              <w:suppressAutoHyphens/>
              <w:rPr>
                <w:rFonts w:ascii="Times New Roman" w:hAnsi="Times New Roman"/>
              </w:rPr>
            </w:pPr>
          </w:p>
          <w:p w:rsidRPr="00321DD3" w:rsidR="00321DD3" w:rsidP="000D0DF5" w:rsidRDefault="00321DD3">
            <w:pPr>
              <w:tabs>
                <w:tab w:val="left" w:pos="-1440"/>
                <w:tab w:val="left" w:pos="-720"/>
              </w:tabs>
              <w:suppressAutoHyphens/>
              <w:rPr>
                <w:rFonts w:ascii="Times New Roman" w:hAnsi="Times New Roman"/>
              </w:rPr>
            </w:pPr>
          </w:p>
          <w:p w:rsidRPr="00321DD3" w:rsidR="00321DD3" w:rsidP="000D0DF5" w:rsidRDefault="00321DD3">
            <w:pPr>
              <w:tabs>
                <w:tab w:val="left" w:pos="-1440"/>
                <w:tab w:val="left" w:pos="-720"/>
              </w:tabs>
              <w:suppressAutoHyphens/>
              <w:rPr>
                <w:rFonts w:ascii="Times New Roman" w:hAnsi="Times New Roman"/>
              </w:rPr>
            </w:pPr>
          </w:p>
          <w:p w:rsidRPr="00321DD3" w:rsidR="00321DD3" w:rsidP="000D0DF5" w:rsidRDefault="00321DD3">
            <w:pPr>
              <w:tabs>
                <w:tab w:val="left" w:pos="-1440"/>
                <w:tab w:val="left" w:pos="-720"/>
              </w:tabs>
              <w:suppressAutoHyphens/>
              <w:rPr>
                <w:rFonts w:ascii="Times New Roman" w:hAnsi="Times New Roman"/>
              </w:rPr>
            </w:pPr>
          </w:p>
          <w:p w:rsidRPr="00321DD3" w:rsidR="00321DD3" w:rsidP="000D0DF5" w:rsidRDefault="00321DD3">
            <w:pPr>
              <w:tabs>
                <w:tab w:val="left" w:pos="-1440"/>
                <w:tab w:val="left" w:pos="-720"/>
              </w:tabs>
              <w:suppressAutoHyphens/>
              <w:rPr>
                <w:rFonts w:ascii="Times New Roman" w:hAnsi="Times New Roman"/>
              </w:rPr>
            </w:pPr>
          </w:p>
          <w:p w:rsidRPr="00321DD3" w:rsidR="00321DD3" w:rsidP="000D0DF5" w:rsidRDefault="00321DD3">
            <w:pPr>
              <w:tabs>
                <w:tab w:val="left" w:pos="-1440"/>
                <w:tab w:val="left" w:pos="-720"/>
              </w:tabs>
              <w:suppressAutoHyphens/>
              <w:rPr>
                <w:rFonts w:ascii="Times New Roman" w:hAnsi="Times New Roman"/>
              </w:rPr>
            </w:pPr>
          </w:p>
          <w:p w:rsidRPr="00321DD3" w:rsidR="00321DD3" w:rsidP="000D0DF5" w:rsidRDefault="00321DD3">
            <w:pPr>
              <w:tabs>
                <w:tab w:val="left" w:pos="-1440"/>
                <w:tab w:val="left" w:pos="-720"/>
              </w:tabs>
              <w:suppressAutoHyphens/>
              <w:rPr>
                <w:rFonts w:ascii="Times New Roman" w:hAnsi="Times New Roman"/>
              </w:rPr>
            </w:pPr>
          </w:p>
          <w:p w:rsidRPr="00321DD3" w:rsidR="00321DD3" w:rsidP="000D0DF5" w:rsidRDefault="00321DD3">
            <w:pPr>
              <w:tabs>
                <w:tab w:val="left" w:pos="-1440"/>
                <w:tab w:val="left" w:pos="-720"/>
              </w:tabs>
              <w:suppressAutoHyphens/>
              <w:rPr>
                <w:rFonts w:ascii="Times New Roman" w:hAnsi="Times New Roman"/>
              </w:rPr>
            </w:pPr>
          </w:p>
          <w:p w:rsidRPr="00321DD3" w:rsidR="00321DD3" w:rsidP="000D0DF5" w:rsidRDefault="00321DD3">
            <w:pPr>
              <w:rPr>
                <w:rFonts w:ascii="Times New Roman" w:hAnsi="Times New Roman"/>
              </w:rPr>
            </w:pPr>
          </w:p>
          <w:p w:rsidRPr="00BE05DA" w:rsidR="00CB3578" w:rsidP="00BE05DA" w:rsidRDefault="00321DD3">
            <w:pPr>
              <w:pStyle w:val="Amendement"/>
              <w:rPr>
                <w:rFonts w:ascii="Times New Roman" w:hAnsi="Times New Roman" w:cs="Times New Roman"/>
                <w:b w:val="0"/>
              </w:rPr>
            </w:pPr>
            <w:r w:rsidRPr="00321DD3">
              <w:rPr>
                <w:rFonts w:ascii="Times New Roman" w:hAnsi="Times New Roman" w:cs="Times New Roman"/>
                <w:b w:val="0"/>
                <w:sz w:val="20"/>
              </w:rPr>
              <w:t>3 maart 2016</w:t>
            </w:r>
          </w:p>
        </w:tc>
      </w:tr>
      <w:tr w:rsidRPr="00E63CC1" w:rsidR="00321DD3" w:rsidTr="007E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63CC1" w:rsidR="00321DD3" w:rsidP="006E2FCA" w:rsidRDefault="00321DD3">
            <w:pPr>
              <w:rPr>
                <w:rFonts w:ascii="Times New Roman" w:hAnsi="Times New Roman"/>
                <w:b/>
                <w:sz w:val="24"/>
              </w:rPr>
            </w:pPr>
          </w:p>
          <w:p w:rsidRPr="00E63CC1" w:rsidR="00321DD3" w:rsidP="006E2FCA" w:rsidRDefault="00321DD3">
            <w:pPr>
              <w:rPr>
                <w:rFonts w:ascii="Times New Roman" w:hAnsi="Times New Roman"/>
                <w:b/>
                <w:sz w:val="24"/>
              </w:rPr>
            </w:pPr>
            <w:r w:rsidRPr="00E63CC1">
              <w:rPr>
                <w:rFonts w:ascii="Times New Roman" w:hAnsi="Times New Roman"/>
                <w:b/>
                <w:sz w:val="24"/>
              </w:rPr>
              <w:t xml:space="preserve">Wijziging van Boek 7 van het </w:t>
            </w:r>
            <w:r w:rsidRPr="00321DD3">
              <w:rPr>
                <w:rFonts w:ascii="Times New Roman" w:hAnsi="Times New Roman"/>
                <w:b/>
                <w:sz w:val="24"/>
              </w:rPr>
              <w:t>Burgerlijk Wetboek en de Uitvoeringswet huurprijzen woonruimte (gegevensverstrekking Belastingdienst)</w:t>
            </w:r>
          </w:p>
        </w:tc>
      </w:tr>
      <w:tr w:rsidRPr="00E63CC1" w:rsidR="00321DD3" w:rsidTr="0048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63CC1" w:rsidR="00321DD3" w:rsidP="006E2FCA" w:rsidRDefault="00321DD3">
            <w:pPr>
              <w:pStyle w:val="Amendement"/>
              <w:rPr>
                <w:rFonts w:ascii="Times New Roman" w:hAnsi="Times New Roman" w:cs="Times New Roman"/>
              </w:rPr>
            </w:pPr>
          </w:p>
          <w:p w:rsidRPr="00E63CC1" w:rsidR="00321DD3" w:rsidP="006E2FCA" w:rsidRDefault="00321DD3">
            <w:pPr>
              <w:pStyle w:val="Amendement"/>
              <w:rPr>
                <w:rFonts w:ascii="Times New Roman" w:hAnsi="Times New Roman" w:cs="Times New Roman"/>
              </w:rPr>
            </w:pPr>
            <w:r>
              <w:rPr>
                <w:rFonts w:ascii="Times New Roman" w:hAnsi="Times New Roman" w:cs="Times New Roman"/>
              </w:rPr>
              <w:t xml:space="preserve">GEWIJZIGD </w:t>
            </w:r>
            <w:r w:rsidRPr="00E63CC1">
              <w:rPr>
                <w:rFonts w:ascii="Times New Roman" w:hAnsi="Times New Roman" w:cs="Times New Roman"/>
              </w:rPr>
              <w:t>VOORSTEL VAN WET</w:t>
            </w:r>
          </w:p>
        </w:tc>
      </w:tr>
      <w:tr w:rsidRPr="00E63C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63CC1" w:rsidR="00CB3578" w:rsidP="006E2FCA" w:rsidRDefault="00CB3578">
            <w:pPr>
              <w:pStyle w:val="Amendement"/>
              <w:rPr>
                <w:rFonts w:ascii="Times New Roman" w:hAnsi="Times New Roman" w:cs="Times New Roman"/>
              </w:rPr>
            </w:pPr>
          </w:p>
        </w:tc>
        <w:tc>
          <w:tcPr>
            <w:tcW w:w="6590" w:type="dxa"/>
            <w:tcBorders>
              <w:top w:val="nil"/>
              <w:left w:val="nil"/>
              <w:bottom w:val="nil"/>
              <w:right w:val="nil"/>
            </w:tcBorders>
          </w:tcPr>
          <w:p w:rsidRPr="00E63CC1" w:rsidR="00CB3578" w:rsidP="006E2FCA" w:rsidRDefault="00CB3578">
            <w:pPr>
              <w:pStyle w:val="Amendement"/>
              <w:rPr>
                <w:rFonts w:ascii="Times New Roman" w:hAnsi="Times New Roman" w:cs="Times New Roman"/>
              </w:rPr>
            </w:pPr>
          </w:p>
        </w:tc>
      </w:tr>
    </w:tbl>
    <w:p w:rsidRPr="00E63CC1" w:rsidR="00CB3578" w:rsidP="006E2FCA" w:rsidRDefault="00E63CC1">
      <w:pPr>
        <w:tabs>
          <w:tab w:val="left" w:pos="284"/>
          <w:tab w:val="left" w:pos="567"/>
          <w:tab w:val="left" w:pos="851"/>
        </w:tabs>
        <w:ind w:right="1848"/>
        <w:rPr>
          <w:rFonts w:ascii="Times New Roman" w:hAnsi="Times New Roman"/>
          <w:sz w:val="24"/>
        </w:rPr>
      </w:pPr>
      <w:r w:rsidRPr="00E63CC1">
        <w:rPr>
          <w:rFonts w:ascii="Times New Roman" w:hAnsi="Times New Roman"/>
          <w:sz w:val="24"/>
        </w:rPr>
        <w:tab/>
        <w:t>Wij Willem-Alexander, bij de gratie Gods, Koning der Nederlanden, Prins van Oranje-Nassau, enz. enz. enz.</w:t>
      </w:r>
    </w:p>
    <w:p w:rsidRPr="00E63CC1" w:rsidR="00E63CC1" w:rsidP="006E2FCA" w:rsidRDefault="00E63CC1">
      <w:pPr>
        <w:tabs>
          <w:tab w:val="left" w:pos="284"/>
          <w:tab w:val="left" w:pos="567"/>
          <w:tab w:val="left" w:pos="851"/>
        </w:tabs>
        <w:ind w:right="1848"/>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Allen, die deze zullen zien of horen lezen, saluut! doen te weten:</w:t>
      </w:r>
    </w:p>
    <w:p w:rsidRPr="00E63CC1" w:rsidR="00E63CC1" w:rsidP="006E2FCA" w:rsidRDefault="00E63CC1">
      <w:pPr>
        <w:ind w:firstLine="284"/>
        <w:rPr>
          <w:rFonts w:ascii="Times New Roman" w:hAnsi="Times New Roman"/>
          <w:sz w:val="24"/>
        </w:rPr>
      </w:pPr>
      <w:r w:rsidRPr="00E63CC1">
        <w:rPr>
          <w:rFonts w:ascii="Times New Roman" w:hAnsi="Times New Roman"/>
          <w:sz w:val="24"/>
        </w:rPr>
        <w:t>Alzo Wij in overweging genomen hebben dat het wenselijk is Boek 7 van het Burgerlijk Wetboek en de Uitvoeringswet huurprijzen woonruimte te wijzigen teneinde enkele bepalingen over het verstrekken van inkomensverklaringen door de Belastingdienst aan te scherpen;</w:t>
      </w:r>
    </w:p>
    <w:p w:rsidRPr="00E63CC1" w:rsidR="00E63CC1" w:rsidP="006E2FCA" w:rsidRDefault="00E63CC1">
      <w:pPr>
        <w:ind w:firstLine="284"/>
        <w:rPr>
          <w:rFonts w:ascii="Times New Roman" w:hAnsi="Times New Roman"/>
          <w:sz w:val="24"/>
        </w:rPr>
      </w:pPr>
      <w:r w:rsidRPr="00E63CC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63CC1" w:rsidR="00E63CC1" w:rsidP="006E2FCA" w:rsidRDefault="00E63CC1">
      <w:pPr>
        <w:rPr>
          <w:rFonts w:ascii="Times New Roman" w:hAnsi="Times New Roman"/>
          <w:sz w:val="24"/>
        </w:rPr>
      </w:pPr>
    </w:p>
    <w:p w:rsidRPr="00E63CC1" w:rsidR="00E63CC1" w:rsidP="006E2FCA" w:rsidRDefault="00E63CC1">
      <w:pPr>
        <w:rPr>
          <w:rFonts w:ascii="Times New Roman" w:hAnsi="Times New Roman"/>
          <w:b/>
          <w:bCs/>
          <w:sz w:val="24"/>
        </w:rPr>
      </w:pPr>
    </w:p>
    <w:p w:rsidRPr="00E63CC1" w:rsidR="00E63CC1" w:rsidP="006E2FCA" w:rsidRDefault="00E63CC1">
      <w:pPr>
        <w:rPr>
          <w:rFonts w:ascii="Times New Roman" w:hAnsi="Times New Roman"/>
          <w:b/>
          <w:bCs/>
          <w:sz w:val="24"/>
        </w:rPr>
      </w:pPr>
      <w:r w:rsidRPr="00E63CC1">
        <w:rPr>
          <w:rFonts w:ascii="Times New Roman" w:hAnsi="Times New Roman"/>
          <w:b/>
          <w:bCs/>
          <w:sz w:val="24"/>
        </w:rPr>
        <w:t>ARTIKEL I</w:t>
      </w:r>
    </w:p>
    <w:p w:rsidRPr="00E63CC1" w:rsidR="00E63CC1" w:rsidP="006E2FCA" w:rsidRDefault="00E63CC1">
      <w:pPr>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Artikel 252a van Boek 7 van het Burgerlijk Wetboek wordt als volgt gewijzigd:</w:t>
      </w:r>
    </w:p>
    <w:p w:rsidRPr="00E63CC1" w:rsidR="00E63CC1" w:rsidP="006E2FCA" w:rsidRDefault="00E63CC1">
      <w:pPr>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1. Het derde lid komt te luiden:</w:t>
      </w:r>
    </w:p>
    <w:p w:rsidRPr="00E63CC1" w:rsidR="00E63CC1" w:rsidP="006E2FCA" w:rsidRDefault="00E63CC1">
      <w:pPr>
        <w:ind w:firstLine="284"/>
        <w:rPr>
          <w:rFonts w:ascii="Times New Roman" w:hAnsi="Times New Roman"/>
          <w:sz w:val="24"/>
        </w:rPr>
      </w:pPr>
      <w:r w:rsidRPr="00E63CC1">
        <w:rPr>
          <w:rFonts w:ascii="Times New Roman" w:hAnsi="Times New Roman"/>
          <w:sz w:val="24"/>
        </w:rPr>
        <w:t xml:space="preserve">3. Indien een voorstel als bedoeld in lid 1 wordt gedaan, wordt bij het voorstel een verklaring gevoegd omtrent het huishoudinkomen. De inspecteur verstrekt op verzoek van een verhuurder een verklaring omtrent het huishoudinkomen aan de verhuurder. </w:t>
      </w:r>
    </w:p>
    <w:p w:rsidRPr="00E63CC1" w:rsidR="00E63CC1" w:rsidP="006E2FCA" w:rsidRDefault="00E63CC1">
      <w:pPr>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2. In het vijfde lid wordt ‘lid 3’ vervangen door: lid 3 eerste volzin.</w:t>
      </w:r>
    </w:p>
    <w:p w:rsidRPr="00E63CC1" w:rsidR="00E63CC1" w:rsidP="006E2FCA" w:rsidRDefault="00E63CC1">
      <w:pPr>
        <w:rPr>
          <w:rFonts w:ascii="Times New Roman" w:hAnsi="Times New Roman"/>
          <w:sz w:val="24"/>
        </w:rPr>
      </w:pPr>
    </w:p>
    <w:p w:rsidRPr="00E63CC1" w:rsidR="00E63CC1" w:rsidP="006E2FCA" w:rsidRDefault="00E63CC1">
      <w:pPr>
        <w:rPr>
          <w:rFonts w:ascii="Times New Roman" w:hAnsi="Times New Roman"/>
          <w:sz w:val="24"/>
        </w:rPr>
      </w:pPr>
    </w:p>
    <w:p w:rsidRPr="00E63CC1" w:rsidR="00E63CC1" w:rsidP="006E2FCA" w:rsidRDefault="00E63CC1">
      <w:pPr>
        <w:jc w:val="both"/>
        <w:rPr>
          <w:rFonts w:ascii="Times New Roman" w:hAnsi="Times New Roman"/>
          <w:b/>
          <w:sz w:val="24"/>
        </w:rPr>
      </w:pPr>
      <w:r w:rsidRPr="00E63CC1">
        <w:rPr>
          <w:rFonts w:ascii="Times New Roman" w:hAnsi="Times New Roman"/>
          <w:b/>
          <w:sz w:val="24"/>
        </w:rPr>
        <w:t>ARTIKEL II</w:t>
      </w:r>
    </w:p>
    <w:p w:rsidRPr="00E63CC1" w:rsidR="00E63CC1" w:rsidP="006E2FCA" w:rsidRDefault="00E63CC1">
      <w:pPr>
        <w:jc w:val="both"/>
        <w:rPr>
          <w:rFonts w:ascii="Times New Roman" w:hAnsi="Times New Roman"/>
          <w:b/>
          <w:sz w:val="24"/>
        </w:rPr>
      </w:pPr>
    </w:p>
    <w:p w:rsidR="00BE05DA" w:rsidP="006E2FCA" w:rsidRDefault="00E63CC1">
      <w:pPr>
        <w:ind w:firstLine="284"/>
        <w:rPr>
          <w:rFonts w:ascii="Times New Roman" w:hAnsi="Times New Roman"/>
          <w:sz w:val="24"/>
        </w:rPr>
      </w:pPr>
      <w:r w:rsidRPr="00E63CC1">
        <w:rPr>
          <w:rFonts w:ascii="Times New Roman" w:hAnsi="Times New Roman"/>
          <w:sz w:val="24"/>
        </w:rPr>
        <w:t xml:space="preserve">In artikel 19b, eerste lid, van de Uitvoeringswet huurprijzen woonruimte wordt na ‘verhuurder’ ingevoegd: vraagt en. </w:t>
      </w:r>
    </w:p>
    <w:p w:rsidR="00BE05DA" w:rsidP="00BE05DA" w:rsidRDefault="00BE05DA">
      <w:pPr>
        <w:rPr>
          <w:rFonts w:ascii="Times New Roman" w:hAnsi="Times New Roman"/>
          <w:sz w:val="24"/>
        </w:rPr>
      </w:pPr>
    </w:p>
    <w:p w:rsidR="00BE05DA" w:rsidP="00BE05DA" w:rsidRDefault="00BE05DA">
      <w:pPr>
        <w:rPr>
          <w:rFonts w:ascii="Times New Roman" w:hAnsi="Times New Roman"/>
          <w:sz w:val="24"/>
        </w:rPr>
      </w:pPr>
    </w:p>
    <w:p w:rsidRPr="00BE05DA" w:rsidR="00BE05DA" w:rsidP="00BE05DA" w:rsidRDefault="00BE05DA">
      <w:pPr>
        <w:tabs>
          <w:tab w:val="left" w:pos="284"/>
        </w:tabs>
        <w:rPr>
          <w:rFonts w:ascii="Times New Roman" w:hAnsi="Times New Roman"/>
          <w:b/>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w:t>
      </w:r>
      <w:proofErr w:type="spellStart"/>
      <w:r w:rsidRPr="00BE05DA">
        <w:rPr>
          <w:rFonts w:ascii="Times New Roman" w:hAnsi="Times New Roman"/>
          <w:b/>
          <w:bCs/>
          <w:sz w:val="24"/>
          <w:szCs w:val="20"/>
        </w:rPr>
        <w:t>IIa</w:t>
      </w:r>
      <w:proofErr w:type="spellEnd"/>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tab/>
        <w:t>Indien het bij koninklijke boodschap van 21 december 2015 ingediende voorstel van wet tot wijziging van Boek 7 van het Burgerlijk Wetboek en enkele andere wetten in verband met het stellen van nadere huurmaatregelen tot verdere bevordering van de doorstroming op de huurmarkt (Wet doorstroming huurmarkt 2015) (Kamerstukken 34 373) tot wet is of wordt verheven en de artikelen I, onderdeel C, en IV van die wet eerder in werking zijn getreden of treden dan deze wet, vervallen de artikelen I en II van deze wet.</w:t>
      </w:r>
    </w:p>
    <w:p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w:t>
      </w:r>
      <w:proofErr w:type="spellStart"/>
      <w:r w:rsidRPr="00BE05DA">
        <w:rPr>
          <w:rFonts w:ascii="Times New Roman" w:hAnsi="Times New Roman"/>
          <w:b/>
          <w:bCs/>
          <w:sz w:val="24"/>
          <w:szCs w:val="20"/>
        </w:rPr>
        <w:t>IIb</w:t>
      </w:r>
      <w:proofErr w:type="spellEnd"/>
    </w:p>
    <w:p w:rsidRPr="00BE05DA" w:rsidR="00BE05DA" w:rsidP="00BE05DA" w:rsidRDefault="00BE05DA">
      <w:pPr>
        <w:tabs>
          <w:tab w:val="left" w:pos="284"/>
        </w:tabs>
        <w:rPr>
          <w:rFonts w:ascii="Times New Roman" w:hAnsi="Times New Roman"/>
          <w:bCs/>
          <w:sz w:val="24"/>
          <w:szCs w:val="20"/>
        </w:rPr>
      </w:pPr>
    </w:p>
    <w:p w:rsidR="00BE05DA" w:rsidP="00BE05DA" w:rsidRDefault="00BE05DA">
      <w:pPr>
        <w:rPr>
          <w:rFonts w:ascii="Times New Roman" w:hAnsi="Times New Roman"/>
          <w:bCs/>
          <w:sz w:val="24"/>
          <w:szCs w:val="20"/>
        </w:rPr>
      </w:pPr>
      <w:r w:rsidRPr="00BE05DA">
        <w:rPr>
          <w:rFonts w:ascii="Times New Roman" w:hAnsi="Times New Roman"/>
          <w:bCs/>
          <w:sz w:val="24"/>
          <w:szCs w:val="20"/>
        </w:rPr>
        <w:tab/>
        <w:t>Indien het bij koninklijke boodschap van 21 december 2015 ingediende voorstel van wet tot wijziging van Boek 7 van het Burgerlijk Wetboek en enkele andere wetten in verband met het stellen van nadere huurmaatregelen tot verdere bevordering van de doorstroming op de huurmarkt (Wet doorstroming huurmarkt 2015) (Kamerstukken 34 373) tot wet is of wordt verheven en de artikelen I, onderdeel C, en IV van die wet later in werking treden dan deze wet, vervalt artikel IV, onderdeel E, onder 1, van die wet.</w:t>
      </w:r>
    </w:p>
    <w:p w:rsidR="00BE05DA" w:rsidP="00BE05DA" w:rsidRDefault="00BE05DA">
      <w:pPr>
        <w:rPr>
          <w:rFonts w:ascii="Times New Roman" w:hAnsi="Times New Roman"/>
          <w:bCs/>
          <w:sz w:val="24"/>
          <w:szCs w:val="20"/>
        </w:rPr>
      </w:pPr>
    </w:p>
    <w:p w:rsidR="00BE05DA" w:rsidP="00BE05DA" w:rsidRDefault="00BE05DA">
      <w:pPr>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w:t>
      </w:r>
      <w:proofErr w:type="spellStart"/>
      <w:r w:rsidRPr="00BE05DA">
        <w:rPr>
          <w:rFonts w:ascii="Times New Roman" w:hAnsi="Times New Roman"/>
          <w:b/>
          <w:bCs/>
          <w:sz w:val="24"/>
          <w:szCs w:val="20"/>
        </w:rPr>
        <w:t>IIc</w:t>
      </w:r>
      <w:proofErr w:type="spellEnd"/>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tab/>
        <w:t xml:space="preserve">Indien het bij koninklijke boodschap van 21 december 2015 ingediende voorstel van wet tot wijziging van Boek 7 van het Burgerlijk Wetboek en enkele andere wetten in verband met het stellen van nadere huurmaatregelen tot verdere bevordering van de doorstroming op de huurmarkt (Wet doorstroming huurmarkt 2015) (Kamerstukken 34 373) tot wet is of wordt verheven, wordt in artikel VI, onderdeel Ba, van die wet ‘één jaar of korter’ vervangen door: twee jaar of korter. </w:t>
      </w:r>
    </w:p>
    <w:p w:rsidRPr="00BE05DA" w:rsidR="00BE05DA" w:rsidP="00BE05DA" w:rsidRDefault="00BE05DA">
      <w:pPr>
        <w:tabs>
          <w:tab w:val="left" w:pos="284"/>
        </w:tabs>
        <w:rPr>
          <w:rFonts w:ascii="Times New Roman" w:hAnsi="Times New Roman"/>
          <w:b/>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w:t>
      </w:r>
      <w:proofErr w:type="spellStart"/>
      <w:r w:rsidRPr="00BE05DA">
        <w:rPr>
          <w:rFonts w:ascii="Times New Roman" w:hAnsi="Times New Roman"/>
          <w:b/>
          <w:bCs/>
          <w:sz w:val="24"/>
          <w:szCs w:val="20"/>
        </w:rPr>
        <w:t>IId</w:t>
      </w:r>
      <w:proofErr w:type="spellEnd"/>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tab/>
        <w:t>Indien het bij koninklijke boodschap van 21 december 2015 ingediende voorstel van wet tot wijziging van Boek 7 van het Burgerlijk Wetboek en enkele andere wetten in verband met het stellen van nadere huurmaatregelen tot verdere bevordering van de doorstroming op de huurmarkt (Wet doorstroming huurmarkt 2015) (Kamerstukken 34 373) tot wet is of wordt verheven, wordt in de aanhef van artikel VIII van die wet ‘(Kamerstukken II 2014/2015, 34 156, nr.2)’ vervangen door ‘(Kamerstukken 34 156)’, en ‘dan deze wet’ door: dan de artikelen I, onderdelen G tot en met J, II, VI, onderdeel B, en VII van deze wet.</w:t>
      </w:r>
    </w:p>
    <w:p w:rsidRPr="00BE05DA" w:rsidR="00BE05DA" w:rsidP="00BE05DA" w:rsidRDefault="00BE05DA">
      <w:pPr>
        <w:tabs>
          <w:tab w:val="left" w:pos="284"/>
        </w:tabs>
        <w:rPr>
          <w:rFonts w:ascii="Times New Roman" w:hAnsi="Times New Roman"/>
          <w:b/>
          <w:bCs/>
          <w:sz w:val="24"/>
          <w:szCs w:val="20"/>
        </w:rPr>
      </w:pPr>
    </w:p>
    <w:p w:rsidRPr="00BE05DA" w:rsidR="00BE05DA" w:rsidP="00BE05DA" w:rsidRDefault="00BE05DA">
      <w:pPr>
        <w:tabs>
          <w:tab w:val="left" w:pos="284"/>
        </w:tabs>
        <w:rPr>
          <w:rFonts w:ascii="Times New Roman" w:hAnsi="Times New Roman"/>
          <w:b/>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IIe</w:t>
      </w:r>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tab/>
        <w:t xml:space="preserve">Indien het bij koninklijke boodschap van 21 december 2015 ingediende voorstel van wet tot wijziging van Boek 7 van het Burgerlijk Wetboek en enkele andere wetten in verband met het stellen van nadere huurmaatregelen tot verdere bevordering van de doorstroming op de huurmarkt (Wet doorstroming huurmarkt 2015) (Kamerstukken 34 373) tot wet is of wordt verheven, wordt in de aanhef van artikel </w:t>
      </w:r>
      <w:proofErr w:type="spellStart"/>
      <w:r w:rsidRPr="00BE05DA">
        <w:rPr>
          <w:rFonts w:ascii="Times New Roman" w:hAnsi="Times New Roman"/>
          <w:bCs/>
          <w:sz w:val="24"/>
          <w:szCs w:val="20"/>
        </w:rPr>
        <w:t>VIIIa</w:t>
      </w:r>
      <w:proofErr w:type="spellEnd"/>
      <w:r w:rsidRPr="00BE05DA">
        <w:rPr>
          <w:rFonts w:ascii="Times New Roman" w:hAnsi="Times New Roman"/>
          <w:bCs/>
          <w:sz w:val="24"/>
          <w:szCs w:val="20"/>
        </w:rPr>
        <w:t xml:space="preserve"> van die wet ‘(Kamerstukken II 2014/2015, 34 156, nr. 2)’ vervangen door ‘(Kamerstukken 34 156)’, ‘de artikelen I, II en VI van deze wet’ </w:t>
      </w:r>
      <w:r w:rsidRPr="00BE05DA">
        <w:rPr>
          <w:rFonts w:ascii="Times New Roman" w:hAnsi="Times New Roman"/>
          <w:bCs/>
          <w:sz w:val="24"/>
          <w:szCs w:val="20"/>
        </w:rPr>
        <w:lastRenderedPageBreak/>
        <w:t>door ‘de artikelen I, onderdelen G tot en met J, II, VI, onderdeel B, en VII’ en ‘de artikelen I tot en met V’ door: de artikelen I tot en met IV.</w:t>
      </w:r>
    </w:p>
    <w:p w:rsidRPr="00BE05DA" w:rsidR="00BE05DA" w:rsidP="00BE05DA" w:rsidRDefault="00BE05DA">
      <w:pPr>
        <w:tabs>
          <w:tab w:val="left" w:pos="284"/>
        </w:tabs>
        <w:rPr>
          <w:rFonts w:ascii="Times New Roman" w:hAnsi="Times New Roman"/>
          <w:b/>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
          <w:bCs/>
          <w:sz w:val="24"/>
          <w:szCs w:val="20"/>
        </w:rPr>
        <w:t>A</w:t>
      </w:r>
      <w:r>
        <w:rPr>
          <w:rFonts w:ascii="Times New Roman" w:hAnsi="Times New Roman"/>
          <w:b/>
          <w:bCs/>
          <w:sz w:val="24"/>
          <w:szCs w:val="20"/>
        </w:rPr>
        <w:t>RTIKEL</w:t>
      </w:r>
      <w:r w:rsidRPr="00BE05DA">
        <w:rPr>
          <w:rFonts w:ascii="Times New Roman" w:hAnsi="Times New Roman"/>
          <w:b/>
          <w:bCs/>
          <w:sz w:val="24"/>
          <w:szCs w:val="20"/>
        </w:rPr>
        <w:t xml:space="preserve"> </w:t>
      </w:r>
      <w:proofErr w:type="spellStart"/>
      <w:r w:rsidRPr="00BE05DA">
        <w:rPr>
          <w:rFonts w:ascii="Times New Roman" w:hAnsi="Times New Roman"/>
          <w:b/>
          <w:bCs/>
          <w:sz w:val="24"/>
          <w:szCs w:val="20"/>
        </w:rPr>
        <w:t>IIf</w:t>
      </w:r>
      <w:proofErr w:type="spellEnd"/>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tab/>
        <w:t xml:space="preserve">Indien het bij geleidende brief van 20 februari 2015 ingediende voorstel van wet van het lid Schouten tot wijziging van Boek 7 van het Burgerlijk Wetboek, de Huisvestingswet 2014 en de Woningwet (aanvulling van de opzeggingsgrond dringend eigen gebruik voor de tijdelijke huisvesting van jongeren) (Kamerstukken 34 156) tot wet is of wordt verheven wordt artikel </w:t>
      </w:r>
      <w:proofErr w:type="spellStart"/>
      <w:r w:rsidRPr="00BE05DA">
        <w:rPr>
          <w:rFonts w:ascii="Times New Roman" w:hAnsi="Times New Roman"/>
          <w:bCs/>
          <w:sz w:val="24"/>
          <w:szCs w:val="20"/>
        </w:rPr>
        <w:t>IVa</w:t>
      </w:r>
      <w:proofErr w:type="spellEnd"/>
      <w:r w:rsidRPr="00BE05DA">
        <w:rPr>
          <w:rFonts w:ascii="Times New Roman" w:hAnsi="Times New Roman"/>
          <w:bCs/>
          <w:sz w:val="24"/>
          <w:szCs w:val="20"/>
        </w:rPr>
        <w:t xml:space="preserve"> van die wet als volgt gewijzigd:</w:t>
      </w:r>
    </w:p>
    <w:p w:rsidRPr="00BE05DA" w:rsidR="00BE05DA" w:rsidP="00BE05DA" w:rsidRDefault="00BE05DA">
      <w:pPr>
        <w:tabs>
          <w:tab w:val="left" w:pos="284"/>
        </w:tabs>
        <w:rPr>
          <w:rFonts w:ascii="Times New Roman" w:hAnsi="Times New Roman"/>
          <w:bCs/>
          <w:sz w:val="24"/>
          <w:szCs w:val="20"/>
        </w:rPr>
      </w:pPr>
    </w:p>
    <w:p w:rsidRPr="00BE05DA" w:rsidR="00BE05DA" w:rsidP="00BE05DA" w:rsidRDefault="00BE05DA">
      <w:pPr>
        <w:tabs>
          <w:tab w:val="left" w:pos="284"/>
        </w:tabs>
        <w:rPr>
          <w:rFonts w:ascii="Times New Roman" w:hAnsi="Times New Roman"/>
          <w:bCs/>
          <w:sz w:val="24"/>
          <w:szCs w:val="20"/>
        </w:rPr>
      </w:pPr>
      <w:r w:rsidRPr="00BE05DA">
        <w:rPr>
          <w:rFonts w:ascii="Times New Roman" w:hAnsi="Times New Roman"/>
          <w:bCs/>
          <w:sz w:val="24"/>
          <w:szCs w:val="20"/>
        </w:rPr>
        <w:tab/>
        <w:t>1. In onderdeel A, aanhef, wordt ‘artikel I van die wet’ vervangen door: artikel I, onderdelen G, onder 1, 3 en 4, en H, van die wet.</w:t>
      </w:r>
    </w:p>
    <w:p w:rsidRPr="00BE05DA" w:rsidR="00BE05DA" w:rsidP="00BE05DA" w:rsidRDefault="00BE05DA">
      <w:pPr>
        <w:tabs>
          <w:tab w:val="left" w:pos="284"/>
        </w:tabs>
        <w:rPr>
          <w:rFonts w:ascii="Times New Roman" w:hAnsi="Times New Roman"/>
          <w:bCs/>
          <w:sz w:val="24"/>
          <w:szCs w:val="20"/>
        </w:rPr>
      </w:pPr>
    </w:p>
    <w:p w:rsidR="00E63CC1" w:rsidP="00BE05DA" w:rsidRDefault="00BE05DA">
      <w:pPr>
        <w:rPr>
          <w:rFonts w:ascii="Times New Roman" w:hAnsi="Times New Roman"/>
          <w:sz w:val="24"/>
        </w:rPr>
      </w:pPr>
      <w:r w:rsidRPr="00BE05DA">
        <w:rPr>
          <w:rFonts w:ascii="Times New Roman" w:hAnsi="Times New Roman"/>
          <w:bCs/>
          <w:sz w:val="24"/>
          <w:szCs w:val="20"/>
        </w:rPr>
        <w:tab/>
        <w:t>2. In onderdeel B, aanhef, wordt ‘en die wet’ vervangen door ‘en de artikelen I, onderdeel H, en VIII, onderdeel D, van die wet’, ‘treedt’ door ‘treden’ en ‘wordt die wet’ door: worden die artikelen.</w:t>
      </w:r>
      <w:r w:rsidRPr="00E63CC1" w:rsidR="00E63CC1">
        <w:rPr>
          <w:rFonts w:ascii="Times New Roman" w:hAnsi="Times New Roman"/>
          <w:b/>
          <w:bCs/>
          <w:sz w:val="24"/>
        </w:rPr>
        <w:br/>
      </w:r>
    </w:p>
    <w:p w:rsidRPr="00E63CC1" w:rsidR="00E63CC1" w:rsidP="006E2FCA" w:rsidRDefault="00E63CC1">
      <w:pPr>
        <w:ind w:firstLine="284"/>
        <w:rPr>
          <w:rFonts w:ascii="Times New Roman" w:hAnsi="Times New Roman"/>
          <w:sz w:val="24"/>
        </w:rPr>
      </w:pPr>
    </w:p>
    <w:p w:rsidRPr="00E63CC1" w:rsidR="00E63CC1" w:rsidP="006E2FCA" w:rsidRDefault="00E63CC1">
      <w:pPr>
        <w:rPr>
          <w:rFonts w:ascii="Times New Roman" w:hAnsi="Times New Roman"/>
          <w:b/>
          <w:sz w:val="24"/>
        </w:rPr>
      </w:pPr>
      <w:r w:rsidRPr="00E63CC1">
        <w:rPr>
          <w:rFonts w:ascii="Times New Roman" w:hAnsi="Times New Roman"/>
          <w:b/>
          <w:sz w:val="24"/>
        </w:rPr>
        <w:t>ARTIKEL III</w:t>
      </w:r>
    </w:p>
    <w:p w:rsidRPr="00E63CC1" w:rsidR="00E63CC1" w:rsidP="006E2FCA" w:rsidRDefault="00E63CC1">
      <w:pPr>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Onder toepassing van artikel 12 van de Wet raadgevend referendum treedt deze wet in werking op een bij koninklijk besluit te bepalen tijdstip.</w:t>
      </w:r>
    </w:p>
    <w:p w:rsidRPr="00E63CC1" w:rsidR="00E63CC1" w:rsidP="006E2FCA" w:rsidRDefault="00E63CC1">
      <w:pPr>
        <w:rPr>
          <w:rFonts w:ascii="Times New Roman" w:hAnsi="Times New Roman"/>
          <w:sz w:val="24"/>
        </w:rPr>
      </w:pPr>
    </w:p>
    <w:p w:rsidRPr="00E63CC1" w:rsidR="00E63CC1" w:rsidP="006E2FCA" w:rsidRDefault="00E63CC1">
      <w:pPr>
        <w:rPr>
          <w:rFonts w:ascii="Times New Roman" w:hAnsi="Times New Roman"/>
          <w:sz w:val="24"/>
        </w:rPr>
      </w:pPr>
    </w:p>
    <w:p w:rsidRPr="00E63CC1" w:rsidR="00E63CC1" w:rsidP="006E2FCA" w:rsidRDefault="00E63CC1">
      <w:pPr>
        <w:ind w:firstLine="284"/>
        <w:rPr>
          <w:rFonts w:ascii="Times New Roman" w:hAnsi="Times New Roman"/>
          <w:sz w:val="24"/>
        </w:rPr>
      </w:pPr>
      <w:r w:rsidRPr="00E63CC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63CC1" w:rsidR="00E63CC1" w:rsidP="006E2FCA" w:rsidRDefault="00E63CC1">
      <w:pPr>
        <w:rPr>
          <w:rFonts w:ascii="Times New Roman" w:hAnsi="Times New Roman"/>
          <w:sz w:val="24"/>
        </w:rPr>
      </w:pPr>
      <w:bookmarkStart w:name="IDAMKDFB" w:id="0"/>
      <w:bookmarkStart w:name="IDAQKDFB" w:id="1"/>
      <w:bookmarkEnd w:id="0"/>
      <w:bookmarkEnd w:id="1"/>
    </w:p>
    <w:p w:rsidRPr="00E63CC1" w:rsidR="00E63CC1" w:rsidP="006E2FCA" w:rsidRDefault="00E63CC1">
      <w:pPr>
        <w:rPr>
          <w:rFonts w:ascii="Times New Roman" w:hAnsi="Times New Roman"/>
          <w:sz w:val="24"/>
        </w:rPr>
      </w:pPr>
      <w:r>
        <w:rPr>
          <w:rFonts w:ascii="Times New Roman" w:hAnsi="Times New Roman"/>
          <w:sz w:val="24"/>
        </w:rPr>
        <w:t>Gegeven</w:t>
      </w:r>
    </w:p>
    <w:p w:rsidRPr="00E63CC1" w:rsidR="00E63CC1" w:rsidP="006E2FCA" w:rsidRDefault="00E63CC1">
      <w:pPr>
        <w:rPr>
          <w:rFonts w:ascii="Times New Roman" w:hAnsi="Times New Roman"/>
          <w:sz w:val="24"/>
        </w:rPr>
      </w:pPr>
    </w:p>
    <w:p w:rsidRPr="00E63CC1" w:rsidR="00E63CC1" w:rsidP="006E2FCA" w:rsidRDefault="00E63CC1">
      <w:pPr>
        <w:rPr>
          <w:rFonts w:ascii="Times New Roman" w:hAnsi="Times New Roman"/>
          <w:sz w:val="24"/>
        </w:rPr>
      </w:pPr>
    </w:p>
    <w:p w:rsidRPr="00E63CC1" w:rsidR="00E63CC1" w:rsidP="006E2FCA" w:rsidRDefault="00E63CC1">
      <w:pPr>
        <w:rPr>
          <w:rFonts w:ascii="Times New Roman" w:hAnsi="Times New Roman"/>
          <w:sz w:val="24"/>
        </w:rPr>
      </w:pPr>
    </w:p>
    <w:p w:rsidR="00E63CC1" w:rsidP="006E2FCA" w:rsidRDefault="00E63CC1">
      <w:pPr>
        <w:rPr>
          <w:rFonts w:ascii="Times New Roman" w:hAnsi="Times New Roman"/>
          <w:sz w:val="24"/>
        </w:rPr>
      </w:pPr>
    </w:p>
    <w:p w:rsidR="00E63CC1" w:rsidP="006E2FCA" w:rsidRDefault="00E63CC1">
      <w:pPr>
        <w:rPr>
          <w:rFonts w:ascii="Times New Roman" w:hAnsi="Times New Roman"/>
          <w:sz w:val="24"/>
        </w:rPr>
      </w:pPr>
    </w:p>
    <w:p w:rsidR="00E63CC1" w:rsidP="006E2FCA" w:rsidRDefault="00E63CC1">
      <w:pPr>
        <w:rPr>
          <w:rFonts w:ascii="Times New Roman" w:hAnsi="Times New Roman"/>
          <w:sz w:val="24"/>
        </w:rPr>
      </w:pPr>
    </w:p>
    <w:p w:rsidRPr="00E63CC1" w:rsidR="00E63CC1" w:rsidP="006E2FCA" w:rsidRDefault="00E63CC1">
      <w:pPr>
        <w:rPr>
          <w:rFonts w:ascii="Times New Roman" w:hAnsi="Times New Roman"/>
          <w:sz w:val="24"/>
        </w:rPr>
      </w:pPr>
    </w:p>
    <w:p w:rsidR="00E63CC1" w:rsidP="006E2FCA" w:rsidRDefault="00E63CC1">
      <w:pPr>
        <w:rPr>
          <w:rFonts w:ascii="Times New Roman" w:hAnsi="Times New Roman"/>
          <w:sz w:val="24"/>
        </w:rPr>
      </w:pPr>
      <w:r w:rsidRPr="00E63CC1">
        <w:rPr>
          <w:rFonts w:ascii="Times New Roman" w:hAnsi="Times New Roman"/>
          <w:sz w:val="24"/>
        </w:rPr>
        <w:t>De Minister voor Wonen en Rijksdiens</w:t>
      </w:r>
      <w:bookmarkStart w:name="729" w:id="2"/>
      <w:bookmarkEnd w:id="2"/>
      <w:r w:rsidRPr="00E63CC1">
        <w:rPr>
          <w:rFonts w:ascii="Times New Roman" w:hAnsi="Times New Roman"/>
          <w:sz w:val="24"/>
        </w:rPr>
        <w:t>t</w:t>
      </w:r>
      <w:r w:rsidR="00BE05DA">
        <w:rPr>
          <w:rFonts w:ascii="Times New Roman" w:hAnsi="Times New Roman"/>
          <w:sz w:val="24"/>
        </w:rPr>
        <w:t>,</w:t>
      </w:r>
    </w:p>
    <w:p w:rsidRPr="00E63CC1" w:rsidR="00321DD3" w:rsidP="00321DD3" w:rsidRDefault="00321DD3">
      <w:pPr>
        <w:rPr>
          <w:rFonts w:ascii="Times New Roman" w:hAnsi="Times New Roman"/>
          <w:sz w:val="24"/>
        </w:rPr>
      </w:pPr>
    </w:p>
    <w:p w:rsidR="00321DD3" w:rsidP="00321DD3" w:rsidRDefault="00321DD3">
      <w:pPr>
        <w:rPr>
          <w:rFonts w:ascii="Times New Roman" w:hAnsi="Times New Roman"/>
          <w:sz w:val="24"/>
        </w:rPr>
      </w:pPr>
      <w:bookmarkStart w:name="_GoBack" w:id="3"/>
      <w:bookmarkEnd w:id="3"/>
    </w:p>
    <w:p w:rsidR="00321DD3" w:rsidP="00321DD3" w:rsidRDefault="00321DD3">
      <w:pPr>
        <w:rPr>
          <w:rFonts w:ascii="Times New Roman" w:hAnsi="Times New Roman"/>
          <w:sz w:val="24"/>
        </w:rPr>
      </w:pPr>
    </w:p>
    <w:p w:rsidR="00321DD3" w:rsidP="00321DD3" w:rsidRDefault="00321DD3">
      <w:pPr>
        <w:rPr>
          <w:rFonts w:ascii="Times New Roman" w:hAnsi="Times New Roman"/>
          <w:sz w:val="24"/>
        </w:rPr>
      </w:pPr>
    </w:p>
    <w:p w:rsidR="00321DD3" w:rsidP="00321DD3" w:rsidRDefault="00321DD3">
      <w:pPr>
        <w:rPr>
          <w:rFonts w:ascii="Times New Roman" w:hAnsi="Times New Roman"/>
          <w:sz w:val="24"/>
        </w:rPr>
      </w:pPr>
    </w:p>
    <w:p w:rsidR="00321DD3" w:rsidP="00321DD3" w:rsidRDefault="00321DD3">
      <w:pPr>
        <w:rPr>
          <w:rFonts w:ascii="Times New Roman" w:hAnsi="Times New Roman"/>
          <w:sz w:val="24"/>
        </w:rPr>
      </w:pPr>
    </w:p>
    <w:p w:rsidRPr="00E63CC1" w:rsidR="00321DD3" w:rsidP="00321DD3" w:rsidRDefault="00321DD3">
      <w:pPr>
        <w:rPr>
          <w:rFonts w:ascii="Times New Roman" w:hAnsi="Times New Roman"/>
          <w:sz w:val="24"/>
        </w:rPr>
      </w:pPr>
    </w:p>
    <w:p w:rsidRPr="00E63CC1" w:rsidR="00321DD3" w:rsidP="00321DD3" w:rsidRDefault="00321DD3">
      <w:pPr>
        <w:rPr>
          <w:rFonts w:ascii="Times New Roman" w:hAnsi="Times New Roman"/>
          <w:sz w:val="24"/>
        </w:rPr>
      </w:pPr>
      <w:r w:rsidRPr="00E63CC1">
        <w:rPr>
          <w:rFonts w:ascii="Times New Roman" w:hAnsi="Times New Roman"/>
          <w:sz w:val="24"/>
        </w:rPr>
        <w:t>De Minister voor Wonen en Rijksdienst</w:t>
      </w:r>
      <w:r>
        <w:rPr>
          <w:rFonts w:ascii="Times New Roman" w:hAnsi="Times New Roman"/>
          <w:sz w:val="24"/>
        </w:rPr>
        <w:t>,</w:t>
      </w:r>
    </w:p>
    <w:p w:rsidRPr="00E63CC1" w:rsidR="00321DD3" w:rsidP="006E2FCA" w:rsidRDefault="00321DD3">
      <w:pPr>
        <w:rPr>
          <w:rFonts w:ascii="Times New Roman" w:hAnsi="Times New Roman"/>
          <w:sz w:val="24"/>
        </w:rPr>
      </w:pPr>
    </w:p>
    <w:sectPr w:rsidRPr="00E63CC1" w:rsidR="00321DD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CC1" w:rsidRDefault="00E63CC1">
      <w:pPr>
        <w:spacing w:line="20" w:lineRule="exact"/>
      </w:pPr>
    </w:p>
  </w:endnote>
  <w:endnote w:type="continuationSeparator" w:id="0">
    <w:p w:rsidR="00E63CC1" w:rsidRDefault="00E63CC1">
      <w:pPr>
        <w:pStyle w:val="Amendement"/>
      </w:pPr>
      <w:r>
        <w:rPr>
          <w:b w:val="0"/>
          <w:bCs w:val="0"/>
        </w:rPr>
        <w:t xml:space="preserve"> </w:t>
      </w:r>
    </w:p>
  </w:endnote>
  <w:endnote w:type="continuationNotice" w:id="1">
    <w:p w:rsidR="00E63CC1" w:rsidRDefault="00E63C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21DD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CC1" w:rsidRDefault="00E63CC1">
      <w:pPr>
        <w:pStyle w:val="Amendement"/>
      </w:pPr>
      <w:r>
        <w:rPr>
          <w:b w:val="0"/>
          <w:bCs w:val="0"/>
        </w:rPr>
        <w:separator/>
      </w:r>
    </w:p>
  </w:footnote>
  <w:footnote w:type="continuationSeparator" w:id="0">
    <w:p w:rsidR="00E63CC1" w:rsidRDefault="00E63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C1"/>
    <w:rsid w:val="00012DBE"/>
    <w:rsid w:val="000A1D81"/>
    <w:rsid w:val="00111ED3"/>
    <w:rsid w:val="001C190E"/>
    <w:rsid w:val="002168F4"/>
    <w:rsid w:val="00232A3A"/>
    <w:rsid w:val="002A727C"/>
    <w:rsid w:val="00321DD3"/>
    <w:rsid w:val="005D2707"/>
    <w:rsid w:val="005D5BF8"/>
    <w:rsid w:val="00606255"/>
    <w:rsid w:val="006B607A"/>
    <w:rsid w:val="006E2FCA"/>
    <w:rsid w:val="007D451C"/>
    <w:rsid w:val="00826224"/>
    <w:rsid w:val="0084435E"/>
    <w:rsid w:val="00930A23"/>
    <w:rsid w:val="009C7354"/>
    <w:rsid w:val="009E6D7F"/>
    <w:rsid w:val="00A11E73"/>
    <w:rsid w:val="00A2521E"/>
    <w:rsid w:val="00AE436A"/>
    <w:rsid w:val="00BE05DA"/>
    <w:rsid w:val="00C135B1"/>
    <w:rsid w:val="00C92DF8"/>
    <w:rsid w:val="00CB3578"/>
    <w:rsid w:val="00D20AFA"/>
    <w:rsid w:val="00D55648"/>
    <w:rsid w:val="00E16443"/>
    <w:rsid w:val="00E36EE9"/>
    <w:rsid w:val="00E63CC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63CC1"/>
    <w:pPr>
      <w:spacing w:line="240" w:lineRule="atLeast"/>
      <w:ind w:left="720"/>
      <w:contextualSpacing/>
    </w:pPr>
    <w:rPr>
      <w:rFonts w:cs="Verdana"/>
      <w:sz w:val="18"/>
      <w:szCs w:val="18"/>
      <w:lang w:eastAsia="en-US"/>
    </w:rPr>
  </w:style>
  <w:style w:type="paragraph" w:styleId="Ballontekst">
    <w:name w:val="Balloon Text"/>
    <w:basedOn w:val="Standaard"/>
    <w:link w:val="BallontekstChar"/>
    <w:rsid w:val="006E2FCA"/>
    <w:rPr>
      <w:rFonts w:ascii="Tahoma" w:hAnsi="Tahoma" w:cs="Tahoma"/>
      <w:sz w:val="16"/>
      <w:szCs w:val="16"/>
    </w:rPr>
  </w:style>
  <w:style w:type="character" w:customStyle="1" w:styleId="BallontekstChar">
    <w:name w:val="Ballontekst Char"/>
    <w:basedOn w:val="Standaardalinea-lettertype"/>
    <w:link w:val="Ballontekst"/>
    <w:rsid w:val="006E2FCA"/>
    <w:rPr>
      <w:rFonts w:ascii="Tahoma" w:hAnsi="Tahoma" w:cs="Tahoma"/>
      <w:sz w:val="16"/>
      <w:szCs w:val="16"/>
    </w:rPr>
  </w:style>
  <w:style w:type="paragraph" w:customStyle="1" w:styleId="amez">
    <w:name w:val="amez"/>
    <w:rsid w:val="00321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63CC1"/>
    <w:pPr>
      <w:spacing w:line="240" w:lineRule="atLeast"/>
      <w:ind w:left="720"/>
      <w:contextualSpacing/>
    </w:pPr>
    <w:rPr>
      <w:rFonts w:cs="Verdana"/>
      <w:sz w:val="18"/>
      <w:szCs w:val="18"/>
      <w:lang w:eastAsia="en-US"/>
    </w:rPr>
  </w:style>
  <w:style w:type="paragraph" w:styleId="Ballontekst">
    <w:name w:val="Balloon Text"/>
    <w:basedOn w:val="Standaard"/>
    <w:link w:val="BallontekstChar"/>
    <w:rsid w:val="006E2FCA"/>
    <w:rPr>
      <w:rFonts w:ascii="Tahoma" w:hAnsi="Tahoma" w:cs="Tahoma"/>
      <w:sz w:val="16"/>
      <w:szCs w:val="16"/>
    </w:rPr>
  </w:style>
  <w:style w:type="character" w:customStyle="1" w:styleId="BallontekstChar">
    <w:name w:val="Ballontekst Char"/>
    <w:basedOn w:val="Standaardalinea-lettertype"/>
    <w:link w:val="Ballontekst"/>
    <w:rsid w:val="006E2FCA"/>
    <w:rPr>
      <w:rFonts w:ascii="Tahoma" w:hAnsi="Tahoma" w:cs="Tahoma"/>
      <w:sz w:val="16"/>
      <w:szCs w:val="16"/>
    </w:rPr>
  </w:style>
  <w:style w:type="paragraph" w:customStyle="1" w:styleId="amez">
    <w:name w:val="amez"/>
    <w:rsid w:val="00321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896</ap:Words>
  <ap:Characters>4703</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2015-12-22T12:00:00.0000000Z</lastPrinted>
  <dcterms:created xsi:type="dcterms:W3CDTF">2016-03-04T10:54:00.0000000Z</dcterms:created>
  <dcterms:modified xsi:type="dcterms:W3CDTF">2016-03-04T10:54:00.0000000Z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0x010100BF332AC2FFC5034AB9032FE7A8CEF73A</vt:lpwstr>
  </property>
</Properties>
</file>