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9B7" w:rsidRDefault="00D525FB" w14:paraId="4DD86712" w14:textId="5FDD1A5B">
      <w:pPr>
        <w:rPr>
          <w:b/>
          <w:lang w:val="nl-NL"/>
        </w:rPr>
      </w:pPr>
      <w:r w:rsidRPr="00D525FB">
        <w:rPr>
          <w:b/>
          <w:lang w:val="nl-NL"/>
        </w:rPr>
        <w:t xml:space="preserve">GEANNOTEERDE AGENDA RAAD ALGEMENE ZAKEN VAN </w:t>
      </w:r>
      <w:r w:rsidR="00FF136E">
        <w:rPr>
          <w:b/>
          <w:lang w:val="nl-NL"/>
        </w:rPr>
        <w:t xml:space="preserve">15 </w:t>
      </w:r>
      <w:r w:rsidR="00062BA6">
        <w:rPr>
          <w:b/>
          <w:lang w:val="nl-NL"/>
        </w:rPr>
        <w:t>MAART</w:t>
      </w:r>
      <w:r w:rsidR="00FF136E">
        <w:rPr>
          <w:b/>
          <w:lang w:val="nl-NL"/>
        </w:rPr>
        <w:t xml:space="preserve"> 2016</w:t>
      </w:r>
    </w:p>
    <w:p w:rsidR="00B21D92" w:rsidP="001369E5" w:rsidRDefault="00B21D92" w14:paraId="036626ED" w14:textId="77777777">
      <w:pPr>
        <w:spacing w:after="0"/>
        <w:rPr>
          <w:b/>
          <w:szCs w:val="18"/>
          <w:lang w:val="nl-NL"/>
        </w:rPr>
      </w:pPr>
    </w:p>
    <w:p w:rsidRPr="006177ED" w:rsidR="001369E5" w:rsidP="001369E5" w:rsidRDefault="001369E5" w14:paraId="0B925B10" w14:textId="66B83AD2">
      <w:pPr>
        <w:spacing w:after="0"/>
        <w:rPr>
          <w:b/>
          <w:szCs w:val="18"/>
          <w:lang w:val="nl-NL"/>
        </w:rPr>
      </w:pPr>
      <w:r w:rsidRPr="006177ED">
        <w:rPr>
          <w:b/>
          <w:szCs w:val="18"/>
          <w:lang w:val="nl-NL"/>
        </w:rPr>
        <w:t xml:space="preserve">Voorbereiding van de Europese Raad van </w:t>
      </w:r>
      <w:r>
        <w:rPr>
          <w:b/>
          <w:szCs w:val="18"/>
          <w:lang w:val="nl-NL"/>
        </w:rPr>
        <w:t>17 en 18 maart 2016</w:t>
      </w:r>
    </w:p>
    <w:p w:rsidRPr="006177ED" w:rsidR="001369E5" w:rsidP="001369E5" w:rsidRDefault="001369E5" w14:paraId="08BC249F" w14:textId="11528B58">
      <w:pPr>
        <w:spacing w:after="0"/>
        <w:contextualSpacing/>
        <w:rPr>
          <w:i/>
          <w:szCs w:val="18"/>
          <w:lang w:val="nl-NL"/>
        </w:rPr>
      </w:pPr>
      <w:r w:rsidRPr="006177ED">
        <w:rPr>
          <w:rFonts w:cs="Times New Roman"/>
          <w:iCs/>
          <w:szCs w:val="18"/>
          <w:lang w:val="nl-NL" w:eastAsia="ja-JP"/>
        </w:rPr>
        <w:t>De Raad Algemene Zaken (RAZ) zal de Europese Raad (ER) van 1</w:t>
      </w:r>
      <w:r>
        <w:rPr>
          <w:rFonts w:cs="Times New Roman"/>
          <w:iCs/>
          <w:szCs w:val="18"/>
          <w:lang w:val="nl-NL" w:eastAsia="ja-JP"/>
        </w:rPr>
        <w:t>7</w:t>
      </w:r>
      <w:r w:rsidRPr="006177ED">
        <w:rPr>
          <w:rFonts w:cs="Times New Roman"/>
          <w:iCs/>
          <w:szCs w:val="18"/>
          <w:lang w:val="nl-NL" w:eastAsia="ja-JP"/>
        </w:rPr>
        <w:t>-1</w:t>
      </w:r>
      <w:r>
        <w:rPr>
          <w:rFonts w:cs="Times New Roman"/>
          <w:iCs/>
          <w:szCs w:val="18"/>
          <w:lang w:val="nl-NL" w:eastAsia="ja-JP"/>
        </w:rPr>
        <w:t>8</w:t>
      </w:r>
      <w:r w:rsidRPr="006177ED">
        <w:rPr>
          <w:rFonts w:cs="Times New Roman"/>
          <w:iCs/>
          <w:szCs w:val="18"/>
          <w:lang w:val="nl-NL" w:eastAsia="ja-JP"/>
        </w:rPr>
        <w:t xml:space="preserve"> </w:t>
      </w:r>
      <w:r>
        <w:rPr>
          <w:rFonts w:cs="Times New Roman"/>
          <w:iCs/>
          <w:szCs w:val="18"/>
          <w:lang w:val="nl-NL" w:eastAsia="ja-JP"/>
        </w:rPr>
        <w:t>maart 2016</w:t>
      </w:r>
      <w:r w:rsidRPr="006177ED">
        <w:rPr>
          <w:rFonts w:cs="Times New Roman"/>
          <w:iCs/>
          <w:szCs w:val="18"/>
          <w:lang w:val="nl-NL" w:eastAsia="ja-JP"/>
        </w:rPr>
        <w:t xml:space="preserve"> voorbereiden. </w:t>
      </w:r>
      <w:r w:rsidRPr="006177ED">
        <w:rPr>
          <w:szCs w:val="18"/>
          <w:lang w:val="nl-NL" w:eastAsia="ja-JP"/>
        </w:rPr>
        <w:t>Voor die ER zijn de volgende onderwerpen geagendeerd.</w:t>
      </w:r>
    </w:p>
    <w:p w:rsidR="001369E5" w:rsidP="001369E5" w:rsidRDefault="001369E5" w14:paraId="73C85B2B" w14:textId="77777777">
      <w:pPr>
        <w:spacing w:after="0"/>
        <w:rPr>
          <w:b/>
          <w:lang w:val="nl-NL"/>
        </w:rPr>
      </w:pPr>
    </w:p>
    <w:p w:rsidRPr="00B21D92" w:rsidR="001369E5" w:rsidP="005D6AD3" w:rsidRDefault="001369E5" w14:paraId="18AD20B0" w14:textId="56736C48">
      <w:pPr>
        <w:pStyle w:val="NoSpacing"/>
        <w:rPr>
          <w:i/>
          <w:lang w:val="nl-NL"/>
        </w:rPr>
      </w:pPr>
      <w:r w:rsidRPr="00B21D92">
        <w:rPr>
          <w:i/>
          <w:lang w:val="nl-NL"/>
        </w:rPr>
        <w:t>Europees Semester</w:t>
      </w:r>
      <w:r w:rsidR="00917CFB">
        <w:rPr>
          <w:i/>
          <w:lang w:val="nl-NL"/>
        </w:rPr>
        <w:t>/</w:t>
      </w:r>
      <w:r w:rsidR="00056991">
        <w:rPr>
          <w:i/>
          <w:lang w:val="nl-NL"/>
        </w:rPr>
        <w:t>Groei, banen en concurrentievermogen</w:t>
      </w:r>
      <w:r w:rsidRPr="00B21D92" w:rsidR="005D6AD3">
        <w:rPr>
          <w:i/>
          <w:lang w:val="nl-NL"/>
        </w:rPr>
        <w:t xml:space="preserve"> </w:t>
      </w:r>
    </w:p>
    <w:p w:rsidR="005D6AD3" w:rsidP="005D6AD3" w:rsidRDefault="005D6AD3" w14:paraId="2D6580EE" w14:textId="5F82B3F6">
      <w:pPr>
        <w:spacing w:after="0"/>
        <w:rPr>
          <w:szCs w:val="18"/>
          <w:lang w:val="nl-NL"/>
        </w:rPr>
      </w:pPr>
      <w:r w:rsidRPr="00DE1D5A">
        <w:rPr>
          <w:szCs w:val="18"/>
          <w:lang w:val="nl-NL"/>
        </w:rPr>
        <w:t xml:space="preserve">Het Europees Semester is het jaarlijkse proces waarin EU-lidstaten in interactie met de Commissie hun economisch- en begrotingsbeleid coördineren. </w:t>
      </w:r>
      <w:r w:rsidRPr="00DE1D5A" w:rsidR="00457BF3">
        <w:rPr>
          <w:szCs w:val="18"/>
          <w:lang w:val="nl-NL"/>
        </w:rPr>
        <w:t xml:space="preserve">De Commissie </w:t>
      </w:r>
      <w:r w:rsidR="00457BF3">
        <w:rPr>
          <w:szCs w:val="18"/>
          <w:lang w:val="nl-NL"/>
        </w:rPr>
        <w:t xml:space="preserve">presenteerde op 26 </w:t>
      </w:r>
      <w:r w:rsidRPr="00DE1D5A" w:rsidR="00457BF3">
        <w:rPr>
          <w:szCs w:val="18"/>
          <w:lang w:val="nl-NL"/>
        </w:rPr>
        <w:t xml:space="preserve">februari </w:t>
      </w:r>
      <w:r w:rsidR="00457BF3">
        <w:rPr>
          <w:szCs w:val="18"/>
          <w:lang w:val="nl-NL"/>
        </w:rPr>
        <w:t xml:space="preserve">jl. </w:t>
      </w:r>
      <w:r w:rsidR="00005349">
        <w:rPr>
          <w:szCs w:val="18"/>
          <w:lang w:val="nl-NL"/>
        </w:rPr>
        <w:t xml:space="preserve">de landenrapporten. Hierin gaat zij in </w:t>
      </w:r>
      <w:r w:rsidRPr="00DE1D5A" w:rsidR="00457BF3">
        <w:rPr>
          <w:szCs w:val="18"/>
          <w:lang w:val="nl-NL"/>
        </w:rPr>
        <w:t>op het economisch bele</w:t>
      </w:r>
      <w:r w:rsidR="00457BF3">
        <w:rPr>
          <w:szCs w:val="18"/>
          <w:lang w:val="nl-NL"/>
        </w:rPr>
        <w:t>id van de lidstaten.</w:t>
      </w:r>
      <w:r w:rsidRPr="00DE1D5A" w:rsidR="00457BF3">
        <w:rPr>
          <w:szCs w:val="18"/>
          <w:lang w:val="nl-NL"/>
        </w:rPr>
        <w:t xml:space="preserve"> </w:t>
      </w:r>
      <w:r w:rsidRPr="00DE1D5A">
        <w:rPr>
          <w:szCs w:val="18"/>
          <w:lang w:val="nl-NL"/>
        </w:rPr>
        <w:t>De E</w:t>
      </w:r>
      <w:r w:rsidR="009F3F4D">
        <w:rPr>
          <w:szCs w:val="18"/>
          <w:lang w:val="nl-NL"/>
        </w:rPr>
        <w:t>R b</w:t>
      </w:r>
      <w:r w:rsidRPr="00DE1D5A">
        <w:rPr>
          <w:szCs w:val="18"/>
          <w:lang w:val="nl-NL"/>
        </w:rPr>
        <w:t xml:space="preserve">espreekt in deze context de economische situatie in de EU en de groeiprioriteiten voor komend jaar, zoals neergelegd in de </w:t>
      </w:r>
      <w:r w:rsidRPr="00DE1D5A">
        <w:rPr>
          <w:i/>
          <w:szCs w:val="18"/>
          <w:lang w:val="nl-NL"/>
        </w:rPr>
        <w:t xml:space="preserve">Annual Growth Survey </w:t>
      </w:r>
      <w:r w:rsidRPr="00DE1D5A">
        <w:rPr>
          <w:szCs w:val="18"/>
          <w:lang w:val="nl-NL"/>
        </w:rPr>
        <w:t>(AGS)</w:t>
      </w:r>
      <w:r w:rsidR="005B57EE">
        <w:rPr>
          <w:szCs w:val="18"/>
          <w:lang w:val="nl-NL"/>
        </w:rPr>
        <w:t xml:space="preserve"> gepubliceerd </w:t>
      </w:r>
      <w:r w:rsidR="008217F2">
        <w:rPr>
          <w:szCs w:val="18"/>
          <w:lang w:val="nl-NL"/>
        </w:rPr>
        <w:t>op 26 november</w:t>
      </w:r>
      <w:r w:rsidR="00917CFB">
        <w:rPr>
          <w:szCs w:val="18"/>
          <w:lang w:val="nl-NL"/>
        </w:rPr>
        <w:t xml:space="preserve"> 2015</w:t>
      </w:r>
      <w:r w:rsidR="008263C4">
        <w:rPr>
          <w:szCs w:val="18"/>
          <w:lang w:val="nl-NL"/>
        </w:rPr>
        <w:t xml:space="preserve">. </w:t>
      </w:r>
      <w:r>
        <w:rPr>
          <w:szCs w:val="18"/>
          <w:lang w:val="nl-NL"/>
        </w:rPr>
        <w:t>De E</w:t>
      </w:r>
      <w:r w:rsidR="005E4AB5">
        <w:rPr>
          <w:szCs w:val="18"/>
          <w:lang w:val="nl-NL"/>
        </w:rPr>
        <w:t xml:space="preserve">R </w:t>
      </w:r>
      <w:r>
        <w:rPr>
          <w:szCs w:val="18"/>
          <w:lang w:val="nl-NL"/>
        </w:rPr>
        <w:t xml:space="preserve">staat ook stil bij de implementatie van </w:t>
      </w:r>
      <w:r w:rsidR="008263C4">
        <w:rPr>
          <w:szCs w:val="18"/>
          <w:lang w:val="nl-NL"/>
        </w:rPr>
        <w:t xml:space="preserve">de </w:t>
      </w:r>
      <w:r>
        <w:rPr>
          <w:szCs w:val="18"/>
          <w:lang w:val="nl-NL"/>
        </w:rPr>
        <w:t>landenspecifieke aanbevelingen (</w:t>
      </w:r>
      <w:r w:rsidRPr="00F21CEE" w:rsidR="00B950C1">
        <w:rPr>
          <w:i/>
          <w:szCs w:val="18"/>
          <w:lang w:val="nl-NL"/>
        </w:rPr>
        <w:t>Country Specific Recommendations</w:t>
      </w:r>
      <w:r w:rsidR="00B950C1">
        <w:rPr>
          <w:szCs w:val="18"/>
          <w:lang w:val="nl-NL"/>
        </w:rPr>
        <w:t>,</w:t>
      </w:r>
      <w:r w:rsidRPr="00B950C1" w:rsidR="00B950C1">
        <w:rPr>
          <w:szCs w:val="18"/>
          <w:lang w:val="nl-NL"/>
        </w:rPr>
        <w:t xml:space="preserve"> </w:t>
      </w:r>
      <w:r>
        <w:rPr>
          <w:szCs w:val="18"/>
          <w:lang w:val="nl-NL"/>
        </w:rPr>
        <w:t>CSRs)</w:t>
      </w:r>
      <w:r w:rsidR="005B57EE">
        <w:rPr>
          <w:szCs w:val="18"/>
          <w:lang w:val="nl-NL"/>
        </w:rPr>
        <w:t xml:space="preserve"> van vorig jaar</w:t>
      </w:r>
      <w:r>
        <w:rPr>
          <w:szCs w:val="18"/>
          <w:lang w:val="nl-NL"/>
        </w:rPr>
        <w:t>. De Commissie publiceert jaarlijks CSRs die lidstaten aansporen tot maatregelen die bijdragen aan het bevorderen van onder meer het concurrentievermogen, groeipotentieel en scho</w:t>
      </w:r>
      <w:r w:rsidR="006F6273">
        <w:rPr>
          <w:szCs w:val="18"/>
          <w:lang w:val="nl-NL"/>
        </w:rPr>
        <w:t>kbestendigheid van lidstaten. D</w:t>
      </w:r>
      <w:r>
        <w:rPr>
          <w:szCs w:val="18"/>
          <w:lang w:val="nl-NL"/>
        </w:rPr>
        <w:t>e</w:t>
      </w:r>
      <w:r w:rsidR="006F6273">
        <w:rPr>
          <w:szCs w:val="18"/>
          <w:lang w:val="nl-NL"/>
        </w:rPr>
        <w:t>ze</w:t>
      </w:r>
      <w:r>
        <w:rPr>
          <w:szCs w:val="18"/>
          <w:lang w:val="nl-NL"/>
        </w:rPr>
        <w:t xml:space="preserve"> CSRs worden al dan niet met wijzigingen van lidstaten door de Raad aangenomen. </w:t>
      </w:r>
      <w:r w:rsidR="006F6273">
        <w:rPr>
          <w:szCs w:val="18"/>
          <w:lang w:val="nl-NL"/>
        </w:rPr>
        <w:t>Nieuw is d</w:t>
      </w:r>
      <w:r>
        <w:rPr>
          <w:szCs w:val="18"/>
          <w:lang w:val="nl-NL"/>
        </w:rPr>
        <w:t>e uitgebreide aandacht voor de implementatie van de aanbevelingen door thematische discussies in diverse Raadsformaties (onder and</w:t>
      </w:r>
      <w:r w:rsidR="006F6273">
        <w:rPr>
          <w:szCs w:val="18"/>
          <w:lang w:val="nl-NL"/>
        </w:rPr>
        <w:t>ere ECOFIN, EPSCO, RvC en RAZ)</w:t>
      </w:r>
      <w:r>
        <w:rPr>
          <w:szCs w:val="18"/>
          <w:lang w:val="nl-NL"/>
        </w:rPr>
        <w:t xml:space="preserve">. Het </w:t>
      </w:r>
      <w:r w:rsidR="00DD06FA">
        <w:rPr>
          <w:szCs w:val="18"/>
          <w:lang w:val="nl-NL"/>
        </w:rPr>
        <w:t xml:space="preserve">Nederlandse voorzitterschap </w:t>
      </w:r>
      <w:r>
        <w:rPr>
          <w:szCs w:val="18"/>
          <w:lang w:val="nl-NL"/>
        </w:rPr>
        <w:t xml:space="preserve">wil </w:t>
      </w:r>
      <w:r w:rsidR="002C179F">
        <w:rPr>
          <w:szCs w:val="18"/>
          <w:lang w:val="nl-NL"/>
        </w:rPr>
        <w:t>daarmee</w:t>
      </w:r>
      <w:r>
        <w:rPr>
          <w:szCs w:val="18"/>
          <w:lang w:val="nl-NL"/>
        </w:rPr>
        <w:t xml:space="preserve"> de uitwisseling van </w:t>
      </w:r>
      <w:r w:rsidRPr="00DE1D5A">
        <w:rPr>
          <w:i/>
          <w:szCs w:val="18"/>
          <w:lang w:val="nl-NL"/>
        </w:rPr>
        <w:t>best practices</w:t>
      </w:r>
      <w:r>
        <w:rPr>
          <w:szCs w:val="18"/>
          <w:lang w:val="nl-NL"/>
        </w:rPr>
        <w:t xml:space="preserve"> bevorderen met het oog op meer hervormingen die groei en stabiliteit vergroten. Tot nu toe is de</w:t>
      </w:r>
      <w:r w:rsidR="006F6273">
        <w:rPr>
          <w:szCs w:val="18"/>
          <w:lang w:val="nl-NL"/>
        </w:rPr>
        <w:t xml:space="preserve"> </w:t>
      </w:r>
      <w:r>
        <w:rPr>
          <w:szCs w:val="18"/>
          <w:lang w:val="nl-NL"/>
        </w:rPr>
        <w:t>implementatie van</w:t>
      </w:r>
      <w:r w:rsidR="006F6273">
        <w:rPr>
          <w:szCs w:val="18"/>
          <w:lang w:val="nl-NL"/>
        </w:rPr>
        <w:t xml:space="preserve"> de</w:t>
      </w:r>
      <w:r>
        <w:rPr>
          <w:szCs w:val="18"/>
          <w:lang w:val="nl-NL"/>
        </w:rPr>
        <w:t xml:space="preserve"> CSRs </w:t>
      </w:r>
      <w:r w:rsidR="006F6273">
        <w:rPr>
          <w:szCs w:val="18"/>
          <w:lang w:val="nl-NL"/>
        </w:rPr>
        <w:t xml:space="preserve">relatief </w:t>
      </w:r>
      <w:r>
        <w:rPr>
          <w:szCs w:val="18"/>
          <w:lang w:val="nl-NL"/>
        </w:rPr>
        <w:t>beperkt</w:t>
      </w:r>
      <w:r w:rsidR="006F6273">
        <w:rPr>
          <w:szCs w:val="18"/>
          <w:lang w:val="nl-NL"/>
        </w:rPr>
        <w:t xml:space="preserve"> geweest</w:t>
      </w:r>
      <w:r>
        <w:rPr>
          <w:szCs w:val="18"/>
          <w:lang w:val="nl-NL"/>
        </w:rPr>
        <w:t xml:space="preserve">, met een wisselend beeld over beleidsterreinen en tussen lidstaten. </w:t>
      </w:r>
    </w:p>
    <w:p w:rsidR="005D6AD3" w:rsidP="005D6AD3" w:rsidRDefault="005D6AD3" w14:paraId="2A100859" w14:textId="77777777">
      <w:pPr>
        <w:spacing w:after="0"/>
        <w:rPr>
          <w:szCs w:val="18"/>
          <w:lang w:val="nl-NL"/>
        </w:rPr>
      </w:pPr>
    </w:p>
    <w:p w:rsidR="005D6AD3" w:rsidP="005D6AD3" w:rsidRDefault="005D6AD3" w14:paraId="441D08A9" w14:textId="3CDD1FD3">
      <w:pPr>
        <w:spacing w:after="0"/>
        <w:rPr>
          <w:lang w:val="nl-NL"/>
        </w:rPr>
      </w:pPr>
      <w:r>
        <w:rPr>
          <w:szCs w:val="18"/>
          <w:lang w:val="nl-NL"/>
        </w:rPr>
        <w:t>D</w:t>
      </w:r>
      <w:r w:rsidRPr="00DE1D5A">
        <w:rPr>
          <w:szCs w:val="18"/>
          <w:lang w:val="nl-NL"/>
        </w:rPr>
        <w:t>e discussies in de verschillende Raadsformaties in het kader van het Europees Semester en de AGS</w:t>
      </w:r>
      <w:r w:rsidR="00B950C1">
        <w:rPr>
          <w:szCs w:val="18"/>
          <w:lang w:val="nl-NL"/>
        </w:rPr>
        <w:t>,</w:t>
      </w:r>
      <w:r w:rsidRPr="00DE1D5A">
        <w:rPr>
          <w:szCs w:val="18"/>
          <w:lang w:val="nl-NL"/>
        </w:rPr>
        <w:t xml:space="preserve"> en eventueel daarbij </w:t>
      </w:r>
      <w:r>
        <w:rPr>
          <w:szCs w:val="18"/>
          <w:lang w:val="nl-NL"/>
        </w:rPr>
        <w:t>be</w:t>
      </w:r>
      <w:r w:rsidRPr="00DE1D5A">
        <w:rPr>
          <w:szCs w:val="18"/>
          <w:lang w:val="nl-NL"/>
        </w:rPr>
        <w:t>horende Raadsconclusies</w:t>
      </w:r>
      <w:r w:rsidR="00B950C1">
        <w:rPr>
          <w:szCs w:val="18"/>
          <w:lang w:val="nl-NL"/>
        </w:rPr>
        <w:t>,</w:t>
      </w:r>
      <w:r w:rsidRPr="00DE1D5A">
        <w:rPr>
          <w:szCs w:val="18"/>
          <w:lang w:val="nl-NL"/>
        </w:rPr>
        <w:t xml:space="preserve"> </w:t>
      </w:r>
      <w:r>
        <w:rPr>
          <w:szCs w:val="18"/>
          <w:lang w:val="nl-NL"/>
        </w:rPr>
        <w:t>wor</w:t>
      </w:r>
      <w:bookmarkStart w:name="_GoBack" w:id="0"/>
      <w:bookmarkEnd w:id="0"/>
      <w:r>
        <w:rPr>
          <w:szCs w:val="18"/>
          <w:lang w:val="nl-NL"/>
        </w:rPr>
        <w:t xml:space="preserve">den door het </w:t>
      </w:r>
      <w:r w:rsidR="00B950C1">
        <w:rPr>
          <w:szCs w:val="18"/>
          <w:lang w:val="nl-NL"/>
        </w:rPr>
        <w:t>v</w:t>
      </w:r>
      <w:r>
        <w:rPr>
          <w:szCs w:val="18"/>
          <w:lang w:val="nl-NL"/>
        </w:rPr>
        <w:t>oorzitterschap samengevat in het syntheserapport. Dit syntheserapport</w:t>
      </w:r>
      <w:r w:rsidRPr="00DE1D5A">
        <w:rPr>
          <w:szCs w:val="18"/>
          <w:lang w:val="nl-NL"/>
        </w:rPr>
        <w:t xml:space="preserve"> </w:t>
      </w:r>
      <w:r>
        <w:rPr>
          <w:szCs w:val="18"/>
          <w:lang w:val="nl-NL"/>
        </w:rPr>
        <w:t>zal via</w:t>
      </w:r>
      <w:r w:rsidRPr="00DE1D5A">
        <w:rPr>
          <w:szCs w:val="18"/>
          <w:lang w:val="nl-NL"/>
        </w:rPr>
        <w:t xml:space="preserve"> de R</w:t>
      </w:r>
      <w:r>
        <w:rPr>
          <w:szCs w:val="18"/>
          <w:lang w:val="nl-NL"/>
        </w:rPr>
        <w:t xml:space="preserve">aad Algemene Zaken </w:t>
      </w:r>
      <w:r w:rsidRPr="00DE1D5A">
        <w:rPr>
          <w:szCs w:val="18"/>
          <w:lang w:val="nl-NL"/>
        </w:rPr>
        <w:t>van 15 maart</w:t>
      </w:r>
      <w:r w:rsidR="00B950C1">
        <w:rPr>
          <w:szCs w:val="18"/>
          <w:lang w:val="nl-NL"/>
        </w:rPr>
        <w:t xml:space="preserve"> a.s.</w:t>
      </w:r>
      <w:r w:rsidRPr="00DE1D5A">
        <w:rPr>
          <w:szCs w:val="18"/>
          <w:lang w:val="nl-NL"/>
        </w:rPr>
        <w:t xml:space="preserve"> </w:t>
      </w:r>
      <w:r>
        <w:rPr>
          <w:szCs w:val="18"/>
          <w:lang w:val="nl-NL"/>
        </w:rPr>
        <w:t xml:space="preserve">worden </w:t>
      </w:r>
      <w:r w:rsidRPr="00DE1D5A">
        <w:rPr>
          <w:szCs w:val="18"/>
          <w:lang w:val="nl-NL"/>
        </w:rPr>
        <w:t>toegezonden aan de E</w:t>
      </w:r>
      <w:r w:rsidR="00B950C1">
        <w:rPr>
          <w:szCs w:val="18"/>
          <w:lang w:val="nl-NL"/>
        </w:rPr>
        <w:t>R</w:t>
      </w:r>
      <w:r w:rsidRPr="00DE1D5A">
        <w:rPr>
          <w:szCs w:val="18"/>
          <w:lang w:val="nl-NL"/>
        </w:rPr>
        <w:t xml:space="preserve">. </w:t>
      </w:r>
      <w:r w:rsidRPr="00D54983" w:rsidR="00550815">
        <w:rPr>
          <w:lang w:val="nl-NL"/>
        </w:rPr>
        <w:t xml:space="preserve">Het Europees </w:t>
      </w:r>
      <w:r w:rsidR="00E5785D">
        <w:rPr>
          <w:lang w:val="nl-NL"/>
        </w:rPr>
        <w:t>S</w:t>
      </w:r>
      <w:r w:rsidRPr="00D54983" w:rsidR="00550815">
        <w:rPr>
          <w:lang w:val="nl-NL"/>
        </w:rPr>
        <w:t>emester wordt ook nog separaat op de RAZ behandeld.</w:t>
      </w:r>
    </w:p>
    <w:p w:rsidR="00CF2922" w:rsidP="005D6AD3" w:rsidRDefault="00CF2922" w14:paraId="77A1A704" w14:textId="7E0D4061">
      <w:pPr>
        <w:spacing w:after="0"/>
        <w:rPr>
          <w:szCs w:val="18"/>
          <w:lang w:val="nl-NL"/>
        </w:rPr>
      </w:pPr>
    </w:p>
    <w:p w:rsidRPr="00DE1D5A" w:rsidR="00CF2922" w:rsidP="005D6AD3" w:rsidRDefault="00CF2922" w14:paraId="1E9610BF" w14:textId="23651816">
      <w:pPr>
        <w:spacing w:after="0"/>
        <w:rPr>
          <w:szCs w:val="18"/>
          <w:lang w:val="nl-NL"/>
        </w:rPr>
      </w:pPr>
      <w:r w:rsidRPr="00CF2922">
        <w:rPr>
          <w:szCs w:val="18"/>
          <w:lang w:val="nl-NL"/>
        </w:rPr>
        <w:t>Daarnaast zal de ER, mede op Nederlands verzoek, naar verwachting het belang van het goed functioneren van de Interne Markt benadrukken en aankondigen hierover nader te zullen spreken tijdens de E</w:t>
      </w:r>
      <w:r>
        <w:rPr>
          <w:szCs w:val="18"/>
          <w:lang w:val="nl-NL"/>
        </w:rPr>
        <w:t xml:space="preserve">R </w:t>
      </w:r>
      <w:r w:rsidRPr="00CF2922">
        <w:rPr>
          <w:szCs w:val="18"/>
          <w:lang w:val="nl-NL"/>
        </w:rPr>
        <w:t>van juni. Over dit onderwerp wordt tijdens deze ER geen inhoudelijke discussie voorzien.</w:t>
      </w:r>
    </w:p>
    <w:p w:rsidR="00383BFC" w:rsidP="005D6AD3" w:rsidRDefault="00383BFC" w14:paraId="4748BA7D" w14:textId="77777777">
      <w:pPr>
        <w:pStyle w:val="NoSpacing"/>
        <w:rPr>
          <w:i/>
          <w:lang w:val="nl-NL"/>
        </w:rPr>
      </w:pPr>
    </w:p>
    <w:p w:rsidRPr="0041690B" w:rsidR="001369E5" w:rsidP="005D6AD3" w:rsidRDefault="001369E5" w14:paraId="20A05145" w14:textId="4C2724DA">
      <w:pPr>
        <w:pStyle w:val="NoSpacing"/>
        <w:rPr>
          <w:i/>
          <w:lang w:val="nl-NL"/>
        </w:rPr>
      </w:pPr>
      <w:r w:rsidRPr="00C55259">
        <w:rPr>
          <w:i/>
          <w:lang w:val="nl-NL"/>
        </w:rPr>
        <w:t>Migratie</w:t>
      </w:r>
    </w:p>
    <w:p w:rsidRPr="0081442C" w:rsidR="0081442C" w:rsidP="0081442C" w:rsidRDefault="0081442C" w14:paraId="04BBE212" w14:textId="6E4F39C1">
      <w:pPr>
        <w:rPr>
          <w:lang w:val="nl-NL"/>
        </w:rPr>
      </w:pPr>
      <w:r w:rsidRPr="0081442C">
        <w:rPr>
          <w:lang w:val="nl-NL"/>
        </w:rPr>
        <w:t>De RAZ spreekt ter voorbereiding op de ER ook over de aanpak van de Europese migratiecrisis. Voor het Ned</w:t>
      </w:r>
      <w:r w:rsidR="006F6273">
        <w:rPr>
          <w:lang w:val="nl-NL"/>
        </w:rPr>
        <w:t xml:space="preserve">erlandse voorzitterschap is het </w:t>
      </w:r>
      <w:r w:rsidRPr="0081442C">
        <w:rPr>
          <w:lang w:val="nl-NL"/>
        </w:rPr>
        <w:t>aanpakken van de migratieproblematiek één van de topprioriteiten. Europa zal daartoe gezamenlijke oplossingen moeten blijven nastreven. Op het moment van het schrijven van deze G</w:t>
      </w:r>
      <w:r w:rsidR="006F6273">
        <w:rPr>
          <w:lang w:val="nl-NL"/>
        </w:rPr>
        <w:t xml:space="preserve">eannoteerde </w:t>
      </w:r>
      <w:r w:rsidRPr="0081442C">
        <w:rPr>
          <w:lang w:val="nl-NL"/>
        </w:rPr>
        <w:t>A</w:t>
      </w:r>
      <w:r w:rsidR="006F6273">
        <w:rPr>
          <w:lang w:val="nl-NL"/>
        </w:rPr>
        <w:t>genda</w:t>
      </w:r>
      <w:r w:rsidRPr="0081442C">
        <w:rPr>
          <w:lang w:val="nl-NL"/>
        </w:rPr>
        <w:t xml:space="preserve"> is </w:t>
      </w:r>
      <w:r w:rsidR="005E17A7">
        <w:rPr>
          <w:lang w:val="nl-NL"/>
        </w:rPr>
        <w:t xml:space="preserve">de specifieke focus van de ER </w:t>
      </w:r>
      <w:r w:rsidRPr="0081442C">
        <w:rPr>
          <w:lang w:val="nl-NL"/>
        </w:rPr>
        <w:t>nog niet bekend</w:t>
      </w:r>
      <w:r w:rsidR="005E17A7">
        <w:rPr>
          <w:lang w:val="nl-NL"/>
        </w:rPr>
        <w:t>. Dit zal mede af</w:t>
      </w:r>
      <w:r w:rsidRPr="0081442C">
        <w:rPr>
          <w:lang w:val="nl-NL"/>
        </w:rPr>
        <w:t xml:space="preserve">hangen van de </w:t>
      </w:r>
      <w:r w:rsidR="005E17A7">
        <w:rPr>
          <w:lang w:val="nl-NL"/>
        </w:rPr>
        <w:t xml:space="preserve">uitkomst van de </w:t>
      </w:r>
      <w:r w:rsidRPr="0081442C">
        <w:rPr>
          <w:lang w:val="nl-NL"/>
        </w:rPr>
        <w:t>buitengewone Europese Raad van 7 maart</w:t>
      </w:r>
      <w:r w:rsidR="00B950C1">
        <w:rPr>
          <w:lang w:val="nl-NL"/>
        </w:rPr>
        <w:t xml:space="preserve"> a.s.</w:t>
      </w:r>
      <w:r w:rsidRPr="0081442C">
        <w:rPr>
          <w:lang w:val="nl-NL"/>
        </w:rPr>
        <w:t xml:space="preserve"> </w:t>
      </w:r>
      <w:r w:rsidR="005E17A7">
        <w:rPr>
          <w:lang w:val="nl-NL"/>
        </w:rPr>
        <w:t>T</w:t>
      </w:r>
      <w:r w:rsidRPr="0081442C">
        <w:rPr>
          <w:lang w:val="nl-NL"/>
        </w:rPr>
        <w:t>ijdens de RAZ</w:t>
      </w:r>
      <w:r w:rsidR="00B950C1">
        <w:rPr>
          <w:lang w:val="nl-NL"/>
        </w:rPr>
        <w:t xml:space="preserve"> van 15 maart a.s.</w:t>
      </w:r>
      <w:r w:rsidRPr="0081442C">
        <w:rPr>
          <w:lang w:val="nl-NL"/>
        </w:rPr>
        <w:t xml:space="preserve"> </w:t>
      </w:r>
      <w:r w:rsidR="008263C4">
        <w:rPr>
          <w:lang w:val="nl-NL"/>
        </w:rPr>
        <w:t xml:space="preserve">wordt waarschijnlijk </w:t>
      </w:r>
      <w:r w:rsidRPr="0081442C">
        <w:rPr>
          <w:lang w:val="nl-NL"/>
        </w:rPr>
        <w:t xml:space="preserve">gesproken over de stand van zaken </w:t>
      </w:r>
      <w:r w:rsidR="005E17A7">
        <w:rPr>
          <w:lang w:val="nl-NL"/>
        </w:rPr>
        <w:t xml:space="preserve">van de </w:t>
      </w:r>
      <w:r w:rsidRPr="0081442C">
        <w:rPr>
          <w:lang w:val="nl-NL"/>
        </w:rPr>
        <w:t xml:space="preserve">implementatie van genomen maatregelen zoals het Turkije Actieplan, </w:t>
      </w:r>
      <w:r w:rsidR="005E17A7">
        <w:rPr>
          <w:lang w:val="nl-NL"/>
        </w:rPr>
        <w:t xml:space="preserve">de </w:t>
      </w:r>
      <w:r w:rsidRPr="0081442C">
        <w:rPr>
          <w:i/>
          <w:iCs/>
          <w:lang w:val="nl-NL"/>
        </w:rPr>
        <w:t>‘hotspots’</w:t>
      </w:r>
      <w:r w:rsidRPr="0081442C">
        <w:rPr>
          <w:lang w:val="nl-NL"/>
        </w:rPr>
        <w:t xml:space="preserve"> en besluiten over herplaatsing. Daarnaast zal </w:t>
      </w:r>
      <w:r w:rsidR="005E17A7">
        <w:rPr>
          <w:lang w:val="nl-NL"/>
        </w:rPr>
        <w:t xml:space="preserve">ook </w:t>
      </w:r>
      <w:r w:rsidRPr="0081442C">
        <w:rPr>
          <w:lang w:val="nl-NL"/>
        </w:rPr>
        <w:t xml:space="preserve">gesproken </w:t>
      </w:r>
      <w:r w:rsidR="005E17A7">
        <w:rPr>
          <w:lang w:val="nl-NL"/>
        </w:rPr>
        <w:t xml:space="preserve">worden </w:t>
      </w:r>
      <w:r w:rsidRPr="0081442C">
        <w:rPr>
          <w:lang w:val="nl-NL"/>
        </w:rPr>
        <w:t xml:space="preserve">over </w:t>
      </w:r>
      <w:r w:rsidR="005E17A7">
        <w:rPr>
          <w:lang w:val="nl-NL"/>
        </w:rPr>
        <w:t xml:space="preserve">de </w:t>
      </w:r>
      <w:r w:rsidRPr="0081442C">
        <w:rPr>
          <w:lang w:val="nl-NL"/>
        </w:rPr>
        <w:t xml:space="preserve">humanitaire hulp </w:t>
      </w:r>
      <w:r w:rsidR="005E17A7">
        <w:rPr>
          <w:lang w:val="nl-NL"/>
        </w:rPr>
        <w:t>voor</w:t>
      </w:r>
      <w:r w:rsidRPr="0081442C">
        <w:rPr>
          <w:lang w:val="nl-NL"/>
        </w:rPr>
        <w:t xml:space="preserve"> migranten in Griekenland en langs de Westelijke Balkanroute.</w:t>
      </w:r>
      <w:r w:rsidR="005E17A7">
        <w:rPr>
          <w:lang w:val="nl-NL"/>
        </w:rPr>
        <w:t xml:space="preserve"> </w:t>
      </w:r>
      <w:r w:rsidR="008263C4">
        <w:rPr>
          <w:lang w:val="nl-NL"/>
        </w:rPr>
        <w:t>De Commissie publiceerde hiertoe op 2 maart jl. voorstellen (</w:t>
      </w:r>
      <w:r w:rsidRPr="006F6273" w:rsidR="00C34CCE">
        <w:rPr>
          <w:lang w:val="nl-NL"/>
        </w:rPr>
        <w:t>COM(2016) 115 final 2016/0069</w:t>
      </w:r>
      <w:r w:rsidR="008263C4">
        <w:rPr>
          <w:lang w:val="nl-NL"/>
        </w:rPr>
        <w:t xml:space="preserve">). </w:t>
      </w:r>
      <w:r w:rsidRPr="0081442C" w:rsidR="008263C4">
        <w:rPr>
          <w:lang w:val="nl-NL"/>
        </w:rPr>
        <w:t>Het kabinet vindt het belangrijk dat de ER voortgang blijft boeken in de aanpak van de Europese asielproblematiek.</w:t>
      </w:r>
    </w:p>
    <w:p w:rsidRPr="008F1BB9" w:rsidR="00B950C1" w:rsidP="00005349" w:rsidRDefault="0081442C" w14:paraId="74F1FE15" w14:textId="0382AE00">
      <w:pPr>
        <w:rPr>
          <w:lang w:val="nl-NL"/>
        </w:rPr>
      </w:pPr>
      <w:r w:rsidRPr="0081442C">
        <w:rPr>
          <w:lang w:val="nl-NL"/>
        </w:rPr>
        <w:t xml:space="preserve">Het </w:t>
      </w:r>
      <w:r w:rsidRPr="0081442C" w:rsidR="00005349">
        <w:rPr>
          <w:lang w:val="nl-NL"/>
        </w:rPr>
        <w:t>kabinet</w:t>
      </w:r>
      <w:r w:rsidR="00005349">
        <w:rPr>
          <w:lang w:val="nl-NL"/>
        </w:rPr>
        <w:t>sstandpunt</w:t>
      </w:r>
      <w:r w:rsidR="008263C4">
        <w:rPr>
          <w:lang w:val="nl-NL"/>
        </w:rPr>
        <w:t xml:space="preserve"> inzake </w:t>
      </w:r>
      <w:r w:rsidRPr="0081442C">
        <w:rPr>
          <w:lang w:val="nl-NL"/>
        </w:rPr>
        <w:t xml:space="preserve">de Europese asielproblematiek </w:t>
      </w:r>
      <w:r w:rsidR="008263C4">
        <w:rPr>
          <w:lang w:val="nl-NL"/>
        </w:rPr>
        <w:t>is uw Kamer bekend (</w:t>
      </w:r>
      <w:r w:rsidRPr="0081442C">
        <w:rPr>
          <w:lang w:val="nl-NL"/>
        </w:rPr>
        <w:t>brief 8 september 2</w:t>
      </w:r>
      <w:r w:rsidR="008263C4">
        <w:rPr>
          <w:lang w:val="nl-NL"/>
        </w:rPr>
        <w:t>0</w:t>
      </w:r>
      <w:r w:rsidR="00917CFB">
        <w:rPr>
          <w:lang w:val="nl-NL"/>
        </w:rPr>
        <w:t>15 (Kamerbrief kenmerk 682347) en</w:t>
      </w:r>
      <w:r w:rsidRPr="0081442C">
        <w:rPr>
          <w:lang w:val="nl-NL"/>
        </w:rPr>
        <w:t xml:space="preserve"> brief 8 januari 2016 (Kamerstuk 2015-2016 22112, nr. 2)</w:t>
      </w:r>
      <w:r w:rsidR="007C70AF">
        <w:rPr>
          <w:lang w:val="nl-NL"/>
        </w:rPr>
        <w:t xml:space="preserve">. </w:t>
      </w:r>
      <w:r w:rsidRPr="0081442C">
        <w:rPr>
          <w:lang w:val="nl-NL"/>
        </w:rPr>
        <w:t xml:space="preserve">De Kamer werd op 17 februari 2016 geïnformeerd over de maatregelen van de Europese Commissie met betrekking tot de uitvoering van de Europese Migratieagenda d.d. 10 februari 2016 (Kamerstuk 2015-2016), 22112, nr. 1076). </w:t>
      </w:r>
      <w:r w:rsidRPr="008F1BB9" w:rsidR="00B950C1">
        <w:rPr>
          <w:lang w:val="nl-NL" w:eastAsia="ja-JP"/>
        </w:rPr>
        <w:t xml:space="preserve">Voor het Europese krachtenveld op het gebied van migratie verwijst het kabinet uw Kamer naar </w:t>
      </w:r>
      <w:r w:rsidR="00B950C1">
        <w:rPr>
          <w:lang w:val="nl-NL" w:eastAsia="ja-JP"/>
        </w:rPr>
        <w:t xml:space="preserve">het verslag van </w:t>
      </w:r>
      <w:r w:rsidRPr="008F1BB9" w:rsidR="00B950C1">
        <w:rPr>
          <w:lang w:val="nl-NL" w:eastAsia="ja-JP"/>
        </w:rPr>
        <w:t>de ER van 17-18 december 2015 (</w:t>
      </w:r>
      <w:r w:rsidRPr="005241A9" w:rsidR="00B950C1">
        <w:rPr>
          <w:lang w:val="nl-NL"/>
        </w:rPr>
        <w:t>Kamerstuk 21501-20 nr. 1072</w:t>
      </w:r>
      <w:r w:rsidRPr="008F1BB9" w:rsidR="00B950C1">
        <w:rPr>
          <w:lang w:val="nl-NL" w:eastAsia="ja-JP"/>
        </w:rPr>
        <w:t>)</w:t>
      </w:r>
      <w:r w:rsidR="00B950C1">
        <w:rPr>
          <w:lang w:val="nl-NL" w:eastAsia="ja-JP"/>
        </w:rPr>
        <w:t xml:space="preserve">, het verslag van </w:t>
      </w:r>
      <w:r w:rsidR="00B950C1">
        <w:rPr>
          <w:rFonts w:hint="eastAsia"/>
          <w:lang w:val="nl-NL" w:eastAsia="ja-JP"/>
        </w:rPr>
        <w:t>de Raad Algemene Zaken van 18 januari 2016 (</w:t>
      </w:r>
      <w:r w:rsidR="007C70AF">
        <w:rPr>
          <w:lang w:val="nl-NL" w:eastAsia="ja-JP"/>
        </w:rPr>
        <w:t>k</w:t>
      </w:r>
      <w:r w:rsidR="00B950C1">
        <w:rPr>
          <w:rFonts w:hint="eastAsia"/>
          <w:lang w:val="nl-NL" w:eastAsia="ja-JP"/>
        </w:rPr>
        <w:t xml:space="preserve">enmerk </w:t>
      </w:r>
      <w:r w:rsidRPr="00721CF0" w:rsidR="00B950C1">
        <w:rPr>
          <w:rFonts w:cs="Verdana"/>
          <w:szCs w:val="18"/>
          <w:lang w:val="nl-NL"/>
        </w:rPr>
        <w:t>MinBuZa-2016.33063</w:t>
      </w:r>
      <w:r w:rsidR="00B950C1">
        <w:rPr>
          <w:rFonts w:hint="eastAsia"/>
          <w:lang w:val="nl-NL" w:eastAsia="ja-JP"/>
        </w:rPr>
        <w:t>)</w:t>
      </w:r>
      <w:r w:rsidR="00B950C1">
        <w:rPr>
          <w:lang w:val="nl-NL" w:eastAsia="ja-JP"/>
        </w:rPr>
        <w:t xml:space="preserve"> en het verslag van </w:t>
      </w:r>
      <w:r w:rsidR="00104BA9">
        <w:rPr>
          <w:lang w:val="nl-NL" w:eastAsia="ja-JP"/>
        </w:rPr>
        <w:t>de ER van 18-19</w:t>
      </w:r>
      <w:r w:rsidRPr="008F1BB9" w:rsidR="00B950C1">
        <w:rPr>
          <w:lang w:val="nl-NL" w:eastAsia="ja-JP"/>
        </w:rPr>
        <w:t xml:space="preserve"> </w:t>
      </w:r>
      <w:r w:rsidR="00104BA9">
        <w:rPr>
          <w:lang w:val="nl-NL" w:eastAsia="ja-JP"/>
        </w:rPr>
        <w:t xml:space="preserve">februari </w:t>
      </w:r>
      <w:r w:rsidRPr="008F1BB9" w:rsidR="00B950C1">
        <w:rPr>
          <w:lang w:val="nl-NL" w:eastAsia="ja-JP"/>
        </w:rPr>
        <w:t>201</w:t>
      </w:r>
      <w:r w:rsidR="00104BA9">
        <w:rPr>
          <w:lang w:val="nl-NL" w:eastAsia="ja-JP"/>
        </w:rPr>
        <w:t>6 (</w:t>
      </w:r>
      <w:r w:rsidR="0041690B">
        <w:rPr>
          <w:lang w:val="nl-NL" w:eastAsia="ja-JP"/>
        </w:rPr>
        <w:t xml:space="preserve">Kamerstuk </w:t>
      </w:r>
      <w:r w:rsidRPr="0041690B" w:rsidR="0041690B">
        <w:rPr>
          <w:lang w:val="nl-NL" w:eastAsia="ja-JP"/>
        </w:rPr>
        <w:t>21 501-20, nr. 1092</w:t>
      </w:r>
      <w:r w:rsidR="0041690B">
        <w:rPr>
          <w:lang w:val="nl-NL" w:eastAsia="ja-JP"/>
        </w:rPr>
        <w:t>)</w:t>
      </w:r>
      <w:r w:rsidRPr="0041690B" w:rsidR="0041690B">
        <w:rPr>
          <w:lang w:val="nl-NL" w:eastAsia="ja-JP"/>
        </w:rPr>
        <w:t>.</w:t>
      </w:r>
    </w:p>
    <w:p w:rsidR="00B57760" w:rsidP="001369E5" w:rsidRDefault="00B57760" w14:paraId="6D3CADA4" w14:textId="77777777">
      <w:pPr>
        <w:spacing w:after="0"/>
        <w:rPr>
          <w:b/>
          <w:bCs/>
          <w:lang w:val="nl-NL" w:eastAsia="nl-NL"/>
        </w:rPr>
      </w:pPr>
    </w:p>
    <w:p w:rsidR="001369E5" w:rsidP="001369E5" w:rsidRDefault="001369E5" w14:paraId="0976D984" w14:textId="7EF89F73">
      <w:pPr>
        <w:spacing w:after="0"/>
        <w:rPr>
          <w:b/>
          <w:bCs/>
          <w:lang w:val="nl-NL" w:eastAsia="nl-NL"/>
        </w:rPr>
      </w:pPr>
      <w:r w:rsidRPr="008D325A">
        <w:rPr>
          <w:b/>
          <w:bCs/>
          <w:lang w:val="nl-NL" w:eastAsia="nl-NL"/>
        </w:rPr>
        <w:t>I</w:t>
      </w:r>
      <w:r>
        <w:rPr>
          <w:b/>
          <w:bCs/>
          <w:lang w:val="nl-NL" w:eastAsia="nl-NL"/>
        </w:rPr>
        <w:t>nter-</w:t>
      </w:r>
      <w:r w:rsidRPr="008D325A">
        <w:rPr>
          <w:b/>
          <w:bCs/>
          <w:lang w:val="nl-NL" w:eastAsia="nl-NL"/>
        </w:rPr>
        <w:t>I</w:t>
      </w:r>
      <w:r>
        <w:rPr>
          <w:b/>
          <w:bCs/>
          <w:lang w:val="nl-NL" w:eastAsia="nl-NL"/>
        </w:rPr>
        <w:t>nstitutioneel Akkoord</w:t>
      </w:r>
      <w:r w:rsidRPr="008D325A">
        <w:rPr>
          <w:b/>
          <w:bCs/>
          <w:lang w:val="nl-NL" w:eastAsia="nl-NL"/>
        </w:rPr>
        <w:t xml:space="preserve"> </w:t>
      </w:r>
      <w:r w:rsidR="006F6273">
        <w:rPr>
          <w:b/>
          <w:bCs/>
          <w:lang w:val="nl-NL" w:eastAsia="nl-NL"/>
        </w:rPr>
        <w:t>Beter Wetgeven</w:t>
      </w:r>
    </w:p>
    <w:p w:rsidR="006126D5" w:rsidP="001369E5" w:rsidRDefault="006126D5" w14:paraId="00E2033E" w14:textId="345CB63C">
      <w:pPr>
        <w:spacing w:after="0"/>
        <w:rPr>
          <w:bCs/>
          <w:lang w:val="nl-NL" w:eastAsia="nl-NL"/>
        </w:rPr>
      </w:pPr>
      <w:r>
        <w:rPr>
          <w:bCs/>
          <w:lang w:val="nl-NL" w:eastAsia="nl-NL"/>
        </w:rPr>
        <w:t>De RAZ</w:t>
      </w:r>
      <w:r w:rsidR="009C33A4">
        <w:rPr>
          <w:bCs/>
          <w:lang w:val="nl-NL" w:eastAsia="nl-NL"/>
        </w:rPr>
        <w:t xml:space="preserve"> van 15 maart a.s.</w:t>
      </w:r>
      <w:r>
        <w:rPr>
          <w:bCs/>
          <w:lang w:val="nl-NL" w:eastAsia="nl-NL"/>
        </w:rPr>
        <w:t xml:space="preserve"> zal het Inter</w:t>
      </w:r>
      <w:r w:rsidR="009C33A4">
        <w:rPr>
          <w:bCs/>
          <w:lang w:val="nl-NL" w:eastAsia="nl-NL"/>
        </w:rPr>
        <w:t>-I</w:t>
      </w:r>
      <w:r w:rsidR="00B32A3C">
        <w:rPr>
          <w:bCs/>
          <w:lang w:val="nl-NL" w:eastAsia="nl-NL"/>
        </w:rPr>
        <w:t xml:space="preserve">nstitutioneel </w:t>
      </w:r>
      <w:r>
        <w:rPr>
          <w:bCs/>
          <w:lang w:val="nl-NL" w:eastAsia="nl-NL"/>
        </w:rPr>
        <w:t>Akkoord</w:t>
      </w:r>
      <w:r w:rsidR="009C33A4">
        <w:rPr>
          <w:bCs/>
          <w:lang w:val="nl-NL" w:eastAsia="nl-NL"/>
        </w:rPr>
        <w:t xml:space="preserve"> (IIA)</w:t>
      </w:r>
      <w:r>
        <w:rPr>
          <w:bCs/>
          <w:lang w:val="nl-NL" w:eastAsia="nl-NL"/>
        </w:rPr>
        <w:t xml:space="preserve"> Beter Wetgeven naar verwachting goedkeuren, waarna de voorzitters van de drie instellingen </w:t>
      </w:r>
      <w:r w:rsidR="006F6273">
        <w:rPr>
          <w:bCs/>
          <w:lang w:val="nl-NL" w:eastAsia="nl-NL"/>
        </w:rPr>
        <w:t>het IIA zullen ondertekenen</w:t>
      </w:r>
      <w:r>
        <w:rPr>
          <w:bCs/>
          <w:lang w:val="nl-NL" w:eastAsia="nl-NL"/>
        </w:rPr>
        <w:t>.</w:t>
      </w:r>
      <w:r w:rsidR="006F6273">
        <w:rPr>
          <w:bCs/>
          <w:lang w:val="nl-NL" w:eastAsia="nl-NL"/>
        </w:rPr>
        <w:t xml:space="preserve"> Hiermee wordt de samenwerking tussen de Commissie, het Europees Parlement en de Raad op een nieuwe </w:t>
      </w:r>
      <w:r w:rsidR="006F6273">
        <w:rPr>
          <w:bCs/>
          <w:lang w:val="nl-NL" w:eastAsia="nl-NL"/>
        </w:rPr>
        <w:lastRenderedPageBreak/>
        <w:t xml:space="preserve">leest geschoeid. Met dit IIA wordt de agenda van meer focus, een betere legitimiteit en balans tussen de instellingen gerealiseerd. </w:t>
      </w:r>
      <w:r>
        <w:rPr>
          <w:bCs/>
          <w:lang w:val="nl-NL" w:eastAsia="nl-NL"/>
        </w:rPr>
        <w:t xml:space="preserve">Nederland </w:t>
      </w:r>
      <w:r w:rsidR="005C0908">
        <w:rPr>
          <w:bCs/>
          <w:lang w:val="nl-NL" w:eastAsia="nl-NL"/>
        </w:rPr>
        <w:t xml:space="preserve">richt zich </w:t>
      </w:r>
      <w:r w:rsidR="006F6273">
        <w:rPr>
          <w:bCs/>
          <w:lang w:val="nl-NL" w:eastAsia="nl-NL"/>
        </w:rPr>
        <w:t xml:space="preserve">nu </w:t>
      </w:r>
      <w:r>
        <w:rPr>
          <w:bCs/>
          <w:lang w:val="nl-NL" w:eastAsia="nl-NL"/>
        </w:rPr>
        <w:t>op</w:t>
      </w:r>
      <w:r w:rsidR="006F6273">
        <w:rPr>
          <w:bCs/>
          <w:lang w:val="nl-NL" w:eastAsia="nl-NL"/>
        </w:rPr>
        <w:t xml:space="preserve"> </w:t>
      </w:r>
      <w:r w:rsidR="005C0908">
        <w:rPr>
          <w:bCs/>
          <w:lang w:val="nl-NL" w:eastAsia="nl-NL"/>
        </w:rPr>
        <w:t xml:space="preserve">de </w:t>
      </w:r>
      <w:r>
        <w:rPr>
          <w:bCs/>
          <w:lang w:val="nl-NL" w:eastAsia="nl-NL"/>
        </w:rPr>
        <w:t>implementatie van de bepalingen in het IIA en beoog</w:t>
      </w:r>
      <w:r w:rsidR="006F6273">
        <w:rPr>
          <w:bCs/>
          <w:lang w:val="nl-NL" w:eastAsia="nl-NL"/>
        </w:rPr>
        <w:t>t</w:t>
      </w:r>
      <w:r>
        <w:rPr>
          <w:bCs/>
          <w:lang w:val="nl-NL" w:eastAsia="nl-NL"/>
        </w:rPr>
        <w:t xml:space="preserve"> </w:t>
      </w:r>
      <w:r w:rsidR="005C0908">
        <w:rPr>
          <w:bCs/>
          <w:lang w:val="nl-NL" w:eastAsia="nl-NL"/>
        </w:rPr>
        <w:t xml:space="preserve">gedurende het voorzitterschap te komen tot </w:t>
      </w:r>
      <w:r>
        <w:rPr>
          <w:bCs/>
          <w:lang w:val="nl-NL" w:eastAsia="nl-NL"/>
        </w:rPr>
        <w:t>afspraken over</w:t>
      </w:r>
      <w:r w:rsidR="005C0908">
        <w:rPr>
          <w:bCs/>
          <w:lang w:val="nl-NL" w:eastAsia="nl-NL"/>
        </w:rPr>
        <w:t xml:space="preserve"> bijvoorbeeld</w:t>
      </w:r>
      <w:r>
        <w:rPr>
          <w:bCs/>
          <w:lang w:val="nl-NL" w:eastAsia="nl-NL"/>
        </w:rPr>
        <w:t xml:space="preserve"> de voorbereiding van het jaarlijkse Commissie Werkprogramma in de Raad. Een dergelijke procedure moet pragmatisch worden ingericht op een wijze die nationale parlementen de mogelijkheid geeft via de Raad onderwerpen op de Europese agenda te plaatsen. </w:t>
      </w:r>
    </w:p>
    <w:p w:rsidR="006126D5" w:rsidP="001369E5" w:rsidRDefault="006126D5" w14:paraId="07641ADE" w14:textId="77777777">
      <w:pPr>
        <w:spacing w:after="0"/>
        <w:rPr>
          <w:bCs/>
          <w:lang w:val="nl-NL" w:eastAsia="nl-NL"/>
        </w:rPr>
      </w:pPr>
    </w:p>
    <w:p w:rsidR="009F3F4D" w:rsidP="00383BFC" w:rsidRDefault="006126D5" w14:paraId="7852573E" w14:textId="182C0D1D">
      <w:pPr>
        <w:spacing w:after="0"/>
        <w:rPr>
          <w:b/>
          <w:bCs/>
          <w:lang w:val="nl-NL" w:eastAsia="nl-NL"/>
        </w:rPr>
      </w:pPr>
      <w:r>
        <w:rPr>
          <w:bCs/>
          <w:lang w:val="nl-NL" w:eastAsia="nl-NL"/>
        </w:rPr>
        <w:t xml:space="preserve">In de komende maanden moeten verschillende vervolgstappen worden gezet, onder meer over de implementatie van afspraken die de transparantie van de EU kunnen vergroten, zoals het register voor gedelegeerde handelingen en een database voor de stand van zaken van het wetgevingsproces. </w:t>
      </w:r>
      <w:r w:rsidR="006F6273">
        <w:rPr>
          <w:bCs/>
          <w:lang w:val="nl-NL" w:eastAsia="nl-NL"/>
        </w:rPr>
        <w:t xml:space="preserve">De volledige implementatie van het IIA </w:t>
      </w:r>
      <w:r w:rsidR="002D107D">
        <w:rPr>
          <w:bCs/>
          <w:lang w:val="nl-NL" w:eastAsia="nl-NL"/>
        </w:rPr>
        <w:t xml:space="preserve">zal de nodige tijd vergen en pas </w:t>
      </w:r>
      <w:r w:rsidR="00917CFB">
        <w:rPr>
          <w:bCs/>
          <w:lang w:val="nl-NL" w:eastAsia="nl-NL"/>
        </w:rPr>
        <w:t>geruime</w:t>
      </w:r>
      <w:r w:rsidR="002D107D">
        <w:rPr>
          <w:bCs/>
          <w:lang w:val="nl-NL" w:eastAsia="nl-NL"/>
        </w:rPr>
        <w:t xml:space="preserve"> tijd na het Nederlands</w:t>
      </w:r>
      <w:r w:rsidR="00917CFB">
        <w:rPr>
          <w:bCs/>
          <w:lang w:val="nl-NL" w:eastAsia="nl-NL"/>
        </w:rPr>
        <w:t>e</w:t>
      </w:r>
      <w:r w:rsidR="002D107D">
        <w:rPr>
          <w:bCs/>
          <w:lang w:val="nl-NL" w:eastAsia="nl-NL"/>
        </w:rPr>
        <w:t xml:space="preserve"> EU voorzitterschap volledig kunnen worden afgerond.</w:t>
      </w:r>
    </w:p>
    <w:p w:rsidR="009F3F4D" w:rsidP="00383BFC" w:rsidRDefault="009F3F4D" w14:paraId="0C8FC20F" w14:textId="77777777">
      <w:pPr>
        <w:spacing w:after="0"/>
        <w:rPr>
          <w:b/>
          <w:bCs/>
          <w:lang w:val="nl-NL" w:eastAsia="nl-NL"/>
        </w:rPr>
      </w:pPr>
    </w:p>
    <w:p w:rsidR="00E775DD" w:rsidP="005D6AD3" w:rsidRDefault="00E775DD" w14:paraId="1AE33EFF" w14:textId="0725E68E">
      <w:pPr>
        <w:spacing w:after="0"/>
        <w:rPr>
          <w:b/>
          <w:bCs/>
          <w:lang w:val="nl-NL" w:eastAsia="nl-NL"/>
        </w:rPr>
      </w:pPr>
      <w:r>
        <w:rPr>
          <w:b/>
          <w:bCs/>
          <w:lang w:val="nl-NL" w:eastAsia="nl-NL"/>
        </w:rPr>
        <w:t>Europees semester</w:t>
      </w:r>
    </w:p>
    <w:p w:rsidR="00BE12E4" w:rsidP="00032794" w:rsidRDefault="00E775DD" w14:paraId="730C2C61" w14:textId="63D7DBA4">
      <w:pPr>
        <w:spacing w:after="0"/>
        <w:rPr>
          <w:szCs w:val="18"/>
          <w:lang w:val="nl-NL"/>
        </w:rPr>
      </w:pPr>
      <w:r w:rsidRPr="00E775DD">
        <w:rPr>
          <w:szCs w:val="18"/>
          <w:lang w:val="nl-NL"/>
        </w:rPr>
        <w:t xml:space="preserve">De </w:t>
      </w:r>
      <w:r w:rsidR="005B2C02">
        <w:rPr>
          <w:szCs w:val="18"/>
          <w:lang w:val="nl-NL"/>
        </w:rPr>
        <w:t>R</w:t>
      </w:r>
      <w:r w:rsidR="00552A7C">
        <w:rPr>
          <w:szCs w:val="18"/>
          <w:lang w:val="nl-NL"/>
        </w:rPr>
        <w:t xml:space="preserve">AZ </w:t>
      </w:r>
      <w:r w:rsidRPr="00E775DD">
        <w:rPr>
          <w:szCs w:val="18"/>
          <w:lang w:val="nl-NL"/>
        </w:rPr>
        <w:t xml:space="preserve">spreekt in het kader van het Europees Semester over </w:t>
      </w:r>
      <w:r w:rsidRPr="00552A7C" w:rsidR="00BE12E4">
        <w:rPr>
          <w:i/>
          <w:szCs w:val="18"/>
          <w:lang w:val="nl-NL"/>
        </w:rPr>
        <w:t>Better Governanc</w:t>
      </w:r>
      <w:r w:rsidR="00005349">
        <w:rPr>
          <w:i/>
          <w:szCs w:val="18"/>
          <w:lang w:val="nl-NL"/>
        </w:rPr>
        <w:t>e</w:t>
      </w:r>
      <w:r w:rsidR="005B2309">
        <w:rPr>
          <w:szCs w:val="18"/>
          <w:lang w:val="nl-NL"/>
        </w:rPr>
        <w:t xml:space="preserve">. </w:t>
      </w:r>
      <w:r w:rsidRPr="00876F68" w:rsidR="00876F68">
        <w:rPr>
          <w:szCs w:val="18"/>
          <w:lang w:val="nl-NL"/>
        </w:rPr>
        <w:t>Nederland zet zich al langer in voor</w:t>
      </w:r>
      <w:r w:rsidR="00AE36DE">
        <w:rPr>
          <w:szCs w:val="18"/>
          <w:lang w:val="nl-NL"/>
        </w:rPr>
        <w:t xml:space="preserve"> het thema</w:t>
      </w:r>
      <w:r w:rsidRPr="00876F68" w:rsidR="00876F68">
        <w:rPr>
          <w:szCs w:val="18"/>
          <w:lang w:val="nl-NL"/>
        </w:rPr>
        <w:t xml:space="preserve"> </w:t>
      </w:r>
      <w:r w:rsidRPr="00552A7C" w:rsidR="00876F68">
        <w:rPr>
          <w:i/>
          <w:szCs w:val="18"/>
          <w:lang w:val="nl-NL"/>
        </w:rPr>
        <w:t>Better Governance</w:t>
      </w:r>
      <w:r w:rsidR="009A070E">
        <w:rPr>
          <w:rStyle w:val="FootnoteReference"/>
          <w:i/>
          <w:szCs w:val="18"/>
          <w:lang w:val="nl-NL"/>
        </w:rPr>
        <w:footnoteReference w:id="2"/>
      </w:r>
      <w:r w:rsidRPr="00876F68" w:rsidR="00876F68">
        <w:rPr>
          <w:szCs w:val="18"/>
          <w:lang w:val="nl-NL"/>
        </w:rPr>
        <w:t xml:space="preserve">, mede in het kader van discussies rond het vijf presidentenrapport over de </w:t>
      </w:r>
      <w:r w:rsidRPr="00F21CEE" w:rsidR="00F21CEE">
        <w:rPr>
          <w:szCs w:val="18"/>
          <w:lang w:val="nl-NL"/>
        </w:rPr>
        <w:t xml:space="preserve">Economische en Monetaire Unie </w:t>
      </w:r>
      <w:r w:rsidR="00F21CEE">
        <w:rPr>
          <w:szCs w:val="18"/>
          <w:lang w:val="nl-NL"/>
        </w:rPr>
        <w:t>(</w:t>
      </w:r>
      <w:r w:rsidRPr="00876F68" w:rsidR="00876F68">
        <w:rPr>
          <w:szCs w:val="18"/>
          <w:lang w:val="nl-NL"/>
        </w:rPr>
        <w:t>EMU</w:t>
      </w:r>
      <w:r w:rsidR="00F21CEE">
        <w:rPr>
          <w:szCs w:val="18"/>
          <w:lang w:val="nl-NL"/>
        </w:rPr>
        <w:t>)</w:t>
      </w:r>
      <w:r w:rsidRPr="00876F68" w:rsidR="00876F68">
        <w:rPr>
          <w:szCs w:val="18"/>
          <w:lang w:val="nl-NL"/>
        </w:rPr>
        <w:t xml:space="preserve">. </w:t>
      </w:r>
      <w:r w:rsidRPr="00F21CEE" w:rsidR="005B2309">
        <w:rPr>
          <w:i/>
          <w:szCs w:val="18"/>
          <w:lang w:val="nl-NL"/>
        </w:rPr>
        <w:t>Better Governance</w:t>
      </w:r>
      <w:r w:rsidR="00005349">
        <w:rPr>
          <w:i/>
          <w:szCs w:val="18"/>
          <w:lang w:val="nl-NL"/>
        </w:rPr>
        <w:t xml:space="preserve">, </w:t>
      </w:r>
      <w:r w:rsidR="00BE12E4">
        <w:rPr>
          <w:szCs w:val="18"/>
          <w:lang w:val="nl-NL"/>
        </w:rPr>
        <w:t>een gezamenlijke focus op</w:t>
      </w:r>
      <w:r w:rsidR="002E2888">
        <w:rPr>
          <w:szCs w:val="18"/>
          <w:lang w:val="nl-NL"/>
        </w:rPr>
        <w:t xml:space="preserve"> </w:t>
      </w:r>
      <w:r w:rsidR="00BE12E4">
        <w:rPr>
          <w:szCs w:val="18"/>
          <w:lang w:val="nl-NL"/>
        </w:rPr>
        <w:t>hoogwaardig</w:t>
      </w:r>
      <w:r w:rsidR="005B2309">
        <w:rPr>
          <w:szCs w:val="18"/>
          <w:lang w:val="nl-NL"/>
        </w:rPr>
        <w:t xml:space="preserve"> nationaal</w:t>
      </w:r>
      <w:r w:rsidR="000259D1">
        <w:rPr>
          <w:szCs w:val="18"/>
          <w:lang w:val="nl-NL"/>
        </w:rPr>
        <w:t xml:space="preserve"> openbaar bestuur</w:t>
      </w:r>
      <w:r w:rsidR="00005349">
        <w:rPr>
          <w:szCs w:val="18"/>
          <w:lang w:val="nl-NL"/>
        </w:rPr>
        <w:t>,</w:t>
      </w:r>
      <w:r w:rsidR="00BE12E4">
        <w:rPr>
          <w:szCs w:val="18"/>
          <w:lang w:val="nl-NL"/>
        </w:rPr>
        <w:t xml:space="preserve"> moet de EU als geheel versterken</w:t>
      </w:r>
      <w:r w:rsidR="002E2888">
        <w:rPr>
          <w:szCs w:val="18"/>
          <w:lang w:val="nl-NL"/>
        </w:rPr>
        <w:t xml:space="preserve"> door </w:t>
      </w:r>
      <w:r w:rsidR="00F21CEE">
        <w:rPr>
          <w:szCs w:val="18"/>
          <w:lang w:val="nl-NL"/>
        </w:rPr>
        <w:t xml:space="preserve">het </w:t>
      </w:r>
      <w:r w:rsidR="002E2888">
        <w:rPr>
          <w:szCs w:val="18"/>
          <w:lang w:val="nl-NL"/>
        </w:rPr>
        <w:t>verhogen van de concurrentiekracht en optimale implementatie en handhaving van EU regels en afspraken</w:t>
      </w:r>
      <w:r w:rsidR="005B2309">
        <w:rPr>
          <w:szCs w:val="18"/>
          <w:lang w:val="nl-NL"/>
        </w:rPr>
        <w:t>.</w:t>
      </w:r>
      <w:r w:rsidR="004C1E21">
        <w:rPr>
          <w:szCs w:val="18"/>
          <w:lang w:val="nl-NL"/>
        </w:rPr>
        <w:t xml:space="preserve"> Bovendien kan</w:t>
      </w:r>
      <w:r w:rsidR="005B2309">
        <w:rPr>
          <w:szCs w:val="18"/>
          <w:lang w:val="nl-NL"/>
        </w:rPr>
        <w:t xml:space="preserve"> een gezamenlijke focus </w:t>
      </w:r>
      <w:r w:rsidR="00C72B2B">
        <w:rPr>
          <w:szCs w:val="18"/>
          <w:lang w:val="nl-NL"/>
        </w:rPr>
        <w:t xml:space="preserve">van lidstaten </w:t>
      </w:r>
      <w:r w:rsidR="005B2309">
        <w:rPr>
          <w:szCs w:val="18"/>
          <w:lang w:val="nl-NL"/>
        </w:rPr>
        <w:t xml:space="preserve">op </w:t>
      </w:r>
      <w:r w:rsidRPr="00F21CEE" w:rsidR="005B2309">
        <w:rPr>
          <w:i/>
          <w:szCs w:val="18"/>
          <w:lang w:val="nl-NL"/>
        </w:rPr>
        <w:t>Better Governance</w:t>
      </w:r>
      <w:r w:rsidR="005B2309">
        <w:rPr>
          <w:szCs w:val="18"/>
          <w:lang w:val="nl-NL"/>
        </w:rPr>
        <w:t xml:space="preserve"> het vertrouwen van lidstaten onderling, alsmede</w:t>
      </w:r>
      <w:r w:rsidR="002E2888">
        <w:rPr>
          <w:szCs w:val="18"/>
          <w:lang w:val="nl-NL"/>
        </w:rPr>
        <w:t xml:space="preserve"> van</w:t>
      </w:r>
      <w:r w:rsidR="005B2309">
        <w:rPr>
          <w:szCs w:val="18"/>
          <w:lang w:val="nl-NL"/>
        </w:rPr>
        <w:t xml:space="preserve"> ondernemers en burgers </w:t>
      </w:r>
      <w:r w:rsidR="002E2888">
        <w:rPr>
          <w:szCs w:val="18"/>
          <w:lang w:val="nl-NL"/>
        </w:rPr>
        <w:t>in de EU</w:t>
      </w:r>
      <w:r w:rsidR="00F21CEE">
        <w:rPr>
          <w:szCs w:val="18"/>
          <w:lang w:val="nl-NL"/>
        </w:rPr>
        <w:t>,</w:t>
      </w:r>
      <w:r w:rsidR="002E2888">
        <w:rPr>
          <w:szCs w:val="18"/>
          <w:lang w:val="nl-NL"/>
        </w:rPr>
        <w:t xml:space="preserve"> </w:t>
      </w:r>
      <w:r w:rsidR="005B2309">
        <w:rPr>
          <w:szCs w:val="18"/>
          <w:lang w:val="nl-NL"/>
        </w:rPr>
        <w:t>versterken.</w:t>
      </w:r>
      <w:r w:rsidR="00876F68">
        <w:rPr>
          <w:szCs w:val="18"/>
          <w:lang w:val="nl-NL"/>
        </w:rPr>
        <w:t xml:space="preserve"> Werk aan </w:t>
      </w:r>
      <w:r w:rsidRPr="00F21CEE" w:rsidR="00876F68">
        <w:rPr>
          <w:i/>
          <w:szCs w:val="18"/>
          <w:lang w:val="nl-NL"/>
        </w:rPr>
        <w:t>Better Governance</w:t>
      </w:r>
      <w:r w:rsidR="00F21CEE">
        <w:rPr>
          <w:szCs w:val="18"/>
          <w:lang w:val="nl-NL"/>
        </w:rPr>
        <w:t xml:space="preserve"> moet plaats</w:t>
      </w:r>
      <w:r w:rsidR="00876F68">
        <w:rPr>
          <w:szCs w:val="18"/>
          <w:lang w:val="nl-NL"/>
        </w:rPr>
        <w:t>vinden binnen</w:t>
      </w:r>
      <w:r w:rsidR="009C0B36">
        <w:rPr>
          <w:szCs w:val="18"/>
          <w:lang w:val="nl-NL"/>
        </w:rPr>
        <w:t xml:space="preserve"> de</w:t>
      </w:r>
      <w:r w:rsidR="00876F68">
        <w:rPr>
          <w:szCs w:val="18"/>
          <w:lang w:val="nl-NL"/>
        </w:rPr>
        <w:t xml:space="preserve"> bestaande Europese processen en agenda’s, zoals het Europees Semester, </w:t>
      </w:r>
      <w:r w:rsidR="00AE36DE">
        <w:rPr>
          <w:szCs w:val="18"/>
          <w:lang w:val="nl-NL"/>
        </w:rPr>
        <w:t xml:space="preserve">via bijvoorbeeld het </w:t>
      </w:r>
      <w:r w:rsidR="00264753">
        <w:rPr>
          <w:szCs w:val="18"/>
          <w:lang w:val="nl-NL"/>
        </w:rPr>
        <w:t xml:space="preserve">uitwisselen </w:t>
      </w:r>
      <w:r w:rsidR="00876F68">
        <w:rPr>
          <w:szCs w:val="18"/>
          <w:lang w:val="nl-NL"/>
        </w:rPr>
        <w:t xml:space="preserve">van </w:t>
      </w:r>
      <w:r w:rsidRPr="00AE36DE" w:rsidR="00876F68">
        <w:rPr>
          <w:i/>
          <w:szCs w:val="18"/>
          <w:lang w:val="nl-NL"/>
        </w:rPr>
        <w:t>best practices</w:t>
      </w:r>
      <w:r w:rsidR="00876F68">
        <w:rPr>
          <w:szCs w:val="18"/>
          <w:lang w:val="nl-NL"/>
        </w:rPr>
        <w:t>.</w:t>
      </w:r>
      <w:r w:rsidR="009C0B36">
        <w:rPr>
          <w:szCs w:val="18"/>
          <w:lang w:val="nl-NL"/>
        </w:rPr>
        <w:t xml:space="preserve"> Het gaat hierbij </w:t>
      </w:r>
      <w:r w:rsidR="00562E62">
        <w:rPr>
          <w:szCs w:val="18"/>
          <w:lang w:val="nl-NL"/>
        </w:rPr>
        <w:t xml:space="preserve">dan ook </w:t>
      </w:r>
      <w:r w:rsidR="009C0B36">
        <w:rPr>
          <w:szCs w:val="18"/>
          <w:lang w:val="nl-NL"/>
        </w:rPr>
        <w:t>om</w:t>
      </w:r>
      <w:r w:rsidR="009A070E">
        <w:rPr>
          <w:szCs w:val="18"/>
          <w:lang w:val="nl-NL"/>
        </w:rPr>
        <w:t xml:space="preserve"> het ontwikkelen</w:t>
      </w:r>
      <w:r w:rsidR="00917CFB">
        <w:rPr>
          <w:szCs w:val="18"/>
          <w:lang w:val="nl-NL"/>
        </w:rPr>
        <w:t xml:space="preserve"> van</w:t>
      </w:r>
      <w:r w:rsidR="009C0B36">
        <w:rPr>
          <w:szCs w:val="18"/>
          <w:lang w:val="nl-NL"/>
        </w:rPr>
        <w:t xml:space="preserve"> </w:t>
      </w:r>
      <w:r w:rsidR="009A070E">
        <w:rPr>
          <w:szCs w:val="18"/>
          <w:lang w:val="nl-NL"/>
        </w:rPr>
        <w:t xml:space="preserve">een andere </w:t>
      </w:r>
      <w:r w:rsidRPr="002E5E90" w:rsidR="009A070E">
        <w:rPr>
          <w:i/>
          <w:szCs w:val="18"/>
          <w:lang w:val="nl-NL"/>
        </w:rPr>
        <w:t>mindset</w:t>
      </w:r>
      <w:r w:rsidRPr="005C0908" w:rsidR="00E4280B">
        <w:rPr>
          <w:szCs w:val="18"/>
          <w:lang w:val="nl-NL"/>
        </w:rPr>
        <w:t>:</w:t>
      </w:r>
      <w:r w:rsidRPr="005C0908" w:rsidR="004438FD">
        <w:rPr>
          <w:szCs w:val="18"/>
          <w:lang w:val="nl-NL"/>
        </w:rPr>
        <w:t xml:space="preserve"> </w:t>
      </w:r>
      <w:r w:rsidR="00F973CD">
        <w:rPr>
          <w:szCs w:val="18"/>
          <w:lang w:val="nl-NL"/>
        </w:rPr>
        <w:t>begin</w:t>
      </w:r>
      <w:r w:rsidR="009A070E">
        <w:rPr>
          <w:szCs w:val="18"/>
          <w:lang w:val="nl-NL"/>
        </w:rPr>
        <w:t xml:space="preserve"> voor positieve convergentie als lidstaten</w:t>
      </w:r>
      <w:r w:rsidR="00F973CD">
        <w:rPr>
          <w:szCs w:val="18"/>
          <w:lang w:val="nl-NL"/>
        </w:rPr>
        <w:t xml:space="preserve"> bij jezelf</w:t>
      </w:r>
      <w:r w:rsidR="00463C7C">
        <w:rPr>
          <w:szCs w:val="18"/>
          <w:lang w:val="nl-NL"/>
        </w:rPr>
        <w:t xml:space="preserve">, neem </w:t>
      </w:r>
      <w:r w:rsidR="000B12F4">
        <w:rPr>
          <w:szCs w:val="18"/>
          <w:lang w:val="nl-NL"/>
        </w:rPr>
        <w:t>onderling</w:t>
      </w:r>
      <w:r w:rsidR="00213FD5">
        <w:rPr>
          <w:szCs w:val="18"/>
          <w:lang w:val="nl-NL"/>
        </w:rPr>
        <w:t xml:space="preserve"> vrijwillig</w:t>
      </w:r>
      <w:r w:rsidR="000B12F4">
        <w:rPr>
          <w:szCs w:val="18"/>
          <w:lang w:val="nl-NL"/>
        </w:rPr>
        <w:t xml:space="preserve"> </w:t>
      </w:r>
      <w:r w:rsidR="00463C7C">
        <w:rPr>
          <w:szCs w:val="18"/>
          <w:lang w:val="nl-NL"/>
        </w:rPr>
        <w:t>verantwoordelijkheid,</w:t>
      </w:r>
      <w:r w:rsidR="002E5E90">
        <w:rPr>
          <w:szCs w:val="18"/>
          <w:lang w:val="nl-NL"/>
        </w:rPr>
        <w:t xml:space="preserve"> en wacht niet steeds op</w:t>
      </w:r>
      <w:r w:rsidR="00F973CD">
        <w:rPr>
          <w:szCs w:val="18"/>
          <w:lang w:val="nl-NL"/>
        </w:rPr>
        <w:t xml:space="preserve"> Brussel</w:t>
      </w:r>
      <w:r w:rsidR="009A070E">
        <w:rPr>
          <w:szCs w:val="18"/>
          <w:lang w:val="nl-NL"/>
        </w:rPr>
        <w:t xml:space="preserve"> voor </w:t>
      </w:r>
      <w:r w:rsidR="004438FD">
        <w:rPr>
          <w:szCs w:val="18"/>
          <w:lang w:val="nl-NL"/>
        </w:rPr>
        <w:t xml:space="preserve">het </w:t>
      </w:r>
      <w:r w:rsidR="009A070E">
        <w:rPr>
          <w:szCs w:val="18"/>
          <w:lang w:val="nl-NL"/>
        </w:rPr>
        <w:t>ontwerpen van</w:t>
      </w:r>
      <w:r w:rsidR="00463C7C">
        <w:rPr>
          <w:szCs w:val="18"/>
          <w:lang w:val="nl-NL"/>
        </w:rPr>
        <w:t xml:space="preserve"> steeds </w:t>
      </w:r>
      <w:r w:rsidR="002E5E90">
        <w:rPr>
          <w:szCs w:val="18"/>
          <w:lang w:val="nl-NL"/>
        </w:rPr>
        <w:t>meer</w:t>
      </w:r>
      <w:r w:rsidR="00B11D99">
        <w:rPr>
          <w:szCs w:val="18"/>
          <w:lang w:val="nl-NL"/>
        </w:rPr>
        <w:t xml:space="preserve"> </w:t>
      </w:r>
      <w:r w:rsidR="00463C7C">
        <w:rPr>
          <w:szCs w:val="18"/>
          <w:lang w:val="nl-NL"/>
        </w:rPr>
        <w:t>dwingende</w:t>
      </w:r>
      <w:r w:rsidR="009A070E">
        <w:rPr>
          <w:szCs w:val="18"/>
          <w:lang w:val="nl-NL"/>
        </w:rPr>
        <w:t xml:space="preserve"> systemen</w:t>
      </w:r>
      <w:r w:rsidR="004438FD">
        <w:rPr>
          <w:szCs w:val="18"/>
          <w:lang w:val="nl-NL"/>
        </w:rPr>
        <w:t xml:space="preserve"> en proces</w:t>
      </w:r>
      <w:r w:rsidR="00213FD5">
        <w:rPr>
          <w:szCs w:val="18"/>
          <w:lang w:val="nl-NL"/>
        </w:rPr>
        <w:t>sen.</w:t>
      </w:r>
    </w:p>
    <w:p w:rsidR="00BE12E4" w:rsidP="00032794" w:rsidRDefault="00BE12E4" w14:paraId="2C90D37A" w14:textId="77777777">
      <w:pPr>
        <w:spacing w:after="0"/>
        <w:rPr>
          <w:szCs w:val="18"/>
          <w:lang w:val="nl-NL"/>
        </w:rPr>
      </w:pPr>
    </w:p>
    <w:p w:rsidRPr="00BE12E4" w:rsidR="00BE12E4" w:rsidP="00032794" w:rsidRDefault="00BE12E4" w14:paraId="34DA3E91" w14:textId="518E4A3E">
      <w:pPr>
        <w:spacing w:after="0"/>
        <w:rPr>
          <w:szCs w:val="18"/>
          <w:lang w:val="nl-NL"/>
        </w:rPr>
      </w:pPr>
      <w:r w:rsidRPr="00BE12E4">
        <w:rPr>
          <w:szCs w:val="18"/>
          <w:lang w:val="nl-NL"/>
        </w:rPr>
        <w:t>Het Nederlands</w:t>
      </w:r>
      <w:r w:rsidR="009C0B36">
        <w:rPr>
          <w:szCs w:val="18"/>
          <w:lang w:val="nl-NL"/>
        </w:rPr>
        <w:t>e</w:t>
      </w:r>
      <w:r w:rsidRPr="00BE12E4">
        <w:rPr>
          <w:szCs w:val="18"/>
          <w:lang w:val="nl-NL"/>
        </w:rPr>
        <w:t xml:space="preserve"> voorzitterschap zal </w:t>
      </w:r>
      <w:r w:rsidR="009C0B36">
        <w:rPr>
          <w:szCs w:val="18"/>
          <w:lang w:val="nl-NL"/>
        </w:rPr>
        <w:t>bij</w:t>
      </w:r>
      <w:r>
        <w:rPr>
          <w:szCs w:val="18"/>
          <w:lang w:val="nl-NL"/>
        </w:rPr>
        <w:t xml:space="preserve"> de </w:t>
      </w:r>
      <w:r w:rsidR="009C0B36">
        <w:rPr>
          <w:szCs w:val="18"/>
          <w:lang w:val="nl-NL"/>
        </w:rPr>
        <w:t>discussie</w:t>
      </w:r>
      <w:r w:rsidR="00F21CEE">
        <w:rPr>
          <w:szCs w:val="18"/>
          <w:lang w:val="nl-NL"/>
        </w:rPr>
        <w:t xml:space="preserve"> in de RAZ van 15 maart a.s.</w:t>
      </w:r>
      <w:r w:rsidR="009C0B36">
        <w:rPr>
          <w:szCs w:val="18"/>
          <w:lang w:val="nl-NL"/>
        </w:rPr>
        <w:t xml:space="preserve"> het concept van</w:t>
      </w:r>
      <w:r w:rsidRPr="00BE12E4">
        <w:rPr>
          <w:szCs w:val="18"/>
          <w:lang w:val="nl-NL"/>
        </w:rPr>
        <w:t xml:space="preserve"> </w:t>
      </w:r>
      <w:r w:rsidRPr="00F21CEE">
        <w:rPr>
          <w:i/>
          <w:szCs w:val="18"/>
          <w:lang w:val="nl-NL"/>
        </w:rPr>
        <w:t>Better Governance</w:t>
      </w:r>
      <w:r w:rsidR="00005349">
        <w:rPr>
          <w:szCs w:val="18"/>
          <w:lang w:val="nl-NL"/>
        </w:rPr>
        <w:t xml:space="preserve"> uiteenzetten</w:t>
      </w:r>
      <w:r w:rsidRPr="00BE12E4">
        <w:rPr>
          <w:szCs w:val="18"/>
          <w:lang w:val="nl-NL"/>
        </w:rPr>
        <w:t>.</w:t>
      </w:r>
      <w:r>
        <w:rPr>
          <w:szCs w:val="18"/>
          <w:lang w:val="nl-NL"/>
        </w:rPr>
        <w:t xml:space="preserve"> Daarbij </w:t>
      </w:r>
      <w:r w:rsidRPr="00BE12E4">
        <w:rPr>
          <w:szCs w:val="18"/>
          <w:lang w:val="nl-NL"/>
        </w:rPr>
        <w:t xml:space="preserve">zal </w:t>
      </w:r>
      <w:r w:rsidR="00005349">
        <w:rPr>
          <w:szCs w:val="18"/>
          <w:lang w:val="nl-NL"/>
        </w:rPr>
        <w:t xml:space="preserve">verband worden gelegd </w:t>
      </w:r>
      <w:r w:rsidRPr="00BE12E4">
        <w:rPr>
          <w:szCs w:val="18"/>
          <w:lang w:val="nl-NL"/>
        </w:rPr>
        <w:t xml:space="preserve">met </w:t>
      </w:r>
      <w:r w:rsidR="00005349">
        <w:rPr>
          <w:szCs w:val="18"/>
          <w:lang w:val="nl-NL"/>
        </w:rPr>
        <w:t xml:space="preserve">de </w:t>
      </w:r>
      <w:r>
        <w:rPr>
          <w:szCs w:val="18"/>
          <w:lang w:val="nl-NL"/>
        </w:rPr>
        <w:t xml:space="preserve">implementatie van </w:t>
      </w:r>
      <w:r w:rsidR="00005349">
        <w:rPr>
          <w:szCs w:val="18"/>
          <w:lang w:val="nl-NL"/>
        </w:rPr>
        <w:t xml:space="preserve">de </w:t>
      </w:r>
      <w:r w:rsidRPr="00BE12E4">
        <w:rPr>
          <w:szCs w:val="18"/>
          <w:lang w:val="nl-NL"/>
        </w:rPr>
        <w:t xml:space="preserve">landenspecifieke aanbevelingen op het gebied van de kwaliteit van openbaar bestuur. Hiermee past deze discussie in </w:t>
      </w:r>
      <w:r w:rsidR="009C0B36">
        <w:rPr>
          <w:szCs w:val="18"/>
          <w:lang w:val="nl-NL"/>
        </w:rPr>
        <w:t>de</w:t>
      </w:r>
      <w:r w:rsidRPr="00BE12E4">
        <w:rPr>
          <w:szCs w:val="18"/>
          <w:lang w:val="nl-NL"/>
        </w:rPr>
        <w:t xml:space="preserve"> serie van thematische discussies </w:t>
      </w:r>
      <w:r w:rsidR="009C0B36">
        <w:rPr>
          <w:szCs w:val="18"/>
          <w:lang w:val="nl-NL"/>
        </w:rPr>
        <w:t>binnen verschillende Raadsformaties</w:t>
      </w:r>
      <w:r w:rsidRPr="00BE12E4">
        <w:rPr>
          <w:szCs w:val="18"/>
          <w:lang w:val="nl-NL"/>
        </w:rPr>
        <w:t xml:space="preserve"> in het kader van het Europees Semester</w:t>
      </w:r>
      <w:r w:rsidR="009C0B36">
        <w:rPr>
          <w:szCs w:val="18"/>
          <w:lang w:val="nl-NL"/>
        </w:rPr>
        <w:t xml:space="preserve"> </w:t>
      </w:r>
      <w:r w:rsidR="00005349">
        <w:rPr>
          <w:szCs w:val="18"/>
          <w:lang w:val="nl-NL"/>
        </w:rPr>
        <w:t xml:space="preserve">die </w:t>
      </w:r>
      <w:r w:rsidRPr="00BE12E4">
        <w:rPr>
          <w:szCs w:val="18"/>
          <w:lang w:val="nl-NL"/>
        </w:rPr>
        <w:t>ingaan op de implementatie van landenspecifieke aanbevelingen</w:t>
      </w:r>
      <w:r w:rsidR="009C0B36">
        <w:rPr>
          <w:szCs w:val="18"/>
          <w:lang w:val="nl-NL"/>
        </w:rPr>
        <w:t xml:space="preserve"> op specifieke terreinen</w:t>
      </w:r>
      <w:r w:rsidRPr="00BE12E4">
        <w:rPr>
          <w:szCs w:val="18"/>
          <w:lang w:val="nl-NL"/>
        </w:rPr>
        <w:t>.</w:t>
      </w:r>
    </w:p>
    <w:p w:rsidRPr="00BE12E4" w:rsidR="000259D1" w:rsidP="00032794" w:rsidRDefault="000259D1" w14:paraId="0F3881CA" w14:textId="77777777">
      <w:pPr>
        <w:spacing w:after="0"/>
        <w:rPr>
          <w:szCs w:val="18"/>
          <w:lang w:val="nl-NL"/>
        </w:rPr>
      </w:pPr>
    </w:p>
    <w:p w:rsidR="001369E5" w:rsidP="00032794" w:rsidRDefault="00005349" w14:paraId="3B8DC875" w14:textId="5604E028">
      <w:pPr>
        <w:spacing w:after="0"/>
        <w:rPr>
          <w:lang w:val="nl-NL"/>
        </w:rPr>
      </w:pPr>
      <w:r>
        <w:rPr>
          <w:szCs w:val="18"/>
          <w:lang w:val="nl-NL"/>
        </w:rPr>
        <w:t xml:space="preserve">Voor </w:t>
      </w:r>
      <w:r w:rsidR="00E775DD">
        <w:rPr>
          <w:szCs w:val="18"/>
          <w:lang w:val="nl-NL"/>
        </w:rPr>
        <w:t xml:space="preserve">het krachtenveld in de Raad </w:t>
      </w:r>
      <w:r>
        <w:rPr>
          <w:szCs w:val="18"/>
          <w:lang w:val="nl-NL"/>
        </w:rPr>
        <w:t>geldt</w:t>
      </w:r>
      <w:r w:rsidR="00306D08">
        <w:rPr>
          <w:szCs w:val="18"/>
          <w:lang w:val="nl-NL"/>
        </w:rPr>
        <w:t xml:space="preserve"> </w:t>
      </w:r>
      <w:r w:rsidR="00F973CD">
        <w:rPr>
          <w:szCs w:val="18"/>
          <w:lang w:val="nl-NL"/>
        </w:rPr>
        <w:t>in beginsel</w:t>
      </w:r>
      <w:r w:rsidR="00917CFB">
        <w:rPr>
          <w:szCs w:val="18"/>
          <w:lang w:val="nl-NL"/>
        </w:rPr>
        <w:t xml:space="preserve"> dat l</w:t>
      </w:r>
      <w:r>
        <w:rPr>
          <w:szCs w:val="18"/>
          <w:lang w:val="nl-NL"/>
        </w:rPr>
        <w:t xml:space="preserve">idstaten het belang van betere </w:t>
      </w:r>
      <w:r w:rsidR="00E775DD">
        <w:rPr>
          <w:szCs w:val="18"/>
          <w:lang w:val="nl-NL"/>
        </w:rPr>
        <w:t xml:space="preserve">implementatie van </w:t>
      </w:r>
      <w:r w:rsidRPr="00BE12E4" w:rsidR="00BE12E4">
        <w:rPr>
          <w:szCs w:val="18"/>
          <w:lang w:val="nl-NL"/>
        </w:rPr>
        <w:t>de aanbevelingen</w:t>
      </w:r>
      <w:r>
        <w:rPr>
          <w:szCs w:val="18"/>
          <w:lang w:val="nl-NL"/>
        </w:rPr>
        <w:t xml:space="preserve"> breed onderkennen</w:t>
      </w:r>
      <w:r w:rsidR="00591637">
        <w:rPr>
          <w:szCs w:val="18"/>
          <w:lang w:val="nl-NL"/>
        </w:rPr>
        <w:t xml:space="preserve">. Niettemin bestaat tegelijkertijd </w:t>
      </w:r>
      <w:r>
        <w:rPr>
          <w:szCs w:val="18"/>
          <w:lang w:val="nl-NL"/>
        </w:rPr>
        <w:t xml:space="preserve">een </w:t>
      </w:r>
      <w:r w:rsidR="00591637">
        <w:rPr>
          <w:szCs w:val="18"/>
          <w:lang w:val="nl-NL"/>
        </w:rPr>
        <w:t xml:space="preserve">besef dat uitzonderlijke en landenspecifieke factoren in combinatie met de algehele economische situatie de afgelopen jaren de implementatiegraad van </w:t>
      </w:r>
      <w:r w:rsidRPr="00BE12E4" w:rsidR="00BE12E4">
        <w:rPr>
          <w:szCs w:val="18"/>
          <w:lang w:val="nl-NL"/>
        </w:rPr>
        <w:t>landenspecifieke aanbevelingen</w:t>
      </w:r>
      <w:r w:rsidR="00591637">
        <w:rPr>
          <w:szCs w:val="18"/>
          <w:lang w:val="nl-NL"/>
        </w:rPr>
        <w:t xml:space="preserve"> hebben beïnvloed. </w:t>
      </w:r>
    </w:p>
    <w:p w:rsidR="009F3F4D" w:rsidP="009F3F4D" w:rsidRDefault="009F3F4D" w14:paraId="44DAE0F3" w14:textId="77777777">
      <w:pPr>
        <w:spacing w:after="0"/>
        <w:rPr>
          <w:bCs/>
          <w:lang w:val="nl-NL" w:eastAsia="nl-NL"/>
        </w:rPr>
      </w:pPr>
    </w:p>
    <w:p w:rsidRPr="00383BFC" w:rsidR="009F3F4D" w:rsidP="009F3F4D" w:rsidRDefault="009F3F4D" w14:paraId="1A10BC76" w14:textId="1BF4A132">
      <w:pPr>
        <w:spacing w:after="0"/>
        <w:rPr>
          <w:b/>
          <w:bCs/>
          <w:lang w:val="nl-NL" w:eastAsia="nl-NL"/>
        </w:rPr>
      </w:pPr>
      <w:r>
        <w:rPr>
          <w:b/>
          <w:bCs/>
          <w:lang w:val="nl-NL" w:eastAsia="nl-NL"/>
        </w:rPr>
        <w:t>Cohesiebeleid: Mededeling van de Commissie - investeren in banen en groei</w:t>
      </w:r>
    </w:p>
    <w:p w:rsidR="009F3F4D" w:rsidP="009F3F4D" w:rsidRDefault="009F3F4D" w14:paraId="0F1AC340" w14:textId="58804A09">
      <w:pPr>
        <w:rPr>
          <w:szCs w:val="18"/>
          <w:lang w:val="nl-NL"/>
        </w:rPr>
      </w:pPr>
      <w:r>
        <w:rPr>
          <w:szCs w:val="18"/>
          <w:lang w:val="nl-NL"/>
        </w:rPr>
        <w:t xml:space="preserve">Op 15 december 2015 heeft de Europese Commissie de mededeling gepubliceerd: </w:t>
      </w:r>
      <w:r w:rsidR="00F21CEE">
        <w:rPr>
          <w:szCs w:val="18"/>
          <w:lang w:val="nl-NL"/>
        </w:rPr>
        <w:t>‘</w:t>
      </w:r>
      <w:r w:rsidRPr="00063818">
        <w:rPr>
          <w:szCs w:val="18"/>
          <w:lang w:val="nl-NL"/>
        </w:rPr>
        <w:t>Investeren in banen en groei - naar een optimale inzet van de Europese structuur- en</w:t>
      </w:r>
      <w:r>
        <w:rPr>
          <w:szCs w:val="18"/>
          <w:lang w:val="nl-NL"/>
        </w:rPr>
        <w:t xml:space="preserve"> </w:t>
      </w:r>
      <w:r w:rsidRPr="00063818">
        <w:rPr>
          <w:szCs w:val="18"/>
          <w:lang w:val="nl-NL"/>
        </w:rPr>
        <w:t>investeringsfondsen</w:t>
      </w:r>
      <w:r>
        <w:rPr>
          <w:rStyle w:val="FootnoteReference"/>
          <w:szCs w:val="18"/>
          <w:lang w:val="nl-NL"/>
        </w:rPr>
        <w:footnoteReference w:id="3"/>
      </w:r>
      <w:r>
        <w:rPr>
          <w:szCs w:val="18"/>
          <w:lang w:val="nl-NL"/>
        </w:rPr>
        <w:t xml:space="preserve">’ (hierna: ESI-fondsen). Het betreft een syntheserapport waarin de resultaten van de onderhandelingen van de Europese Commissie met de lidstaten over de partnerschapsovereenkomsten en onderliggende programma’s voor periode 2014-2020 worden besproken. Het opstellen van het rapport is een vereiste uit de Algemene Bepalingen-verordeningen van de ESI-fondsen. De Raad zal conclusies aannemen over deze mededeling. </w:t>
      </w:r>
    </w:p>
    <w:p w:rsidR="007C70AF" w:rsidP="009F3F4D" w:rsidRDefault="009F3F4D" w14:paraId="4759EBE0" w14:textId="77777777">
      <w:pPr>
        <w:spacing w:after="0"/>
        <w:contextualSpacing/>
        <w:rPr>
          <w:szCs w:val="18"/>
          <w:lang w:val="nl-NL"/>
        </w:rPr>
      </w:pPr>
      <w:r>
        <w:rPr>
          <w:szCs w:val="18"/>
          <w:lang w:val="nl-NL"/>
        </w:rPr>
        <w:t>Het rapport benadrukt de te verwachten resultaten van de investeringen met de ESI-fondsen, in totaal 451 miljard euro voor de periode 2014-2020. De Commissie stelt dat naar verwachting meer dan</w:t>
      </w:r>
    </w:p>
    <w:p w:rsidR="00125AC7" w:rsidP="009F3F4D" w:rsidRDefault="009F3F4D" w14:paraId="5CC0EA0B" w14:textId="641B32EA">
      <w:pPr>
        <w:spacing w:after="0"/>
        <w:contextualSpacing/>
        <w:rPr>
          <w:szCs w:val="18"/>
          <w:lang w:val="nl-NL"/>
        </w:rPr>
      </w:pPr>
      <w:r>
        <w:rPr>
          <w:szCs w:val="18"/>
          <w:lang w:val="nl-NL"/>
        </w:rPr>
        <w:t xml:space="preserve">2 miljoen bedrijven en tientallen miljoenen mensen worden ondersteund om hun vaardigheden en aanpassingsvermogen aan een ontwikkelende markt te verbeteren en worden grote investeringen in </w:t>
      </w:r>
      <w:r>
        <w:rPr>
          <w:szCs w:val="18"/>
          <w:lang w:val="nl-NL"/>
        </w:rPr>
        <w:lastRenderedPageBreak/>
        <w:t>de fysieke infrastructuur gedaan.</w:t>
      </w:r>
      <w:r>
        <w:rPr>
          <w:rStyle w:val="FootnoteReference"/>
          <w:szCs w:val="18"/>
          <w:lang w:val="nl-NL"/>
        </w:rPr>
        <w:footnoteReference w:id="4"/>
      </w:r>
      <w:r w:rsidR="00125AC7">
        <w:rPr>
          <w:szCs w:val="18"/>
          <w:lang w:val="nl-NL"/>
        </w:rPr>
        <w:t xml:space="preserve"> </w:t>
      </w:r>
      <w:r>
        <w:rPr>
          <w:szCs w:val="18"/>
          <w:lang w:val="nl-NL"/>
        </w:rPr>
        <w:t xml:space="preserve">Deze focus op resultaten past volgens het kabinet bij de ingeslagen weg binnen de ESI-fondsen, waarbij steeds meer aandacht is voor resultaatgerichtheid. </w:t>
      </w:r>
    </w:p>
    <w:p w:rsidR="00125AC7" w:rsidP="009F3F4D" w:rsidRDefault="00125AC7" w14:paraId="6F677F2D" w14:textId="77777777">
      <w:pPr>
        <w:spacing w:after="0"/>
        <w:contextualSpacing/>
        <w:rPr>
          <w:szCs w:val="18"/>
          <w:lang w:val="nl-NL"/>
        </w:rPr>
      </w:pPr>
    </w:p>
    <w:p w:rsidR="009F3F4D" w:rsidP="009F3F4D" w:rsidRDefault="009F3F4D" w14:paraId="218CC47E" w14:textId="65AFB22A">
      <w:pPr>
        <w:spacing w:after="0"/>
        <w:contextualSpacing/>
        <w:rPr>
          <w:szCs w:val="18"/>
          <w:lang w:val="nl-NL"/>
        </w:rPr>
      </w:pPr>
      <w:r>
        <w:rPr>
          <w:szCs w:val="18"/>
          <w:lang w:val="nl-NL"/>
        </w:rPr>
        <w:t xml:space="preserve">Het kabinet betreurt </w:t>
      </w:r>
      <w:r w:rsidR="00125AC7">
        <w:rPr>
          <w:szCs w:val="18"/>
          <w:lang w:val="nl-NL"/>
        </w:rPr>
        <w:t xml:space="preserve">het gebrek </w:t>
      </w:r>
      <w:r w:rsidR="00917CFB">
        <w:rPr>
          <w:szCs w:val="18"/>
          <w:lang w:val="nl-NL"/>
        </w:rPr>
        <w:t xml:space="preserve">aan </w:t>
      </w:r>
      <w:r w:rsidR="00125AC7">
        <w:rPr>
          <w:szCs w:val="18"/>
          <w:lang w:val="nl-NL"/>
        </w:rPr>
        <w:t xml:space="preserve">goede </w:t>
      </w:r>
      <w:r>
        <w:rPr>
          <w:szCs w:val="18"/>
          <w:lang w:val="nl-NL"/>
        </w:rPr>
        <w:t xml:space="preserve">analyses </w:t>
      </w:r>
      <w:r w:rsidR="00BA37D7">
        <w:rPr>
          <w:szCs w:val="18"/>
          <w:lang w:val="nl-NL"/>
        </w:rPr>
        <w:t>i</w:t>
      </w:r>
      <w:r w:rsidR="00125AC7">
        <w:rPr>
          <w:szCs w:val="18"/>
          <w:lang w:val="nl-NL"/>
        </w:rPr>
        <w:t>n het rapport</w:t>
      </w:r>
      <w:r>
        <w:rPr>
          <w:szCs w:val="18"/>
          <w:lang w:val="nl-NL"/>
        </w:rPr>
        <w:t xml:space="preserve">. Dit geldt in het bijzonder ten aanzien van twee nieuwe onderdelen, namelijk </w:t>
      </w:r>
      <w:r w:rsidRPr="00C14ADA">
        <w:rPr>
          <w:szCs w:val="18"/>
          <w:lang w:val="nl-NL"/>
        </w:rPr>
        <w:t>het bouwwerk van de partnerschapsovereenkomst</w:t>
      </w:r>
      <w:r w:rsidR="00125AC7">
        <w:rPr>
          <w:szCs w:val="18"/>
          <w:lang w:val="nl-NL"/>
        </w:rPr>
        <w:t xml:space="preserve"> en</w:t>
      </w:r>
      <w:r w:rsidRPr="00C14ADA">
        <w:rPr>
          <w:szCs w:val="18"/>
          <w:lang w:val="nl-NL"/>
        </w:rPr>
        <w:t xml:space="preserve"> de onderliggende programma</w:t>
      </w:r>
      <w:r>
        <w:rPr>
          <w:szCs w:val="18"/>
          <w:lang w:val="nl-NL"/>
        </w:rPr>
        <w:t>’</w:t>
      </w:r>
      <w:r w:rsidRPr="00C14ADA">
        <w:rPr>
          <w:szCs w:val="18"/>
          <w:lang w:val="nl-NL"/>
        </w:rPr>
        <w:t>s</w:t>
      </w:r>
      <w:r w:rsidR="00125AC7">
        <w:rPr>
          <w:szCs w:val="18"/>
          <w:lang w:val="nl-NL"/>
        </w:rPr>
        <w:t>,</w:t>
      </w:r>
      <w:r>
        <w:rPr>
          <w:szCs w:val="18"/>
          <w:lang w:val="nl-NL"/>
        </w:rPr>
        <w:t xml:space="preserve"> en de ex-ante voorwaarden. Het kabinet vindt dat beide onderdelen een belangrijke meerwaarde</w:t>
      </w:r>
      <w:r w:rsidR="00125AC7">
        <w:rPr>
          <w:szCs w:val="18"/>
          <w:lang w:val="nl-NL"/>
        </w:rPr>
        <w:t xml:space="preserve"> vormden</w:t>
      </w:r>
      <w:r>
        <w:rPr>
          <w:szCs w:val="18"/>
          <w:lang w:val="nl-NL"/>
        </w:rPr>
        <w:t xml:space="preserve"> bij het opstellen van de programma’s voor de verschillende fondsen voor de nieuwe periode. Bij de implementatie bleken sommige ideeën onvoldoende aan te sluiten bij de praktijk. Een voorbeeld </w:t>
      </w:r>
      <w:r w:rsidR="00F21CEE">
        <w:rPr>
          <w:szCs w:val="18"/>
          <w:lang w:val="nl-NL"/>
        </w:rPr>
        <w:t xml:space="preserve">is </w:t>
      </w:r>
      <w:r>
        <w:rPr>
          <w:szCs w:val="18"/>
          <w:lang w:val="nl-NL"/>
        </w:rPr>
        <w:t xml:space="preserve">de Regionale Innovatie Strategieën voor Slimme Specialisatie (RIS3). De criteria en voorwaarden aan strategieën zijn strak geformuleerd, wat tijdens het schrijven leidde tot praktische problemen in diverse lidstaten. Dit heeft hun effectiviteit mogelijk beperkt. </w:t>
      </w:r>
    </w:p>
    <w:p w:rsidR="009F3F4D" w:rsidP="009F3F4D" w:rsidRDefault="009F3F4D" w14:paraId="305AE75F" w14:textId="77777777">
      <w:pPr>
        <w:spacing w:after="0"/>
        <w:contextualSpacing/>
        <w:rPr>
          <w:szCs w:val="18"/>
          <w:lang w:val="nl-NL"/>
        </w:rPr>
      </w:pPr>
    </w:p>
    <w:p w:rsidR="009F3F4D" w:rsidP="009F3F4D" w:rsidRDefault="009F3F4D" w14:paraId="2A6AF9EF" w14:textId="38C9C89F">
      <w:pPr>
        <w:spacing w:after="0"/>
        <w:contextualSpacing/>
        <w:rPr>
          <w:szCs w:val="18"/>
          <w:lang w:val="nl-NL"/>
        </w:rPr>
      </w:pPr>
      <w:r>
        <w:rPr>
          <w:szCs w:val="18"/>
          <w:lang w:val="nl-NL"/>
        </w:rPr>
        <w:t xml:space="preserve">Het kabinet is </w:t>
      </w:r>
      <w:r w:rsidR="00125AC7">
        <w:rPr>
          <w:szCs w:val="18"/>
          <w:lang w:val="nl-NL"/>
        </w:rPr>
        <w:t xml:space="preserve">ook </w:t>
      </w:r>
      <w:r>
        <w:rPr>
          <w:szCs w:val="18"/>
          <w:lang w:val="nl-NL"/>
        </w:rPr>
        <w:t>teleurgesteld over de landenfiches die als bijlage in het rapport zijn opgenomen. De opbouw van deze landenfiches verschilt per lidstaat</w:t>
      </w:r>
      <w:r w:rsidR="00125AC7">
        <w:rPr>
          <w:szCs w:val="18"/>
          <w:lang w:val="nl-NL"/>
        </w:rPr>
        <w:t xml:space="preserve">. Diverse </w:t>
      </w:r>
      <w:r>
        <w:rPr>
          <w:szCs w:val="18"/>
          <w:lang w:val="nl-NL"/>
        </w:rPr>
        <w:t xml:space="preserve">lidstaten </w:t>
      </w:r>
      <w:r w:rsidR="00125AC7">
        <w:rPr>
          <w:szCs w:val="18"/>
          <w:lang w:val="nl-NL"/>
        </w:rPr>
        <w:t xml:space="preserve">gaven aan </w:t>
      </w:r>
      <w:r>
        <w:rPr>
          <w:szCs w:val="18"/>
          <w:lang w:val="nl-NL"/>
        </w:rPr>
        <w:t xml:space="preserve">dat onjuiste of achterhaalde informatie in hun landenfiche </w:t>
      </w:r>
      <w:r w:rsidR="00125AC7">
        <w:rPr>
          <w:szCs w:val="18"/>
          <w:lang w:val="nl-NL"/>
        </w:rPr>
        <w:t>is</w:t>
      </w:r>
      <w:r>
        <w:rPr>
          <w:szCs w:val="18"/>
          <w:lang w:val="nl-NL"/>
        </w:rPr>
        <w:t xml:space="preserve"> opgenomen. Dit beperkt de mogelijkheid tot vergelijken en </w:t>
      </w:r>
      <w:r w:rsidRPr="00917CFB">
        <w:rPr>
          <w:i/>
          <w:szCs w:val="18"/>
          <w:lang w:val="nl-NL"/>
        </w:rPr>
        <w:t>benchmarking</w:t>
      </w:r>
      <w:r>
        <w:rPr>
          <w:szCs w:val="18"/>
          <w:lang w:val="nl-NL"/>
        </w:rPr>
        <w:t xml:space="preserve">. Het kabinet hecht </w:t>
      </w:r>
      <w:r w:rsidR="00125AC7">
        <w:rPr>
          <w:szCs w:val="18"/>
          <w:lang w:val="nl-NL"/>
        </w:rPr>
        <w:t xml:space="preserve">juist </w:t>
      </w:r>
      <w:r>
        <w:rPr>
          <w:szCs w:val="18"/>
          <w:lang w:val="nl-NL"/>
        </w:rPr>
        <w:t xml:space="preserve">aan mogelijkheden tot vergelijking tussen lidstaten. </w:t>
      </w:r>
    </w:p>
    <w:p w:rsidR="009F3F4D" w:rsidP="009F3F4D" w:rsidRDefault="009F3F4D" w14:paraId="6503182B" w14:textId="77777777">
      <w:pPr>
        <w:spacing w:after="0"/>
        <w:contextualSpacing/>
        <w:rPr>
          <w:szCs w:val="18"/>
          <w:lang w:val="nl-NL"/>
        </w:rPr>
      </w:pPr>
    </w:p>
    <w:p w:rsidRPr="00D770D6" w:rsidR="009F3F4D" w:rsidP="009F3F4D" w:rsidRDefault="009F3F4D" w14:paraId="42C31B5D" w14:textId="3CDAEDB8">
      <w:pPr>
        <w:spacing w:after="0"/>
        <w:contextualSpacing/>
        <w:rPr>
          <w:szCs w:val="18"/>
          <w:lang w:val="nl-NL"/>
        </w:rPr>
      </w:pPr>
      <w:r>
        <w:rPr>
          <w:szCs w:val="18"/>
          <w:lang w:val="nl-NL"/>
        </w:rPr>
        <w:t>Het kabinet is daarom verheugd dat de Europese Commissie het Open Data platform een prominente plek geeft.</w:t>
      </w:r>
      <w:r>
        <w:rPr>
          <w:rStyle w:val="FootnoteReference"/>
          <w:szCs w:val="18"/>
          <w:lang w:val="nl-NL"/>
        </w:rPr>
        <w:footnoteReference w:id="5"/>
      </w:r>
      <w:r>
        <w:rPr>
          <w:szCs w:val="18"/>
          <w:lang w:val="nl-NL"/>
        </w:rPr>
        <w:t xml:space="preserve"> </w:t>
      </w:r>
      <w:r w:rsidRPr="00D770D6">
        <w:rPr>
          <w:szCs w:val="18"/>
          <w:lang w:val="nl-NL"/>
        </w:rPr>
        <w:t xml:space="preserve">Dit platform streeft er naar om alle financiële informatie en (verwachte) resultaten van alle ESI-programma’s in één database te plaatsen en deze te publiceren. Deze informatie wordt verkregen via de bestaande rapportagestructuren, waardoor dit niet leidt tot additionele informatieverplichting door de begunstigden of autoriteiten. </w:t>
      </w:r>
      <w:r w:rsidR="00F21CEE">
        <w:rPr>
          <w:szCs w:val="18"/>
          <w:lang w:val="nl-NL"/>
        </w:rPr>
        <w:t xml:space="preserve">Aangezien </w:t>
      </w:r>
      <w:r w:rsidRPr="00D770D6">
        <w:rPr>
          <w:szCs w:val="18"/>
          <w:lang w:val="nl-NL"/>
        </w:rPr>
        <w:t xml:space="preserve">de database momenteel nog niet volledig up-to-date is, wil het kabinet de Commissie en betrokken autoriteiten aansporen deze aan te vullen en adequaat bij te houden. </w:t>
      </w:r>
    </w:p>
    <w:p w:rsidRPr="00D770D6" w:rsidR="009F3F4D" w:rsidP="009F3F4D" w:rsidRDefault="009F3F4D" w14:paraId="51FD8E49" w14:textId="77777777">
      <w:pPr>
        <w:spacing w:after="0"/>
        <w:contextualSpacing/>
        <w:rPr>
          <w:szCs w:val="18"/>
          <w:lang w:val="nl-NL"/>
        </w:rPr>
      </w:pPr>
    </w:p>
    <w:p w:rsidRPr="00383BFC" w:rsidR="009F3F4D" w:rsidP="009F3F4D" w:rsidRDefault="009F3F4D" w14:paraId="074855A6" w14:textId="26D05669">
      <w:pPr>
        <w:spacing w:after="0"/>
        <w:contextualSpacing/>
        <w:rPr>
          <w:szCs w:val="18"/>
          <w:lang w:val="nl-NL"/>
        </w:rPr>
      </w:pPr>
      <w:r w:rsidRPr="00D770D6">
        <w:rPr>
          <w:szCs w:val="18"/>
          <w:lang w:val="nl-NL"/>
        </w:rPr>
        <w:t>Het kabinet concludeert dat het rapport aan de eisen van de verordening voldoet, maar constateert</w:t>
      </w:r>
      <w:r w:rsidRPr="00D770D6" w:rsidR="00F21CEE">
        <w:rPr>
          <w:szCs w:val="18"/>
          <w:lang w:val="nl-NL"/>
        </w:rPr>
        <w:t>, net als veel andere lidstaten</w:t>
      </w:r>
      <w:r w:rsidR="00F21CEE">
        <w:rPr>
          <w:szCs w:val="18"/>
          <w:lang w:val="nl-NL"/>
        </w:rPr>
        <w:t xml:space="preserve">, </w:t>
      </w:r>
      <w:r w:rsidRPr="00D770D6">
        <w:rPr>
          <w:szCs w:val="18"/>
          <w:lang w:val="nl-NL"/>
        </w:rPr>
        <w:t>dat het niet voldoet aan de verwachtingen die het</w:t>
      </w:r>
      <w:r w:rsidRPr="00FA445F">
        <w:rPr>
          <w:szCs w:val="18"/>
          <w:lang w:val="nl-NL"/>
        </w:rPr>
        <w:t xml:space="preserve"> </w:t>
      </w:r>
      <w:r w:rsidRPr="00D770D6">
        <w:rPr>
          <w:szCs w:val="18"/>
          <w:lang w:val="nl-NL"/>
        </w:rPr>
        <w:t xml:space="preserve">voorafgaand aan </w:t>
      </w:r>
      <w:r w:rsidR="00F21CEE">
        <w:rPr>
          <w:szCs w:val="18"/>
          <w:lang w:val="nl-NL"/>
        </w:rPr>
        <w:t xml:space="preserve">de </w:t>
      </w:r>
      <w:r w:rsidRPr="00D770D6">
        <w:rPr>
          <w:szCs w:val="18"/>
          <w:lang w:val="nl-NL"/>
        </w:rPr>
        <w:t>publicatie had</w:t>
      </w:r>
      <w:r w:rsidR="00F21CEE">
        <w:rPr>
          <w:szCs w:val="18"/>
          <w:lang w:val="nl-NL"/>
        </w:rPr>
        <w:t>.</w:t>
      </w:r>
      <w:r w:rsidRPr="00D770D6">
        <w:rPr>
          <w:szCs w:val="18"/>
          <w:lang w:val="nl-NL"/>
        </w:rPr>
        <w:t xml:space="preserve"> Het kabinet hecht er waarde aan dat bovenstaande analyses alsnog door de Europese Commissie worden uitgevoerd en </w:t>
      </w:r>
      <w:r>
        <w:rPr>
          <w:szCs w:val="18"/>
          <w:lang w:val="nl-NL"/>
        </w:rPr>
        <w:t xml:space="preserve">dat </w:t>
      </w:r>
      <w:r w:rsidRPr="00D770D6">
        <w:rPr>
          <w:szCs w:val="18"/>
          <w:lang w:val="nl-NL"/>
        </w:rPr>
        <w:t xml:space="preserve">de Raad </w:t>
      </w:r>
      <w:r w:rsidR="00F21CEE">
        <w:rPr>
          <w:szCs w:val="18"/>
          <w:lang w:val="nl-NL"/>
        </w:rPr>
        <w:t>wordt geï</w:t>
      </w:r>
      <w:r>
        <w:rPr>
          <w:szCs w:val="18"/>
          <w:lang w:val="nl-NL"/>
        </w:rPr>
        <w:t>nformeerd</w:t>
      </w:r>
      <w:r w:rsidRPr="00D770D6">
        <w:rPr>
          <w:szCs w:val="18"/>
          <w:lang w:val="nl-NL"/>
        </w:rPr>
        <w:t xml:space="preserve"> over de nadere uitwerking. Op basis van besprekingen lijkt een consensus van de raadsconclusies zich af te tekenen langs bovenstaande lijnen en inzet van het kabinet. </w:t>
      </w:r>
    </w:p>
    <w:p w:rsidR="001369E5" w:rsidP="00032794" w:rsidRDefault="001369E5" w14:paraId="566804B8" w14:textId="48CA069F">
      <w:pPr>
        <w:spacing w:after="0"/>
        <w:rPr>
          <w:lang w:val="nl-NL" w:eastAsia="nl-NL"/>
        </w:rPr>
      </w:pPr>
    </w:p>
    <w:p w:rsidRPr="00BD2B72" w:rsidR="00BD2B72" w:rsidP="00BD2B72" w:rsidRDefault="00BD2B72" w14:paraId="1B93FF41" w14:textId="2174071E">
      <w:pPr>
        <w:pStyle w:val="NoSpacing"/>
        <w:rPr>
          <w:b/>
          <w:bCs/>
          <w:lang w:val="nl-NL" w:eastAsia="nl-NL"/>
        </w:rPr>
      </w:pPr>
      <w:r w:rsidRPr="00BD2B72">
        <w:rPr>
          <w:b/>
          <w:bCs/>
          <w:lang w:val="nl-NL" w:eastAsia="nl-NL"/>
        </w:rPr>
        <w:t>Overig</w:t>
      </w:r>
    </w:p>
    <w:p w:rsidRPr="00021C76" w:rsidR="00534E8A" w:rsidP="00534E8A" w:rsidRDefault="00534E8A" w14:paraId="27DE57EA" w14:textId="36819CE1">
      <w:pPr>
        <w:spacing w:after="0"/>
        <w:rPr>
          <w:b/>
          <w:lang w:val="nl-NL" w:eastAsia="nl-NL"/>
        </w:rPr>
      </w:pPr>
      <w:r w:rsidRPr="00021C76">
        <w:rPr>
          <w:b/>
          <w:lang w:val="nl-NL" w:eastAsia="nl-NL"/>
        </w:rPr>
        <w:t xml:space="preserve">A-punt: </w:t>
      </w:r>
      <w:r w:rsidRPr="00021C76" w:rsidR="00363A8D">
        <w:rPr>
          <w:b/>
          <w:bCs/>
          <w:lang w:val="nl-NL"/>
        </w:rPr>
        <w:t>Rapporten Coöperatie- en Verificatiemechanisme Roemenië en Bulgarije</w:t>
      </w:r>
    </w:p>
    <w:p w:rsidRPr="00363A8D" w:rsidR="00363A8D" w:rsidP="00363A8D" w:rsidRDefault="00363A8D" w14:paraId="437A403A" w14:textId="6D3BEBB3">
      <w:pPr>
        <w:rPr>
          <w:lang w:val="nl-NL"/>
        </w:rPr>
      </w:pPr>
      <w:r w:rsidRPr="00363A8D">
        <w:rPr>
          <w:lang w:val="nl-NL"/>
        </w:rPr>
        <w:t xml:space="preserve">Op 27 januari jl. publiceerde de Europese Commissie de jaarlijkse rapporten over de voortgang die Roemenië en Bulgarije hebben gemaakt in het kader van het Coöperatie- en Verificatiemechanisme (CVM). De aanbiedingsbrief die uw Kamer vóór het Algemeen Overleg over de Raad Algemene Zaken </w:t>
      </w:r>
      <w:r w:rsidR="00021C76">
        <w:rPr>
          <w:lang w:val="nl-NL"/>
        </w:rPr>
        <w:t>toegaat</w:t>
      </w:r>
      <w:r w:rsidRPr="00363A8D">
        <w:rPr>
          <w:lang w:val="nl-NL"/>
        </w:rPr>
        <w:t xml:space="preserve"> bevat zoals gebruikelijk een samenvatting van de rapporten, alsmede de appreciatie van het kabinet, die de bevindingen van de Commissie onderschrijft. Gestreefd wordt naar aanname van de Raadsconclusies over de rapporten door de Raad Algemene Zaken van 15 maart</w:t>
      </w:r>
      <w:r w:rsidR="00021C76">
        <w:rPr>
          <w:lang w:val="nl-NL"/>
        </w:rPr>
        <w:t xml:space="preserve"> a.s.</w:t>
      </w:r>
      <w:r w:rsidRPr="00363A8D">
        <w:rPr>
          <w:lang w:val="nl-NL"/>
        </w:rPr>
        <w:t xml:space="preserve"> Deze Raadsconclusies zullen conform de wensen van Nederland verwijzen naar de fundamentele waarden van de Unie. Daarnaast zullen de conclusies een weerspiegeling zijn van de geconstateerde voortgang en tekortkomingen, en aandringen op een strikte opvolging van de aanbevelingen. Het CVM zal met de gebruik</w:t>
      </w:r>
      <w:r>
        <w:rPr>
          <w:lang w:val="nl-NL"/>
        </w:rPr>
        <w:t>e</w:t>
      </w:r>
      <w:r w:rsidRPr="00363A8D">
        <w:rPr>
          <w:lang w:val="nl-NL"/>
        </w:rPr>
        <w:t xml:space="preserve">lijke rapportages worden voortgezet zolang nog niet alle ijkpunten zijn verwezenlijkt. </w:t>
      </w:r>
    </w:p>
    <w:p w:rsidRPr="00021C76" w:rsidR="00534E8A" w:rsidP="00534E8A" w:rsidRDefault="00534E8A" w14:paraId="1A7BBA7E" w14:textId="755E9585">
      <w:pPr>
        <w:keepNext/>
        <w:spacing w:after="0"/>
        <w:rPr>
          <w:b/>
          <w:szCs w:val="18"/>
          <w:lang w:val="nl-NL"/>
        </w:rPr>
      </w:pPr>
      <w:r w:rsidRPr="00021C76">
        <w:rPr>
          <w:b/>
          <w:szCs w:val="18"/>
          <w:lang w:val="nl-NL"/>
        </w:rPr>
        <w:t>Arbeidsvoorwaarden EU ambtsdragers</w:t>
      </w:r>
    </w:p>
    <w:p w:rsidRPr="00BD2B72" w:rsidR="00BD2B72" w:rsidP="00534E8A" w:rsidRDefault="00BD2B72" w14:paraId="17B42314" w14:textId="157EBC60">
      <w:pPr>
        <w:keepNext/>
        <w:spacing w:after="0"/>
        <w:rPr>
          <w:szCs w:val="18"/>
          <w:lang w:val="nl-NL"/>
        </w:rPr>
      </w:pPr>
      <w:r w:rsidRPr="00BD2B72">
        <w:rPr>
          <w:szCs w:val="18"/>
          <w:lang w:val="nl-NL"/>
        </w:rPr>
        <w:t xml:space="preserve">In navolging op de toezegging aan de Tweede Kamer d.d. 17 december 2014 (Aanhangsel Handelingen II 2014/15, nr. </w:t>
      </w:r>
      <w:hyperlink w:tooltip="link naar publicatie ah-tk-20142015-951" w:history="1" r:id="rId12">
        <w:r w:rsidRPr="00BD2B72">
          <w:rPr>
            <w:szCs w:val="18"/>
            <w:lang w:val="nl-NL"/>
          </w:rPr>
          <w:t>951</w:t>
        </w:r>
      </w:hyperlink>
      <w:r w:rsidRPr="00BD2B72">
        <w:rPr>
          <w:szCs w:val="18"/>
          <w:lang w:val="nl-NL"/>
        </w:rPr>
        <w:t>) heeft Nederland een modernisering van de arbeidsvoorwaarden voor hoge EU-ambtsdragers geagendeerd. De Raad heeft naar aanleiding van dit Nederlands</w:t>
      </w:r>
      <w:r>
        <w:rPr>
          <w:szCs w:val="18"/>
          <w:lang w:val="nl-NL"/>
        </w:rPr>
        <w:t>e</w:t>
      </w:r>
      <w:r w:rsidRPr="00BD2B72">
        <w:rPr>
          <w:szCs w:val="18"/>
          <w:lang w:val="nl-NL"/>
        </w:rPr>
        <w:t xml:space="preserve"> initiatief op 29 februari jl. de ontwerpverordening tot vaststelling van de geldelijke regeling van de hoge ambtsdragers</w:t>
      </w:r>
      <w:r w:rsidR="007948CC">
        <w:rPr>
          <w:szCs w:val="18"/>
          <w:lang w:val="nl-NL"/>
        </w:rPr>
        <w:t xml:space="preserve"> (No. 2016/300)</w:t>
      </w:r>
      <w:r w:rsidRPr="00BD2B72">
        <w:rPr>
          <w:szCs w:val="18"/>
          <w:lang w:val="nl-NL"/>
        </w:rPr>
        <w:t xml:space="preserve"> aangenomen. Deze ontwerpverordening bevat een verkorting van de wachtgeldtermijn en verlaging van andere vergoedingen voor hoge EU-ambtsdragers. De Kamer is op 18 december 2015 (Kamerstuk 21501-20, nr. 1073) geïnformeerd over deze aanpassingen en verdere Nederlandse inzet. De nieuwe verordening is conform deze inzet. </w:t>
      </w:r>
    </w:p>
    <w:p w:rsidR="001369E5" w:rsidP="00032794" w:rsidRDefault="001369E5" w14:paraId="4F813E81" w14:textId="0436C239">
      <w:pPr>
        <w:spacing w:after="0"/>
        <w:rPr>
          <w:lang w:val="nl-NL" w:eastAsia="nl-NL"/>
        </w:rPr>
      </w:pPr>
    </w:p>
    <w:p w:rsidRPr="00534E8A" w:rsidR="00534E8A" w:rsidRDefault="00534E8A" w14:paraId="16E90763" w14:textId="77777777">
      <w:pPr>
        <w:spacing w:after="0"/>
        <w:rPr>
          <w:i/>
          <w:lang w:val="nl-NL" w:eastAsia="nl-NL"/>
        </w:rPr>
      </w:pPr>
    </w:p>
    <w:sectPr w:rsidRPr="00534E8A" w:rsidR="00534E8A">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1AAE9E" w14:textId="77777777" w:rsidR="001E32F5" w:rsidRDefault="001E32F5" w:rsidP="00D525FB">
      <w:pPr>
        <w:spacing w:after="0"/>
      </w:pPr>
      <w:r>
        <w:separator/>
      </w:r>
    </w:p>
  </w:endnote>
  <w:endnote w:type="continuationSeparator" w:id="0">
    <w:p w14:paraId="0AF68B11" w14:textId="77777777" w:rsidR="001E32F5" w:rsidRDefault="001E32F5" w:rsidP="00D525FB">
      <w:pPr>
        <w:spacing w:after="0"/>
      </w:pPr>
      <w:r>
        <w:continuationSeparator/>
      </w:r>
    </w:p>
  </w:endnote>
  <w:endnote w:type="continuationNotice" w:id="1">
    <w:p w14:paraId="0A1BE8BF" w14:textId="77777777" w:rsidR="001E32F5" w:rsidRDefault="001E32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F60DDF" w14:textId="77777777" w:rsidR="001E32F5" w:rsidRDefault="001E32F5" w:rsidP="00D525FB">
      <w:pPr>
        <w:spacing w:after="0"/>
      </w:pPr>
      <w:r>
        <w:separator/>
      </w:r>
    </w:p>
  </w:footnote>
  <w:footnote w:type="continuationSeparator" w:id="0">
    <w:p w14:paraId="6B98BFFD" w14:textId="77777777" w:rsidR="001E32F5" w:rsidRDefault="001E32F5" w:rsidP="00D525FB">
      <w:pPr>
        <w:spacing w:after="0"/>
      </w:pPr>
      <w:r>
        <w:continuationSeparator/>
      </w:r>
    </w:p>
  </w:footnote>
  <w:footnote w:type="continuationNotice" w:id="1">
    <w:p w14:paraId="4A7137F9" w14:textId="77777777" w:rsidR="001E32F5" w:rsidRDefault="001E32F5">
      <w:pPr>
        <w:spacing w:after="0"/>
      </w:pPr>
    </w:p>
  </w:footnote>
  <w:footnote w:id="2">
    <w:p w14:paraId="04FD9F2A" w14:textId="6B455A50" w:rsidR="001E32F5" w:rsidRPr="009A070E" w:rsidRDefault="001E32F5">
      <w:pPr>
        <w:pStyle w:val="FootnoteText"/>
        <w:rPr>
          <w:lang w:val="nl-NL"/>
        </w:rPr>
      </w:pPr>
      <w:r>
        <w:rPr>
          <w:rStyle w:val="FootnoteReference"/>
        </w:rPr>
        <w:footnoteRef/>
      </w:r>
      <w:r w:rsidRPr="009A070E">
        <w:rPr>
          <w:lang w:val="nl-NL"/>
        </w:rPr>
        <w:t xml:space="preserve"> </w:t>
      </w:r>
      <w:r w:rsidRPr="009A070E">
        <w:rPr>
          <w:sz w:val="16"/>
          <w:szCs w:val="16"/>
          <w:lang w:val="nl-NL"/>
        </w:rPr>
        <w:t>Zie onder meer toespraak minister van Buitenlandse Zaken over de Europese Unie: Het vernieuwen van de Europese belofte</w:t>
      </w:r>
      <w:r w:rsidR="00BA37D7">
        <w:rPr>
          <w:sz w:val="16"/>
          <w:szCs w:val="16"/>
          <w:lang w:val="nl-NL"/>
        </w:rPr>
        <w:t>, d</w:t>
      </w:r>
      <w:r>
        <w:rPr>
          <w:sz w:val="16"/>
          <w:szCs w:val="16"/>
          <w:lang w:val="nl-NL"/>
        </w:rPr>
        <w:t xml:space="preserve">.d. 30 maart </w:t>
      </w:r>
      <w:r w:rsidR="00BA37D7">
        <w:rPr>
          <w:sz w:val="16"/>
          <w:szCs w:val="16"/>
          <w:lang w:val="nl-NL"/>
        </w:rPr>
        <w:t xml:space="preserve">2015: </w:t>
      </w:r>
      <w:hyperlink r:id="rId1" w:history="1">
        <w:r w:rsidRPr="009A070E">
          <w:rPr>
            <w:rStyle w:val="Hyperlink"/>
            <w:sz w:val="16"/>
            <w:szCs w:val="16"/>
            <w:lang w:val="nl-NL"/>
          </w:rPr>
          <w:t>https://www.rijksoverheid.nl/documenten/toespraken/2015/03/30/het-vernieuwen-van-de-europese-belofte-speech-van-minister-koenders-over-de-europese-unie</w:t>
        </w:r>
      </w:hyperlink>
      <w:r>
        <w:rPr>
          <w:lang w:val="nl-NL"/>
        </w:rPr>
        <w:t xml:space="preserve"> </w:t>
      </w:r>
    </w:p>
  </w:footnote>
  <w:footnote w:id="3">
    <w:p w14:paraId="7D0A6D95" w14:textId="77777777" w:rsidR="001E32F5" w:rsidRPr="00A471E5" w:rsidRDefault="001E32F5" w:rsidP="009F3F4D">
      <w:pPr>
        <w:pStyle w:val="FootnoteText"/>
        <w:contextualSpacing/>
        <w:rPr>
          <w:sz w:val="16"/>
          <w:lang w:val="nl-NL"/>
        </w:rPr>
      </w:pPr>
      <w:r w:rsidRPr="00A471E5">
        <w:rPr>
          <w:rStyle w:val="FootnoteReference"/>
          <w:sz w:val="16"/>
        </w:rPr>
        <w:footnoteRef/>
      </w:r>
      <w:r w:rsidRPr="00BA37D7">
        <w:rPr>
          <w:sz w:val="16"/>
          <w:lang w:val="nl-NL"/>
        </w:rPr>
        <w:t xml:space="preserve"> </w:t>
      </w:r>
      <w:hyperlink r:id="rId2" w:history="1">
        <w:r w:rsidRPr="00BA37D7">
          <w:rPr>
            <w:rStyle w:val="Hyperlink"/>
            <w:sz w:val="16"/>
            <w:lang w:val="nl-NL"/>
          </w:rPr>
          <w:t>http://europa.eu/rapid/press-release_IP-15-6295_nl.htm</w:t>
        </w:r>
      </w:hyperlink>
    </w:p>
  </w:footnote>
  <w:footnote w:id="4">
    <w:p w14:paraId="141AFABF" w14:textId="77777777" w:rsidR="001E32F5" w:rsidRPr="00A471E5" w:rsidRDefault="001E32F5" w:rsidP="009F3F4D">
      <w:pPr>
        <w:pStyle w:val="FootnoteText"/>
        <w:contextualSpacing/>
        <w:rPr>
          <w:sz w:val="16"/>
          <w:lang w:val="nl-NL"/>
        </w:rPr>
      </w:pPr>
      <w:r w:rsidRPr="00A471E5">
        <w:rPr>
          <w:rStyle w:val="FootnoteReference"/>
          <w:sz w:val="16"/>
        </w:rPr>
        <w:footnoteRef/>
      </w:r>
      <w:r w:rsidRPr="00A471E5">
        <w:rPr>
          <w:sz w:val="16"/>
          <w:lang w:val="nl-NL"/>
        </w:rPr>
        <w:t xml:space="preserve"> </w:t>
      </w:r>
      <w:hyperlink r:id="rId3" w:history="1">
        <w:r w:rsidRPr="00A471E5">
          <w:rPr>
            <w:rStyle w:val="Hyperlink"/>
            <w:sz w:val="16"/>
            <w:lang w:val="nl-NL"/>
          </w:rPr>
          <w:t>http://ec.europa.eu/transparency/regdoc/rep/1/2015/NL/1-2015-639-NL-F1-1.PDF</w:t>
        </w:r>
      </w:hyperlink>
      <w:r w:rsidRPr="00A471E5">
        <w:rPr>
          <w:sz w:val="16"/>
          <w:lang w:val="nl-NL"/>
        </w:rPr>
        <w:t>, pg. 2</w:t>
      </w:r>
    </w:p>
  </w:footnote>
  <w:footnote w:id="5">
    <w:p w14:paraId="6A123066" w14:textId="77777777" w:rsidR="001E32F5" w:rsidRPr="00C60DD6" w:rsidRDefault="001E32F5" w:rsidP="009F3F4D">
      <w:pPr>
        <w:pStyle w:val="FootnoteText"/>
        <w:contextualSpacing/>
        <w:rPr>
          <w:lang w:val="nl-NL"/>
        </w:rPr>
      </w:pPr>
      <w:r w:rsidRPr="00A471E5">
        <w:rPr>
          <w:rStyle w:val="FootnoteReference"/>
          <w:sz w:val="16"/>
        </w:rPr>
        <w:footnoteRef/>
      </w:r>
      <w:r w:rsidRPr="00A471E5">
        <w:rPr>
          <w:sz w:val="16"/>
          <w:lang w:val="nl-NL"/>
        </w:rPr>
        <w:t xml:space="preserve"> </w:t>
      </w:r>
      <w:hyperlink r:id="rId4" w:history="1">
        <w:r w:rsidRPr="00A471E5">
          <w:rPr>
            <w:rStyle w:val="Hyperlink"/>
            <w:sz w:val="16"/>
            <w:lang w:val="nl-NL"/>
          </w:rPr>
          <w:t>https://cohesiondata.ec.europa.eu/</w:t>
        </w:r>
      </w:hyperlink>
      <w:r>
        <w:rPr>
          <w:lang w:val="nl-NL"/>
        </w:rPr>
        <w:t xml:space="preserve"> </w:t>
      </w:r>
      <w:r w:rsidRPr="005F5AAD">
        <w:rPr>
          <w:lang w:val="nl-NL"/>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5FB"/>
    <w:rsid w:val="00005218"/>
    <w:rsid w:val="00005349"/>
    <w:rsid w:val="000134F7"/>
    <w:rsid w:val="00021C76"/>
    <w:rsid w:val="000259D1"/>
    <w:rsid w:val="00032794"/>
    <w:rsid w:val="00056991"/>
    <w:rsid w:val="00062BA6"/>
    <w:rsid w:val="000B0270"/>
    <w:rsid w:val="000B12F4"/>
    <w:rsid w:val="000E1EF0"/>
    <w:rsid w:val="000F3546"/>
    <w:rsid w:val="00104BA9"/>
    <w:rsid w:val="0010528F"/>
    <w:rsid w:val="0011371C"/>
    <w:rsid w:val="001258BE"/>
    <w:rsid w:val="00125AC7"/>
    <w:rsid w:val="00135184"/>
    <w:rsid w:val="001369E5"/>
    <w:rsid w:val="001643F1"/>
    <w:rsid w:val="00166EB9"/>
    <w:rsid w:val="00175D19"/>
    <w:rsid w:val="001944C6"/>
    <w:rsid w:val="001E32F5"/>
    <w:rsid w:val="00213FD5"/>
    <w:rsid w:val="0025632E"/>
    <w:rsid w:val="00264753"/>
    <w:rsid w:val="00272FC8"/>
    <w:rsid w:val="00273B9C"/>
    <w:rsid w:val="002C179F"/>
    <w:rsid w:val="002D107D"/>
    <w:rsid w:val="002E2888"/>
    <w:rsid w:val="002E4ED7"/>
    <w:rsid w:val="002E5E90"/>
    <w:rsid w:val="002F1334"/>
    <w:rsid w:val="00301CEF"/>
    <w:rsid w:val="00306D08"/>
    <w:rsid w:val="0031355D"/>
    <w:rsid w:val="003314E7"/>
    <w:rsid w:val="00363A8D"/>
    <w:rsid w:val="00383626"/>
    <w:rsid w:val="00383BFC"/>
    <w:rsid w:val="003A3B14"/>
    <w:rsid w:val="003A64BF"/>
    <w:rsid w:val="003B33E2"/>
    <w:rsid w:val="003C393B"/>
    <w:rsid w:val="003C552B"/>
    <w:rsid w:val="0041690B"/>
    <w:rsid w:val="004269CB"/>
    <w:rsid w:val="004354E0"/>
    <w:rsid w:val="00437083"/>
    <w:rsid w:val="004438FD"/>
    <w:rsid w:val="00451899"/>
    <w:rsid w:val="00457BF3"/>
    <w:rsid w:val="00463C7C"/>
    <w:rsid w:val="004C1E21"/>
    <w:rsid w:val="005029B5"/>
    <w:rsid w:val="00534E8A"/>
    <w:rsid w:val="00550815"/>
    <w:rsid w:val="00552A7C"/>
    <w:rsid w:val="00562E62"/>
    <w:rsid w:val="00591637"/>
    <w:rsid w:val="005945A5"/>
    <w:rsid w:val="005B2309"/>
    <w:rsid w:val="005B2BB4"/>
    <w:rsid w:val="005B2C02"/>
    <w:rsid w:val="005B57EE"/>
    <w:rsid w:val="005C0908"/>
    <w:rsid w:val="005D6AD3"/>
    <w:rsid w:val="005E17A7"/>
    <w:rsid w:val="005E4AB5"/>
    <w:rsid w:val="005F4BE4"/>
    <w:rsid w:val="006126D5"/>
    <w:rsid w:val="006C242E"/>
    <w:rsid w:val="006C71F0"/>
    <w:rsid w:val="006F6273"/>
    <w:rsid w:val="007948CC"/>
    <w:rsid w:val="007A0BDF"/>
    <w:rsid w:val="007B2CB2"/>
    <w:rsid w:val="007B4AC6"/>
    <w:rsid w:val="007B5627"/>
    <w:rsid w:val="007C70AF"/>
    <w:rsid w:val="007E4733"/>
    <w:rsid w:val="008101C7"/>
    <w:rsid w:val="0081442C"/>
    <w:rsid w:val="008217F2"/>
    <w:rsid w:val="008263C4"/>
    <w:rsid w:val="00832DB8"/>
    <w:rsid w:val="008635EA"/>
    <w:rsid w:val="00876F68"/>
    <w:rsid w:val="00877249"/>
    <w:rsid w:val="00917CFB"/>
    <w:rsid w:val="00982A2A"/>
    <w:rsid w:val="009A070E"/>
    <w:rsid w:val="009A2520"/>
    <w:rsid w:val="009C0B36"/>
    <w:rsid w:val="009C33A4"/>
    <w:rsid w:val="009C5605"/>
    <w:rsid w:val="009D094E"/>
    <w:rsid w:val="009E7346"/>
    <w:rsid w:val="009F3F4D"/>
    <w:rsid w:val="00A07BFE"/>
    <w:rsid w:val="00A471E5"/>
    <w:rsid w:val="00A82D2B"/>
    <w:rsid w:val="00AC72AA"/>
    <w:rsid w:val="00AD38A0"/>
    <w:rsid w:val="00AE36DE"/>
    <w:rsid w:val="00B11D99"/>
    <w:rsid w:val="00B21D92"/>
    <w:rsid w:val="00B32A3C"/>
    <w:rsid w:val="00B40011"/>
    <w:rsid w:val="00B57760"/>
    <w:rsid w:val="00B950C1"/>
    <w:rsid w:val="00BA33CA"/>
    <w:rsid w:val="00BA37D7"/>
    <w:rsid w:val="00BD2A0A"/>
    <w:rsid w:val="00BD2B72"/>
    <w:rsid w:val="00BE12E4"/>
    <w:rsid w:val="00C07CE7"/>
    <w:rsid w:val="00C34CCE"/>
    <w:rsid w:val="00C55259"/>
    <w:rsid w:val="00C64B1F"/>
    <w:rsid w:val="00C72B2B"/>
    <w:rsid w:val="00CF2922"/>
    <w:rsid w:val="00D12F88"/>
    <w:rsid w:val="00D309B7"/>
    <w:rsid w:val="00D525FB"/>
    <w:rsid w:val="00D54983"/>
    <w:rsid w:val="00D61727"/>
    <w:rsid w:val="00DD06FA"/>
    <w:rsid w:val="00DE50B1"/>
    <w:rsid w:val="00E11796"/>
    <w:rsid w:val="00E14FBC"/>
    <w:rsid w:val="00E17DC9"/>
    <w:rsid w:val="00E4280B"/>
    <w:rsid w:val="00E5785D"/>
    <w:rsid w:val="00E70931"/>
    <w:rsid w:val="00E775DD"/>
    <w:rsid w:val="00EC19B2"/>
    <w:rsid w:val="00ED2CB8"/>
    <w:rsid w:val="00F21CEE"/>
    <w:rsid w:val="00F27FC8"/>
    <w:rsid w:val="00F41F5B"/>
    <w:rsid w:val="00F517B5"/>
    <w:rsid w:val="00F66C3E"/>
    <w:rsid w:val="00F87192"/>
    <w:rsid w:val="00F973CD"/>
    <w:rsid w:val="00FA445F"/>
    <w:rsid w:val="00FA5CE4"/>
    <w:rsid w:val="00FB00C9"/>
    <w:rsid w:val="00FB7947"/>
    <w:rsid w:val="00FD7C5D"/>
    <w:rsid w:val="00FE2BD0"/>
    <w:rsid w:val="00FF1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20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25FB"/>
    <w:pPr>
      <w:tabs>
        <w:tab w:val="center" w:pos="4680"/>
        <w:tab w:val="right" w:pos="9360"/>
      </w:tabs>
      <w:spacing w:after="0"/>
    </w:pPr>
  </w:style>
  <w:style w:type="character" w:customStyle="1" w:styleId="HeaderChar">
    <w:name w:val="Header Char"/>
    <w:basedOn w:val="DefaultParagraphFont"/>
    <w:link w:val="Header"/>
    <w:uiPriority w:val="99"/>
    <w:rsid w:val="00D525FB"/>
  </w:style>
  <w:style w:type="paragraph" w:styleId="Footer">
    <w:name w:val="footer"/>
    <w:basedOn w:val="Normal"/>
    <w:link w:val="FooterChar"/>
    <w:uiPriority w:val="99"/>
    <w:unhideWhenUsed/>
    <w:rsid w:val="00D525FB"/>
    <w:pPr>
      <w:tabs>
        <w:tab w:val="center" w:pos="4680"/>
        <w:tab w:val="right" w:pos="9360"/>
      </w:tabs>
      <w:spacing w:after="0"/>
    </w:pPr>
  </w:style>
  <w:style w:type="character" w:customStyle="1" w:styleId="FooterChar">
    <w:name w:val="Footer Char"/>
    <w:basedOn w:val="DefaultParagraphFont"/>
    <w:link w:val="Footer"/>
    <w:uiPriority w:val="99"/>
    <w:rsid w:val="00D525FB"/>
  </w:style>
  <w:style w:type="paragraph" w:styleId="NoSpacing">
    <w:name w:val="No Spacing"/>
    <w:uiPriority w:val="1"/>
    <w:qFormat/>
    <w:rsid w:val="005D6AD3"/>
    <w:pPr>
      <w:spacing w:after="0"/>
    </w:pPr>
  </w:style>
  <w:style w:type="paragraph" w:styleId="BalloonText">
    <w:name w:val="Balloon Text"/>
    <w:basedOn w:val="Normal"/>
    <w:link w:val="BalloonTextChar"/>
    <w:uiPriority w:val="99"/>
    <w:semiHidden/>
    <w:unhideWhenUsed/>
    <w:rsid w:val="00C5525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259"/>
    <w:rPr>
      <w:rFonts w:ascii="Tahoma" w:hAnsi="Tahoma" w:cs="Tahoma"/>
      <w:sz w:val="16"/>
      <w:szCs w:val="16"/>
    </w:rPr>
  </w:style>
  <w:style w:type="paragraph" w:styleId="FootnoteText">
    <w:name w:val="footnote text"/>
    <w:basedOn w:val="Normal"/>
    <w:link w:val="FootnoteTextChar"/>
    <w:uiPriority w:val="99"/>
    <w:semiHidden/>
    <w:unhideWhenUsed/>
    <w:rsid w:val="004269CB"/>
    <w:pPr>
      <w:spacing w:after="0"/>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4269CB"/>
    <w:rPr>
      <w:rFonts w:asciiTheme="minorHAnsi" w:hAnsiTheme="minorHAnsi"/>
      <w:sz w:val="20"/>
      <w:szCs w:val="20"/>
    </w:rPr>
  </w:style>
  <w:style w:type="character" w:styleId="FootnoteReference">
    <w:name w:val="footnote reference"/>
    <w:basedOn w:val="DefaultParagraphFont"/>
    <w:uiPriority w:val="99"/>
    <w:semiHidden/>
    <w:unhideWhenUsed/>
    <w:rsid w:val="004269CB"/>
    <w:rPr>
      <w:vertAlign w:val="superscript"/>
    </w:rPr>
  </w:style>
  <w:style w:type="character" w:styleId="Hyperlink">
    <w:name w:val="Hyperlink"/>
    <w:basedOn w:val="DefaultParagraphFont"/>
    <w:uiPriority w:val="99"/>
    <w:unhideWhenUsed/>
    <w:rsid w:val="004269CB"/>
    <w:rPr>
      <w:color w:val="0000FF" w:themeColor="hyperlink"/>
      <w:u w:val="single"/>
    </w:rPr>
  </w:style>
  <w:style w:type="character" w:styleId="CommentReference">
    <w:name w:val="annotation reference"/>
    <w:basedOn w:val="DefaultParagraphFont"/>
    <w:uiPriority w:val="99"/>
    <w:semiHidden/>
    <w:unhideWhenUsed/>
    <w:rsid w:val="00FA5CE4"/>
    <w:rPr>
      <w:sz w:val="16"/>
      <w:szCs w:val="16"/>
    </w:rPr>
  </w:style>
  <w:style w:type="paragraph" w:styleId="CommentText">
    <w:name w:val="annotation text"/>
    <w:basedOn w:val="Normal"/>
    <w:link w:val="CommentTextChar"/>
    <w:uiPriority w:val="99"/>
    <w:semiHidden/>
    <w:unhideWhenUsed/>
    <w:rsid w:val="00FA5CE4"/>
    <w:rPr>
      <w:sz w:val="20"/>
      <w:szCs w:val="20"/>
    </w:rPr>
  </w:style>
  <w:style w:type="character" w:customStyle="1" w:styleId="CommentTextChar">
    <w:name w:val="Comment Text Char"/>
    <w:basedOn w:val="DefaultParagraphFont"/>
    <w:link w:val="CommentText"/>
    <w:uiPriority w:val="99"/>
    <w:semiHidden/>
    <w:rsid w:val="00FA5CE4"/>
    <w:rPr>
      <w:sz w:val="20"/>
      <w:szCs w:val="20"/>
    </w:rPr>
  </w:style>
  <w:style w:type="paragraph" w:styleId="CommentSubject">
    <w:name w:val="annotation subject"/>
    <w:basedOn w:val="CommentText"/>
    <w:next w:val="CommentText"/>
    <w:link w:val="CommentSubjectChar"/>
    <w:uiPriority w:val="99"/>
    <w:semiHidden/>
    <w:unhideWhenUsed/>
    <w:rsid w:val="00FA5CE4"/>
    <w:rPr>
      <w:b/>
      <w:bCs/>
    </w:rPr>
  </w:style>
  <w:style w:type="character" w:customStyle="1" w:styleId="CommentSubjectChar">
    <w:name w:val="Comment Subject Char"/>
    <w:basedOn w:val="CommentTextChar"/>
    <w:link w:val="CommentSubject"/>
    <w:uiPriority w:val="99"/>
    <w:semiHidden/>
    <w:rsid w:val="00FA5CE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25FB"/>
    <w:pPr>
      <w:tabs>
        <w:tab w:val="center" w:pos="4680"/>
        <w:tab w:val="right" w:pos="9360"/>
      </w:tabs>
      <w:spacing w:after="0"/>
    </w:pPr>
  </w:style>
  <w:style w:type="character" w:customStyle="1" w:styleId="HeaderChar">
    <w:name w:val="Header Char"/>
    <w:basedOn w:val="DefaultParagraphFont"/>
    <w:link w:val="Header"/>
    <w:uiPriority w:val="99"/>
    <w:rsid w:val="00D525FB"/>
  </w:style>
  <w:style w:type="paragraph" w:styleId="Footer">
    <w:name w:val="footer"/>
    <w:basedOn w:val="Normal"/>
    <w:link w:val="FooterChar"/>
    <w:uiPriority w:val="99"/>
    <w:unhideWhenUsed/>
    <w:rsid w:val="00D525FB"/>
    <w:pPr>
      <w:tabs>
        <w:tab w:val="center" w:pos="4680"/>
        <w:tab w:val="right" w:pos="9360"/>
      </w:tabs>
      <w:spacing w:after="0"/>
    </w:pPr>
  </w:style>
  <w:style w:type="character" w:customStyle="1" w:styleId="FooterChar">
    <w:name w:val="Footer Char"/>
    <w:basedOn w:val="DefaultParagraphFont"/>
    <w:link w:val="Footer"/>
    <w:uiPriority w:val="99"/>
    <w:rsid w:val="00D525FB"/>
  </w:style>
  <w:style w:type="paragraph" w:styleId="NoSpacing">
    <w:name w:val="No Spacing"/>
    <w:uiPriority w:val="1"/>
    <w:qFormat/>
    <w:rsid w:val="005D6AD3"/>
    <w:pPr>
      <w:spacing w:after="0"/>
    </w:pPr>
  </w:style>
  <w:style w:type="paragraph" w:styleId="BalloonText">
    <w:name w:val="Balloon Text"/>
    <w:basedOn w:val="Normal"/>
    <w:link w:val="BalloonTextChar"/>
    <w:uiPriority w:val="99"/>
    <w:semiHidden/>
    <w:unhideWhenUsed/>
    <w:rsid w:val="00C5525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259"/>
    <w:rPr>
      <w:rFonts w:ascii="Tahoma" w:hAnsi="Tahoma" w:cs="Tahoma"/>
      <w:sz w:val="16"/>
      <w:szCs w:val="16"/>
    </w:rPr>
  </w:style>
  <w:style w:type="paragraph" w:styleId="FootnoteText">
    <w:name w:val="footnote text"/>
    <w:basedOn w:val="Normal"/>
    <w:link w:val="FootnoteTextChar"/>
    <w:uiPriority w:val="99"/>
    <w:semiHidden/>
    <w:unhideWhenUsed/>
    <w:rsid w:val="004269CB"/>
    <w:pPr>
      <w:spacing w:after="0"/>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4269CB"/>
    <w:rPr>
      <w:rFonts w:asciiTheme="minorHAnsi" w:hAnsiTheme="minorHAnsi"/>
      <w:sz w:val="20"/>
      <w:szCs w:val="20"/>
    </w:rPr>
  </w:style>
  <w:style w:type="character" w:styleId="FootnoteReference">
    <w:name w:val="footnote reference"/>
    <w:basedOn w:val="DefaultParagraphFont"/>
    <w:uiPriority w:val="99"/>
    <w:semiHidden/>
    <w:unhideWhenUsed/>
    <w:rsid w:val="004269CB"/>
    <w:rPr>
      <w:vertAlign w:val="superscript"/>
    </w:rPr>
  </w:style>
  <w:style w:type="character" w:styleId="Hyperlink">
    <w:name w:val="Hyperlink"/>
    <w:basedOn w:val="DefaultParagraphFont"/>
    <w:uiPriority w:val="99"/>
    <w:unhideWhenUsed/>
    <w:rsid w:val="004269CB"/>
    <w:rPr>
      <w:color w:val="0000FF" w:themeColor="hyperlink"/>
      <w:u w:val="single"/>
    </w:rPr>
  </w:style>
  <w:style w:type="character" w:styleId="CommentReference">
    <w:name w:val="annotation reference"/>
    <w:basedOn w:val="DefaultParagraphFont"/>
    <w:uiPriority w:val="99"/>
    <w:semiHidden/>
    <w:unhideWhenUsed/>
    <w:rsid w:val="00FA5CE4"/>
    <w:rPr>
      <w:sz w:val="16"/>
      <w:szCs w:val="16"/>
    </w:rPr>
  </w:style>
  <w:style w:type="paragraph" w:styleId="CommentText">
    <w:name w:val="annotation text"/>
    <w:basedOn w:val="Normal"/>
    <w:link w:val="CommentTextChar"/>
    <w:uiPriority w:val="99"/>
    <w:semiHidden/>
    <w:unhideWhenUsed/>
    <w:rsid w:val="00FA5CE4"/>
    <w:rPr>
      <w:sz w:val="20"/>
      <w:szCs w:val="20"/>
    </w:rPr>
  </w:style>
  <w:style w:type="character" w:customStyle="1" w:styleId="CommentTextChar">
    <w:name w:val="Comment Text Char"/>
    <w:basedOn w:val="DefaultParagraphFont"/>
    <w:link w:val="CommentText"/>
    <w:uiPriority w:val="99"/>
    <w:semiHidden/>
    <w:rsid w:val="00FA5CE4"/>
    <w:rPr>
      <w:sz w:val="20"/>
      <w:szCs w:val="20"/>
    </w:rPr>
  </w:style>
  <w:style w:type="paragraph" w:styleId="CommentSubject">
    <w:name w:val="annotation subject"/>
    <w:basedOn w:val="CommentText"/>
    <w:next w:val="CommentText"/>
    <w:link w:val="CommentSubjectChar"/>
    <w:uiPriority w:val="99"/>
    <w:semiHidden/>
    <w:unhideWhenUsed/>
    <w:rsid w:val="00FA5CE4"/>
    <w:rPr>
      <w:b/>
      <w:bCs/>
    </w:rPr>
  </w:style>
  <w:style w:type="character" w:customStyle="1" w:styleId="CommentSubjectChar">
    <w:name w:val="Comment Subject Char"/>
    <w:basedOn w:val="CommentTextChar"/>
    <w:link w:val="CommentSubject"/>
    <w:uiPriority w:val="99"/>
    <w:semiHidden/>
    <w:rsid w:val="00FA5C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11813">
      <w:bodyDiv w:val="1"/>
      <w:marLeft w:val="0"/>
      <w:marRight w:val="0"/>
      <w:marTop w:val="0"/>
      <w:marBottom w:val="0"/>
      <w:divBdr>
        <w:top w:val="none" w:sz="0" w:space="0" w:color="auto"/>
        <w:left w:val="none" w:sz="0" w:space="0" w:color="auto"/>
        <w:bottom w:val="none" w:sz="0" w:space="0" w:color="auto"/>
        <w:right w:val="none" w:sz="0" w:space="0" w:color="auto"/>
      </w:divBdr>
    </w:div>
    <w:div w:id="865023265">
      <w:bodyDiv w:val="1"/>
      <w:marLeft w:val="0"/>
      <w:marRight w:val="0"/>
      <w:marTop w:val="0"/>
      <w:marBottom w:val="0"/>
      <w:divBdr>
        <w:top w:val="none" w:sz="0" w:space="0" w:color="auto"/>
        <w:left w:val="none" w:sz="0" w:space="0" w:color="auto"/>
        <w:bottom w:val="none" w:sz="0" w:space="0" w:color="auto"/>
        <w:right w:val="none" w:sz="0" w:space="0" w:color="auto"/>
      </w:divBdr>
    </w:div>
    <w:div w:id="1271818665">
      <w:bodyDiv w:val="1"/>
      <w:marLeft w:val="0"/>
      <w:marRight w:val="0"/>
      <w:marTop w:val="0"/>
      <w:marBottom w:val="0"/>
      <w:divBdr>
        <w:top w:val="none" w:sz="0" w:space="0" w:color="auto"/>
        <w:left w:val="none" w:sz="0" w:space="0" w:color="auto"/>
        <w:bottom w:val="none" w:sz="0" w:space="0" w:color="auto"/>
        <w:right w:val="none" w:sz="0" w:space="0" w:color="auto"/>
      </w:divBdr>
    </w:div>
    <w:div w:id="1453523324">
      <w:bodyDiv w:val="1"/>
      <w:marLeft w:val="0"/>
      <w:marRight w:val="0"/>
      <w:marTop w:val="0"/>
      <w:marBottom w:val="0"/>
      <w:divBdr>
        <w:top w:val="none" w:sz="0" w:space="0" w:color="auto"/>
        <w:left w:val="none" w:sz="0" w:space="0" w:color="auto"/>
        <w:bottom w:val="none" w:sz="0" w:space="0" w:color="auto"/>
        <w:right w:val="none" w:sz="0" w:space="0" w:color="auto"/>
      </w:divBdr>
    </w:div>
    <w:div w:id="195960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microsoft.com/office/2007/relationships/stylesWithEffects" Target="stylesWithEffects.xml" Id="rId7" /><Relationship Type="http://schemas.openxmlformats.org/officeDocument/2006/relationships/hyperlink" Target="https://zoek.officielebekendmakingen.nl/dossier/21501-20/ah-tk-20142015-951.html" TargetMode="External" Id="rId12"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theme" Target="theme/theme1.xml" Id="rId14" /><Relationship Type="http://schemas.openxmlformats.org/officeDocument/2006/relationships/webSettings" Target="webSettings.xml" Id="rId9" /></Relationships>
</file>

<file path=word/_rels/footnotes.xml.rels><?xml version="1.0" encoding="UTF-8" standalone="yes"?>
<Relationships xmlns="http://schemas.openxmlformats.org/package/2006/relationships"><Relationship Id="rId3" Type="http://schemas.openxmlformats.org/officeDocument/2006/relationships/hyperlink" Target="http://ec.europa.eu/transparency/regdoc/rep/1/2015/NL/1-2015-639-NL-F1-1.PDF" TargetMode="External"/><Relationship Id="rId2" Type="http://schemas.openxmlformats.org/officeDocument/2006/relationships/hyperlink" Target="http://europa.eu/rapid/press-release_IP-15-6295_nl.htm" TargetMode="External"/><Relationship Id="rId1" Type="http://schemas.openxmlformats.org/officeDocument/2006/relationships/hyperlink" Target="https://www.rijksoverheid.nl/documenten/toespraken/2015/03/30/het-vernieuwen-van-de-europese-belofte-speech-van-minister-koenders-over-de-europese-unie" TargetMode="External"/><Relationship Id="rId4" Type="http://schemas.openxmlformats.org/officeDocument/2006/relationships/hyperlink" Target="https://cohesiondata.ec.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p:properties xmlns:p="http://schemas.microsoft.com/office/2006/metadata/properties" xmlns:xsi="http://www.w3.org/2001/XMLSchema-instance" xmlns:pc="http://schemas.microsoft.com/office/infopath/2007/PartnerControls">
  <documentManagement>
    <Datum_x0020_Event xmlns="97a7b5b3-1deb-4e4a-a31c-d0d293eddb97" xsi:nil="true"/>
    <pbf720b29d41497c8023a155227dac94 xmlns="97a7b5b3-1deb-4e4a-a31c-d0d293eddb97">
      <Terms xmlns="http://schemas.microsoft.com/office/infopath/2007/PartnerControls"/>
    </pbf720b29d41497c8023a155227dac94>
    <d5b96d156c954879a436a7d74916a9d7 xmlns="97a7b5b3-1deb-4e4a-a31c-d0d293eddb97">
      <Terms xmlns="http://schemas.microsoft.com/office/infopath/2007/PartnerControls"/>
    </d5b96d156c954879a436a7d74916a9d7>
    <Persoon xmlns="97a7b5b3-1deb-4e4a-a31c-d0d293eddb97"/>
    <TaxCatchAll xmlns="97a7b5b3-1deb-4e4a-a31c-d0d293eddb97"/>
  </documentManagement>
</p:properties>
</file>

<file path=customXml/itemProps4.xml><?xml version="1.0" encoding="utf-8"?>
<ds:datastoreItem xmlns:ds="http://schemas.openxmlformats.org/officeDocument/2006/customXml" ds:itemID="{4B436385-E76F-44CA-8737-1BE08159FA0E}">
  <ds:schemaRefs>
    <ds:schemaRef ds:uri="97a7b5b3-1deb-4e4a-a31c-d0d293eddb97"/>
    <ds:schemaRef ds:uri="http://www.w3.org/XML/1998/namespace"/>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http://purl.org/dc/terms/"/>
    <ds:schemaRef ds:uri="http://purl.org/dc/elements/1.1/"/>
    <ds:schemaRef ds:uri="http://schemas.microsoft.com/office/2006/metadata/properties"/>
  </ds:schemaRefs>
</ds:datastoreItem>
</file>

<file path=docProps/app.xml><?xml version="1.0" encoding="utf-8"?>
<ap:Properties xmlns:vt="http://schemas.openxmlformats.org/officeDocument/2006/docPropsVTypes" xmlns:ap="http://schemas.openxmlformats.org/officeDocument/2006/extended-properties">
  <ap:Pages>4</ap:Pages>
  <ap:Words>1994</ap:Words>
  <ap:Characters>10967</ap:Characters>
  <ap:DocSecurity>0</ap:DocSecurity>
  <ap:Lines>91</ap:Lines>
  <ap:Paragraphs>25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12936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2016-03-03T08:31:00.0000000Z</lastPrinted>
  <dcterms:created xsi:type="dcterms:W3CDTF">2016-03-04T17:25:00.0000000Z</dcterms:created>
  <dcterms:modified xsi:type="dcterms:W3CDTF">2016-03-04T17:25:00.0000000Z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0x010100F11C46881DD49F4796B7197581BDC328</vt:lpwstr>
  </property>
  <property fmtid="{D5CDD505-2E9C-101B-9397-08002B2CF9AE}" pid="3" name="Land0">
    <vt:lpwstr/>
  </property>
  <property fmtid="{D5CDD505-2E9C-101B-9397-08002B2CF9AE}" pid="4" name="Forum">
    <vt:lpwstr/>
  </property>
</Properties>
</file>