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FC7F33" w:rsidP="00FC7F33" w:rsidRDefault="00FC7F33">
      <w:pPr>
        <w:rPr>
          <w:rFonts w:asciiTheme="minorHAnsi" w:hAnsiTheme="minorHAnsi"/>
          <w:b/>
          <w:sz w:val="28"/>
          <w:szCs w:val="22"/>
        </w:rPr>
      </w:pPr>
      <w:bookmarkStart w:name="_GoBack" w:id="0"/>
      <w:bookmarkEnd w:id="0"/>
      <w:r w:rsidRPr="00F153A4">
        <w:rPr>
          <w:rFonts w:asciiTheme="minorHAnsi" w:hAnsiTheme="minorHAnsi"/>
          <w:b/>
          <w:szCs w:val="22"/>
        </w:rPr>
        <w:t xml:space="preserve">Vaste commissie voor </w:t>
      </w:r>
      <w:r>
        <w:rPr>
          <w:rFonts w:asciiTheme="minorHAnsi" w:hAnsiTheme="minorHAnsi"/>
          <w:b/>
          <w:sz w:val="22"/>
          <w:szCs w:val="22"/>
        </w:rPr>
        <w:t xml:space="preserve">Volksgezondheid, Welzijn en Sport: </w:t>
      </w:r>
      <w:r w:rsidRPr="00460B45">
        <w:rPr>
          <w:rFonts w:asciiTheme="minorHAnsi" w:hAnsiTheme="minorHAnsi"/>
          <w:b/>
          <w:sz w:val="22"/>
          <w:szCs w:val="22"/>
        </w:rPr>
        <w:t xml:space="preserve">Overzicht nieuw gepubliceerde EU-voorstellen op het terrein van </w:t>
      </w:r>
      <w:r>
        <w:rPr>
          <w:rFonts w:asciiTheme="minorHAnsi" w:hAnsiTheme="minorHAnsi"/>
          <w:b/>
          <w:sz w:val="22"/>
          <w:szCs w:val="22"/>
        </w:rPr>
        <w:t>VWS</w:t>
      </w:r>
    </w:p>
    <w:p w:rsidRPr="00F67F5B" w:rsidR="00FC7F33" w:rsidP="00FC7F33" w:rsidRDefault="00FC7F33">
      <w:pPr>
        <w:rPr>
          <w:rFonts w:asciiTheme="minorHAnsi" w:hAnsiTheme="minorHAnsi"/>
          <w:sz w:val="22"/>
          <w:szCs w:val="22"/>
        </w:rPr>
      </w:pPr>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F2145C">
        <w:rPr>
          <w:rFonts w:asciiTheme="minorHAnsi" w:hAnsiTheme="minorHAnsi"/>
          <w:b/>
          <w:sz w:val="22"/>
          <w:szCs w:val="22"/>
          <w:u w:val="single"/>
        </w:rPr>
        <w:t>week 7</w:t>
      </w:r>
    </w:p>
    <w:p w:rsidRPr="008011D1" w:rsidR="00091D25" w:rsidP="00091D25" w:rsidRDefault="00091D25">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sidR="00274971">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00274971">
        <w:rPr>
          <w:rFonts w:asciiTheme="minorHAnsi" w:hAnsiTheme="minorHAnsi"/>
          <w:color w:val="000000" w:themeColor="text1"/>
          <w:sz w:val="18"/>
          <w:szCs w:val="18"/>
        </w:rPr>
        <w:t>VWS</w:t>
      </w:r>
      <w:r w:rsidRPr="008011D1">
        <w:rPr>
          <w:rFonts w:asciiTheme="minorHAnsi" w:hAnsiTheme="minorHAnsi"/>
          <w:color w:val="000000" w:themeColor="text1"/>
          <w:sz w:val="18"/>
          <w:szCs w:val="18"/>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33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736"/>
        <w:gridCol w:w="1263"/>
        <w:gridCol w:w="5120"/>
        <w:gridCol w:w="612"/>
        <w:gridCol w:w="1006"/>
        <w:gridCol w:w="4615"/>
      </w:tblGrid>
      <w:tr w:rsidRPr="00402410" w:rsidR="00D50441" w:rsidTr="00E60E25">
        <w:trPr>
          <w:trHeight w:val="1295"/>
        </w:trPr>
        <w:tc>
          <w:tcPr>
            <w:tcW w:w="98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736"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263"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120"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06"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Sub.toets</w:t>
            </w:r>
          </w:p>
        </w:tc>
        <w:tc>
          <w:tcPr>
            <w:tcW w:w="4615"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D50441" w:rsidTr="0075566A">
        <w:trPr>
          <w:trHeight w:val="300"/>
        </w:trPr>
        <w:tc>
          <w:tcPr>
            <w:tcW w:w="98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63"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2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06"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615"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B30383" w:rsidR="00B30383" w:rsidTr="0075566A">
        <w:trPr>
          <w:trHeight w:val="884"/>
        </w:trPr>
        <w:tc>
          <w:tcPr>
            <w:tcW w:w="980" w:type="dxa"/>
            <w:shd w:val="clear" w:color="auto" w:fill="auto"/>
            <w:noWrap/>
          </w:tcPr>
          <w:p w:rsidRPr="00B30383" w:rsidR="00B30383" w:rsidP="007F1BBA" w:rsidRDefault="00F2145C">
            <w:pPr>
              <w:jc w:val="center"/>
              <w:rPr>
                <w:rFonts w:asciiTheme="minorHAnsi" w:hAnsiTheme="minorHAnsi"/>
                <w:color w:val="000000"/>
                <w:sz w:val="20"/>
                <w:szCs w:val="20"/>
              </w:rPr>
            </w:pPr>
            <w:r>
              <w:rPr>
                <w:rFonts w:asciiTheme="minorHAnsi" w:hAnsiTheme="minorHAnsi"/>
                <w:color w:val="000000"/>
                <w:sz w:val="20"/>
                <w:szCs w:val="20"/>
              </w:rPr>
              <w:t>15 feb 2016</w:t>
            </w:r>
          </w:p>
        </w:tc>
        <w:tc>
          <w:tcPr>
            <w:tcW w:w="736" w:type="dxa"/>
            <w:shd w:val="clear" w:color="auto" w:fill="auto"/>
            <w:noWrap/>
          </w:tcPr>
          <w:p w:rsidRPr="00B30383" w:rsidR="00B30383" w:rsidP="007F1BBA" w:rsidRDefault="00F2145C">
            <w:pPr>
              <w:jc w:val="center"/>
              <w:rPr>
                <w:rFonts w:asciiTheme="minorHAnsi" w:hAnsiTheme="minorHAnsi"/>
                <w:color w:val="000000"/>
                <w:sz w:val="20"/>
                <w:szCs w:val="20"/>
              </w:rPr>
            </w:pPr>
            <w:r>
              <w:rPr>
                <w:rFonts w:asciiTheme="minorHAnsi" w:hAnsiTheme="minorHAnsi"/>
                <w:color w:val="000000"/>
                <w:sz w:val="20"/>
                <w:szCs w:val="20"/>
              </w:rPr>
              <w:t>VWS</w:t>
            </w:r>
          </w:p>
        </w:tc>
        <w:tc>
          <w:tcPr>
            <w:tcW w:w="1263" w:type="dxa"/>
            <w:shd w:val="clear" w:color="auto" w:fill="auto"/>
            <w:noWrap/>
          </w:tcPr>
          <w:p w:rsidRPr="00B30383" w:rsidR="00B30383" w:rsidP="008348AA" w:rsidRDefault="00F2145C">
            <w:pPr>
              <w:rPr>
                <w:rFonts w:asciiTheme="minorHAnsi" w:hAnsiTheme="minorHAnsi"/>
                <w:color w:val="000000"/>
                <w:sz w:val="20"/>
                <w:szCs w:val="20"/>
              </w:rPr>
            </w:pPr>
            <w:r w:rsidRPr="00B30383">
              <w:rPr>
                <w:rFonts w:asciiTheme="minorHAnsi" w:hAnsiTheme="minorHAnsi"/>
                <w:color w:val="000000"/>
                <w:sz w:val="20"/>
                <w:szCs w:val="20"/>
              </w:rPr>
              <w:t>Openbare raadpleging</w:t>
            </w:r>
            <w:r w:rsidRPr="00B30383">
              <w:rPr>
                <w:rStyle w:val="Voetnootmarkering"/>
                <w:rFonts w:asciiTheme="minorHAnsi" w:hAnsiTheme="minorHAnsi"/>
                <w:color w:val="000000"/>
                <w:sz w:val="20"/>
                <w:szCs w:val="20"/>
              </w:rPr>
              <w:footnoteReference w:id="2"/>
            </w:r>
          </w:p>
        </w:tc>
        <w:tc>
          <w:tcPr>
            <w:tcW w:w="5120" w:type="dxa"/>
            <w:shd w:val="clear" w:color="auto" w:fill="auto"/>
          </w:tcPr>
          <w:p w:rsidRPr="00F2145C" w:rsidR="00B30383" w:rsidP="007F1BBA" w:rsidRDefault="00F2145C">
            <w:pPr>
              <w:rPr>
                <w:rFonts w:asciiTheme="minorHAnsi" w:hAnsiTheme="minorHAnsi"/>
                <w:color w:val="000000"/>
                <w:sz w:val="22"/>
                <w:szCs w:val="22"/>
              </w:rPr>
            </w:pPr>
            <w:r w:rsidRPr="00F2145C">
              <w:rPr>
                <w:rFonts w:asciiTheme="minorHAnsi" w:hAnsiTheme="minorHAnsi"/>
                <w:color w:val="000000"/>
                <w:sz w:val="22"/>
                <w:szCs w:val="22"/>
              </w:rPr>
              <w:t>Openbare raadpleging voor de evaluatie voor 2016 van de EU-drugsstrategie en het EU-actieplan inzake drugs</w:t>
            </w:r>
          </w:p>
        </w:tc>
        <w:tc>
          <w:tcPr>
            <w:tcW w:w="612" w:type="dxa"/>
            <w:shd w:val="clear" w:color="auto" w:fill="auto"/>
            <w:noWrap/>
          </w:tcPr>
          <w:p w:rsidRPr="00B30383" w:rsidR="00B30383" w:rsidP="007F1BBA" w:rsidRDefault="00450B4D">
            <w:pPr>
              <w:jc w:val="center"/>
              <w:rPr>
                <w:rFonts w:asciiTheme="minorHAnsi" w:hAnsiTheme="minorHAnsi"/>
                <w:sz w:val="20"/>
                <w:szCs w:val="20"/>
              </w:rPr>
            </w:pPr>
            <w:hyperlink w:history="1" r:id="rId9">
              <w:r w:rsidR="00F2145C">
                <w:rPr>
                  <w:rStyle w:val="Hyperlink"/>
                </w:rPr>
                <w:t>OR</w:t>
              </w:r>
            </w:hyperlink>
          </w:p>
        </w:tc>
        <w:tc>
          <w:tcPr>
            <w:tcW w:w="1006" w:type="dxa"/>
          </w:tcPr>
          <w:p w:rsidRPr="00B30383" w:rsidR="00B30383" w:rsidP="007F1BBA" w:rsidRDefault="00F2145C">
            <w:pPr>
              <w:rPr>
                <w:rFonts w:asciiTheme="minorHAnsi" w:hAnsiTheme="minorHAnsi"/>
                <w:color w:val="000000"/>
                <w:sz w:val="20"/>
                <w:szCs w:val="20"/>
              </w:rPr>
            </w:pPr>
            <w:r>
              <w:rPr>
                <w:rFonts w:asciiTheme="minorHAnsi" w:hAnsiTheme="minorHAnsi"/>
                <w:color w:val="000000"/>
                <w:sz w:val="20"/>
                <w:szCs w:val="20"/>
              </w:rPr>
              <w:t>nvt</w:t>
            </w:r>
          </w:p>
        </w:tc>
        <w:tc>
          <w:tcPr>
            <w:tcW w:w="4615" w:type="dxa"/>
            <w:shd w:val="clear" w:color="auto" w:fill="auto"/>
          </w:tcPr>
          <w:p w:rsidRPr="00B30383" w:rsidR="00F2145C" w:rsidP="00F2145C" w:rsidRDefault="00F2145C">
            <w:pPr>
              <w:rPr>
                <w:rFonts w:asciiTheme="minorHAnsi" w:hAnsiTheme="minorHAnsi"/>
                <w:color w:val="000000"/>
                <w:sz w:val="20"/>
                <w:szCs w:val="20"/>
              </w:rPr>
            </w:pPr>
            <w:r w:rsidRPr="00B30383">
              <w:rPr>
                <w:rFonts w:asciiTheme="minorHAnsi" w:hAnsiTheme="minorHAnsi"/>
                <w:color w:val="000000"/>
                <w:sz w:val="20"/>
                <w:szCs w:val="20"/>
                <w:u w:val="single"/>
              </w:rPr>
              <w:t>Behandelvoorstel</w:t>
            </w:r>
            <w:r w:rsidRPr="00B30383">
              <w:rPr>
                <w:rFonts w:asciiTheme="minorHAnsi" w:hAnsiTheme="minorHAnsi"/>
                <w:color w:val="000000"/>
                <w:sz w:val="20"/>
                <w:szCs w:val="20"/>
              </w:rPr>
              <w:t>: Aan de individuele fracties overlaten om aan de openbare raadpleging deel te nemen. Via de link bij “map’ wordt de mogelijkheid tot feedback gegeven.</w:t>
            </w:r>
          </w:p>
          <w:p w:rsidRPr="00B30383" w:rsidR="00F2145C" w:rsidP="00F2145C" w:rsidRDefault="00F2145C">
            <w:pPr>
              <w:rPr>
                <w:rFonts w:asciiTheme="minorHAnsi" w:hAnsiTheme="minorHAnsi"/>
                <w:color w:val="000000"/>
                <w:sz w:val="20"/>
                <w:szCs w:val="20"/>
              </w:rPr>
            </w:pPr>
          </w:p>
          <w:p w:rsidRPr="00B30383" w:rsidR="00B30383" w:rsidP="00F2145C" w:rsidRDefault="00F2145C">
            <w:pPr>
              <w:rPr>
                <w:rFonts w:asciiTheme="minorHAnsi" w:hAnsiTheme="minorHAnsi"/>
                <w:color w:val="000000"/>
                <w:sz w:val="20"/>
                <w:szCs w:val="20"/>
                <w:u w:val="single"/>
              </w:rPr>
            </w:pPr>
            <w:r w:rsidRPr="00B30383">
              <w:rPr>
                <w:rFonts w:asciiTheme="minorHAnsi" w:hAnsiTheme="minorHAnsi"/>
                <w:color w:val="000000"/>
                <w:sz w:val="20"/>
                <w:szCs w:val="20"/>
                <w:u w:val="single"/>
              </w:rPr>
              <w:t>Noot</w:t>
            </w:r>
            <w:r w:rsidRPr="00B30383">
              <w:rPr>
                <w:rFonts w:asciiTheme="minorHAnsi" w:hAnsiTheme="minorHAnsi"/>
                <w:color w:val="000000"/>
                <w:sz w:val="20"/>
                <w:szCs w:val="20"/>
              </w:rPr>
              <w:t xml:space="preserve">: Deadline openbare consultatie is </w:t>
            </w:r>
            <w:r>
              <w:rPr>
                <w:rFonts w:asciiTheme="minorHAnsi" w:hAnsiTheme="minorHAnsi"/>
                <w:color w:val="000000"/>
                <w:sz w:val="20"/>
                <w:szCs w:val="20"/>
              </w:rPr>
              <w:t>9 mei</w:t>
            </w:r>
            <w:r w:rsidRPr="00B30383">
              <w:rPr>
                <w:rFonts w:asciiTheme="minorHAnsi" w:hAnsiTheme="minorHAnsi"/>
                <w:color w:val="000000"/>
                <w:sz w:val="20"/>
                <w:szCs w:val="20"/>
              </w:rPr>
              <w:t xml:space="preserve"> 2016</w:t>
            </w:r>
          </w:p>
        </w:tc>
      </w:tr>
    </w:tbl>
    <w:p w:rsidR="00B30383" w:rsidP="00CE1B84" w:rsidRDefault="00B30383">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02333B" w:rsidR="00CE1B84" w:rsidP="00B30383" w:rsidRDefault="00B30383">
      <w:pPr>
        <w:pStyle w:val="Voetnoottekst"/>
        <w:widowControl w:val="0"/>
        <w:numPr>
          <w:ilvl w:val="0"/>
          <w:numId w:val="8"/>
        </w:numPr>
        <w:rPr>
          <w:rFonts w:asciiTheme="minorHAnsi" w:hAnsiTheme="minorHAnsi"/>
        </w:rPr>
      </w:pPr>
      <w:r w:rsidRPr="00B30383">
        <w:rPr>
          <w:rFonts w:asciiTheme="minorHAnsi" w:hAnsiTheme="minorHAnsi"/>
          <w:sz w:val="18"/>
          <w:szCs w:val="18"/>
        </w:rPr>
        <w:t>G</w:t>
      </w:r>
      <w:r w:rsidRPr="00B30383" w:rsidR="00CE1B84">
        <w:rPr>
          <w:rFonts w:asciiTheme="minorHAnsi" w:hAnsiTheme="minorHAnsi"/>
          <w:sz w:val="18"/>
          <w:szCs w:val="18"/>
        </w:rPr>
        <w:t xml:space="preserve">roen- en witboeken en prioritaire </w:t>
      </w:r>
      <w:r w:rsidRPr="00B30383">
        <w:rPr>
          <w:rFonts w:asciiTheme="minorHAnsi" w:hAnsiTheme="minorHAnsi"/>
          <w:sz w:val="18"/>
          <w:szCs w:val="18"/>
        </w:rPr>
        <w:t xml:space="preserve">worden </w:t>
      </w:r>
      <w:r w:rsidRPr="00B30383" w:rsidR="00CE1B84">
        <w:rPr>
          <w:rFonts w:asciiTheme="minorHAnsi" w:hAnsiTheme="minorHAnsi"/>
          <w:sz w:val="18"/>
          <w:szCs w:val="18"/>
        </w:rPr>
        <w:t>voorstellen ook afzonderlijk worden geagendeerd</w:t>
      </w:r>
      <w:r w:rsidRPr="00B30383">
        <w:rPr>
          <w:rFonts w:asciiTheme="minorHAnsi" w:hAnsiTheme="minorHAnsi"/>
          <w:sz w:val="18"/>
          <w:szCs w:val="18"/>
        </w:rPr>
        <w:t xml:space="preserve">. Hiervoor </w:t>
      </w:r>
      <w:r w:rsidRPr="00B30383" w:rsidR="00CE1B84">
        <w:rPr>
          <w:rFonts w:asciiTheme="minorHAnsi" w:hAnsiTheme="minorHAnsi"/>
          <w:sz w:val="18"/>
          <w:szCs w:val="18"/>
        </w:rPr>
        <w:t>volstaat een verwijzing naar het aparte agendapunt en de mogelijk hierbij behorende EU-stafnotitie</w:t>
      </w:r>
      <w:r w:rsidRPr="0002333B" w:rsidR="00CE1B84">
        <w:rPr>
          <w:rFonts w:asciiTheme="minorHAnsi" w:hAnsiTheme="minorHAnsi"/>
          <w:szCs w:val="22"/>
        </w:rPr>
        <w:t>.</w:t>
      </w:r>
    </w:p>
    <w:p w:rsidR="005C6EF4" w:rsidRDefault="005C6EF4">
      <w:pPr>
        <w:rPr>
          <w:rFonts w:asciiTheme="minorHAnsi" w:hAnsiTheme="minorHAnsi"/>
          <w:b/>
          <w:sz w:val="20"/>
          <w:szCs w:val="20"/>
        </w:rPr>
      </w:pPr>
      <w:r>
        <w:rPr>
          <w:rFonts w:asciiTheme="minorHAnsi" w:hAnsiTheme="minorHAnsi"/>
          <w:b/>
        </w:rPr>
        <w:br w:type="page"/>
      </w:r>
    </w:p>
    <w:p w:rsidR="006D2BFD" w:rsidP="00402410" w:rsidRDefault="006D2BFD">
      <w:pPr>
        <w:pStyle w:val="Voetnoottekst"/>
        <w:rPr>
          <w:rFonts w:asciiTheme="minorHAnsi" w:hAnsiTheme="minorHAnsi"/>
          <w:b/>
        </w:rPr>
        <w:sectPr w:rsidR="006D2BFD" w:rsidSect="00B30383">
          <w:footerReference w:type="default" r:id="rId10"/>
          <w:pgSz w:w="16838" w:h="11906" w:orient="landscape"/>
          <w:pgMar w:top="993" w:right="1134" w:bottom="851" w:left="1134" w:header="708" w:footer="708" w:gutter="0"/>
          <w:cols w:space="708"/>
          <w:docGrid w:linePitch="360"/>
        </w:sectPr>
      </w:pPr>
    </w:p>
    <w:p w:rsidR="00AD0615" w:rsidP="00402410" w:rsidRDefault="00AD0615">
      <w:pPr>
        <w:pStyle w:val="Voetnoottekst"/>
        <w:rPr>
          <w:rFonts w:asciiTheme="minorHAnsi" w:hAnsiTheme="minorHAnsi"/>
        </w:rPr>
      </w:pPr>
      <w:r w:rsidRPr="00962F35">
        <w:rPr>
          <w:rFonts w:asciiTheme="minorHAnsi" w:hAnsiTheme="minorHAnsi"/>
          <w:b/>
        </w:rPr>
        <w:lastRenderedPageBreak/>
        <w:t>Achtergrondinformatie</w:t>
      </w:r>
    </w:p>
    <w:p w:rsidR="00962F35" w:rsidP="00402410" w:rsidRDefault="00962F35">
      <w:pPr>
        <w:pStyle w:val="Voetnoottekst"/>
        <w:rPr>
          <w:rFonts w:asciiTheme="minorHAnsi" w:hAnsiTheme="minorHAnsi"/>
        </w:rPr>
      </w:pPr>
      <w:r>
        <w:rPr>
          <w:rFonts w:asciiTheme="minorHAnsi" w:hAnsiTheme="minorHAnsi"/>
        </w:rPr>
        <w:t xml:space="preserve">Hieronder treft u een overzicht aan van </w:t>
      </w:r>
      <w:r w:rsidR="001B6E5A">
        <w:rPr>
          <w:rFonts w:asciiTheme="minorHAnsi" w:hAnsiTheme="minorHAnsi"/>
        </w:rPr>
        <w:t>diverse producten van de Europese Commissie en het kabinet. In de kolom ‘mogelijke beïnvloedingsmomenten nationale parlement” staat een (niet uitputtende) overzicht van mogelijke momenten waarop u, als commissie of als fractie, het kabinetsbeleid maar ook het beleid van de Europese Commissie kunt beïnvloeden. Indien de Europese Commissie en/of het kabinet met een voorstel komt, zal d</w:t>
      </w:r>
      <w:r w:rsidR="005C6EF4">
        <w:rPr>
          <w:rFonts w:asciiTheme="minorHAnsi" w:hAnsiTheme="minorHAnsi"/>
        </w:rPr>
        <w:t xml:space="preserve">it voorstel </w:t>
      </w:r>
      <w:r w:rsidR="001B6E5A">
        <w:rPr>
          <w:rFonts w:asciiTheme="minorHAnsi" w:hAnsiTheme="minorHAnsi"/>
        </w:rPr>
        <w:t xml:space="preserve">op de agenda van de procedurevergadering worden gezet en zal de commissiestaf, in het bijzonder de EU-adviseur, </w:t>
      </w:r>
      <w:r w:rsidR="005C6EF4">
        <w:rPr>
          <w:rFonts w:asciiTheme="minorHAnsi" w:hAnsiTheme="minorHAnsi"/>
        </w:rPr>
        <w:t xml:space="preserve">met </w:t>
      </w:r>
      <w:r w:rsidR="001B6E5A">
        <w:rPr>
          <w:rFonts w:asciiTheme="minorHAnsi" w:hAnsiTheme="minorHAnsi"/>
        </w:rPr>
        <w:t xml:space="preserve">een behandelvoorstel </w:t>
      </w:r>
      <w:r w:rsidR="005C6EF4">
        <w:rPr>
          <w:rFonts w:asciiTheme="minorHAnsi" w:hAnsiTheme="minorHAnsi"/>
        </w:rPr>
        <w:t xml:space="preserve">komen. In EU-signaleringen, ter voorbereiding voor de EU-Gezondheidsraad, Jeugdraad of Sportraad, zal </w:t>
      </w:r>
      <w:r w:rsidR="00C4374A">
        <w:rPr>
          <w:rFonts w:asciiTheme="minorHAnsi" w:hAnsiTheme="minorHAnsi"/>
        </w:rPr>
        <w:t xml:space="preserve">ook </w:t>
      </w:r>
      <w:r w:rsidR="005C6EF4">
        <w:rPr>
          <w:rFonts w:asciiTheme="minorHAnsi" w:hAnsiTheme="minorHAnsi"/>
        </w:rPr>
        <w:t>specifiek worden ingegaan op beïnvloedingsmomenten van uw commissie.</w:t>
      </w:r>
    </w:p>
    <w:p w:rsidRPr="00962F35" w:rsidR="00962F35" w:rsidP="00402410" w:rsidRDefault="00962F35">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AD0615" w:rsidTr="006D2BFD">
        <w:tc>
          <w:tcPr>
            <w:tcW w:w="1384" w:type="dxa"/>
          </w:tcPr>
          <w:p w:rsidRPr="005C6EF4" w:rsidR="00AD0615" w:rsidP="00715192" w:rsidRDefault="00AD0615">
            <w:pPr>
              <w:pStyle w:val="Voetnoottekst"/>
              <w:rPr>
                <w:rFonts w:asciiTheme="minorHAnsi" w:hAnsiTheme="minorHAnsi"/>
                <w:b/>
              </w:rPr>
            </w:pPr>
            <w:r w:rsidRPr="005C6EF4">
              <w:rPr>
                <w:rFonts w:asciiTheme="minorHAnsi" w:hAnsiTheme="minorHAnsi"/>
                <w:b/>
              </w:rPr>
              <w:t>Onderwerp</w:t>
            </w:r>
          </w:p>
        </w:tc>
        <w:tc>
          <w:tcPr>
            <w:tcW w:w="4820" w:type="dxa"/>
          </w:tcPr>
          <w:p w:rsidRPr="005C6EF4" w:rsidR="00AD0615" w:rsidP="00402410" w:rsidRDefault="00AD0615">
            <w:pPr>
              <w:pStyle w:val="Voetnoottekst"/>
              <w:rPr>
                <w:rFonts w:asciiTheme="minorHAnsi" w:hAnsiTheme="minorHAnsi"/>
                <w:b/>
              </w:rPr>
            </w:pPr>
            <w:r w:rsidRPr="005C6EF4">
              <w:rPr>
                <w:rFonts w:asciiTheme="minorHAnsi" w:hAnsiTheme="minorHAnsi"/>
                <w:b/>
              </w:rPr>
              <w:t>Toelichting</w:t>
            </w:r>
          </w:p>
        </w:tc>
        <w:tc>
          <w:tcPr>
            <w:tcW w:w="3685" w:type="dxa"/>
          </w:tcPr>
          <w:p w:rsidRPr="005C6EF4" w:rsidR="00AD0615" w:rsidP="00E9398C" w:rsidRDefault="00E9398C">
            <w:pPr>
              <w:pStyle w:val="Voetnoottekst"/>
              <w:rPr>
                <w:rFonts w:asciiTheme="minorHAnsi" w:hAnsiTheme="minorHAnsi"/>
                <w:b/>
              </w:rPr>
            </w:pPr>
            <w:r w:rsidRPr="005C6EF4">
              <w:rPr>
                <w:rFonts w:asciiTheme="minorHAnsi" w:hAnsiTheme="minorHAnsi"/>
                <w:b/>
              </w:rPr>
              <w:t xml:space="preserve">Mogelijke </w:t>
            </w:r>
            <w:r w:rsidRPr="005C6EF4" w:rsidR="00A77D13">
              <w:rPr>
                <w:rFonts w:asciiTheme="minorHAnsi" w:hAnsiTheme="minorHAnsi"/>
                <w:b/>
              </w:rPr>
              <w:t xml:space="preserve">beïnvloedingsmomenten </w:t>
            </w:r>
            <w:r w:rsidRPr="005C6EF4" w:rsidR="00AD0615">
              <w:rPr>
                <w:rFonts w:asciiTheme="minorHAnsi" w:hAnsiTheme="minorHAnsi"/>
                <w:b/>
              </w:rPr>
              <w:t>nationale parlement</w:t>
            </w:r>
          </w:p>
        </w:tc>
      </w:tr>
      <w:tr w:rsidR="00E9398C" w:rsidTr="006D2BFD">
        <w:tc>
          <w:tcPr>
            <w:tcW w:w="1384" w:type="dxa"/>
          </w:tcPr>
          <w:p w:rsidRPr="005C6EF4" w:rsidR="00E9398C" w:rsidP="00CB2EED" w:rsidRDefault="00E9398C">
            <w:pPr>
              <w:pStyle w:val="Voetnoottekst"/>
              <w:rPr>
                <w:rFonts w:asciiTheme="minorHAnsi" w:hAnsiTheme="minorHAnsi"/>
              </w:rPr>
            </w:pPr>
            <w:r w:rsidRPr="005C6EF4">
              <w:rPr>
                <w:rFonts w:asciiTheme="minorHAnsi" w:hAnsiTheme="minorHAnsi"/>
              </w:rPr>
              <w:t>Groen- en witboek</w:t>
            </w:r>
          </w:p>
        </w:tc>
        <w:tc>
          <w:tcPr>
            <w:tcW w:w="4820" w:type="dxa"/>
          </w:tcPr>
          <w:p w:rsidRPr="005C6EF4" w:rsidR="00E9398C" w:rsidP="00CB2EED" w:rsidRDefault="00E9398C">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sidR="00D369F8">
              <w:rPr>
                <w:rFonts w:asciiTheme="minorHAnsi" w:hAnsiTheme="minorHAnsi"/>
              </w:rPr>
              <w:t xml:space="preserve">in de vorm van een groen- of witboek </w:t>
            </w:r>
            <w:r w:rsidRPr="005C6EF4">
              <w:rPr>
                <w:rFonts w:asciiTheme="minorHAnsi" w:hAnsiTheme="minorHAnsi"/>
              </w:rPr>
              <w:t>plaatsvinden.</w:t>
            </w:r>
          </w:p>
          <w:p w:rsidRPr="005C6EF4" w:rsidR="00E9398C" w:rsidP="00CB2EED" w:rsidRDefault="00E9398C">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sidR="00D369F8">
              <w:rPr>
                <w:rFonts w:asciiTheme="minorHAnsi" w:hAnsiTheme="minorHAnsi"/>
              </w:rPr>
              <w:t>, waarmee d</w:t>
            </w:r>
            <w:r w:rsidRPr="005C6EF4">
              <w:rPr>
                <w:rFonts w:asciiTheme="minorHAnsi" w:hAnsiTheme="minorHAnsi"/>
              </w:rPr>
              <w:t xml:space="preserve">e Europese Commissie </w:t>
            </w:r>
            <w:r w:rsidR="00D369F8">
              <w:rPr>
                <w:rFonts w:asciiTheme="minorHAnsi" w:hAnsiTheme="minorHAnsi"/>
              </w:rPr>
              <w:t xml:space="preserve">de stand van zaken </w:t>
            </w:r>
            <w:r w:rsidRPr="005C6EF4">
              <w:rPr>
                <w:rFonts w:asciiTheme="minorHAnsi" w:hAnsiTheme="minorHAnsi"/>
              </w:rPr>
              <w:t xml:space="preserve">inventariseert omtrent </w:t>
            </w:r>
            <w:r w:rsidR="00D369F8">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E9398C" w:rsidP="00CB2EED" w:rsidRDefault="00E9398C">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D369F8" w:rsidP="00CB2EED" w:rsidRDefault="00D369F8">
            <w:pPr>
              <w:pStyle w:val="Voetnoottekst"/>
              <w:rPr>
                <w:rFonts w:asciiTheme="minorHAnsi" w:hAnsiTheme="minorHAnsi"/>
              </w:rPr>
            </w:pPr>
          </w:p>
          <w:p w:rsidRPr="005C6EF4" w:rsidR="00E9398C" w:rsidP="00CB2EED" w:rsidRDefault="00D369F8">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E9398C" w:rsidP="00760DE2" w:rsidRDefault="00E9398C">
            <w:pPr>
              <w:pStyle w:val="Voetnoottekst"/>
              <w:rPr>
                <w:rFonts w:asciiTheme="minorHAnsi" w:hAnsiTheme="minorHAnsi"/>
              </w:rPr>
            </w:pPr>
            <w:r w:rsidRPr="005C6EF4">
              <w:rPr>
                <w:rFonts w:asciiTheme="minorHAnsi" w:hAnsiTheme="minorHAnsi"/>
              </w:rPr>
              <w:t>Het kabinet stelt doorgaans een BNC-fiche op</w:t>
            </w:r>
            <w:r w:rsidRPr="005C6EF4" w:rsidR="00760DE2">
              <w:rPr>
                <w:rFonts w:asciiTheme="minorHAnsi" w:hAnsiTheme="minorHAnsi"/>
              </w:rPr>
              <w:t xml:space="preserve"> met daarin onder andere rechtsbasis, subsidiariteits- en proportionaliteitsoordeel, alsook het krachtenveld in Europa.</w:t>
            </w:r>
          </w:p>
        </w:tc>
        <w:tc>
          <w:tcPr>
            <w:tcW w:w="3685" w:type="dxa"/>
          </w:tcPr>
          <w:p w:rsidRPr="005C6EF4" w:rsidR="00E9398C" w:rsidP="00CB2EED" w:rsidRDefault="00E9398C">
            <w:pPr>
              <w:pStyle w:val="Voetnoottekst"/>
              <w:numPr>
                <w:ilvl w:val="0"/>
                <w:numId w:val="1"/>
              </w:numPr>
              <w:rPr>
                <w:rFonts w:asciiTheme="minorHAnsi" w:hAnsiTheme="minorHAnsi"/>
              </w:rPr>
            </w:pPr>
            <w:r w:rsidRPr="005C6EF4">
              <w:rPr>
                <w:rFonts w:asciiTheme="minorHAnsi" w:hAnsiTheme="minorHAnsi"/>
              </w:rPr>
              <w:t>In commissieverband of via individuele fracties kan naar de Europese Commissie gereageerd worden.</w:t>
            </w:r>
          </w:p>
          <w:p w:rsidRPr="005C6EF4" w:rsidR="00E9398C" w:rsidP="00CB2EED" w:rsidRDefault="00E9398C">
            <w:pPr>
              <w:pStyle w:val="Voetnoottekst"/>
              <w:numPr>
                <w:ilvl w:val="0"/>
                <w:numId w:val="1"/>
              </w:numPr>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E9398C" w:rsidP="00CB2EED" w:rsidRDefault="00760DE2">
            <w:pPr>
              <w:pStyle w:val="Voetnoottekst"/>
              <w:numPr>
                <w:ilvl w:val="0"/>
                <w:numId w:val="1"/>
              </w:numPr>
              <w:rPr>
                <w:rFonts w:asciiTheme="minorHAnsi" w:hAnsiTheme="minorHAnsi"/>
              </w:rPr>
            </w:pPr>
            <w:r w:rsidRPr="005C6EF4">
              <w:rPr>
                <w:rFonts w:asciiTheme="minorHAnsi" w:hAnsiTheme="minorHAnsi"/>
              </w:rPr>
              <w:t xml:space="preserve">Desgewenst </w:t>
            </w:r>
            <w:r w:rsidRPr="005C6EF4" w:rsidR="00E9398C">
              <w:rPr>
                <w:rFonts w:asciiTheme="minorHAnsi" w:hAnsiTheme="minorHAnsi"/>
              </w:rPr>
              <w:t>Eurocommissaris VWS uitnodigen om toelichting te geven</w:t>
            </w:r>
          </w:p>
          <w:p w:rsidRPr="005C6EF4" w:rsidR="00E9398C" w:rsidP="00CB2EED" w:rsidRDefault="00E9398C">
            <w:pPr>
              <w:pStyle w:val="Voetnoottekst"/>
              <w:numPr>
                <w:ilvl w:val="0"/>
                <w:numId w:val="1"/>
              </w:numPr>
              <w:rPr>
                <w:rFonts w:asciiTheme="minorHAnsi" w:hAnsiTheme="minorHAnsi"/>
              </w:rPr>
            </w:pPr>
            <w:r w:rsidRPr="005C6EF4">
              <w:rPr>
                <w:rFonts w:asciiTheme="minorHAnsi" w:hAnsiTheme="minorHAnsi"/>
              </w:rPr>
              <w:t>Indien het Europees Parlement een rapporteur heeft aangesteld</w:t>
            </w:r>
            <w:r w:rsidRPr="005C6EF4" w:rsidR="00760DE2">
              <w:rPr>
                <w:rFonts w:asciiTheme="minorHAnsi" w:hAnsiTheme="minorHAnsi"/>
              </w:rPr>
              <w:t xml:space="preserve"> kan deze desgewenst worden </w:t>
            </w:r>
            <w:r w:rsidRPr="005C6EF4">
              <w:rPr>
                <w:rFonts w:asciiTheme="minorHAnsi" w:hAnsiTheme="minorHAnsi"/>
              </w:rPr>
              <w:t>uit</w:t>
            </w:r>
            <w:r w:rsidRPr="005C6EF4" w:rsidR="00760DE2">
              <w:rPr>
                <w:rFonts w:asciiTheme="minorHAnsi" w:hAnsiTheme="minorHAnsi"/>
              </w:rPr>
              <w:t>ge</w:t>
            </w:r>
            <w:r w:rsidRPr="005C6EF4">
              <w:rPr>
                <w:rFonts w:asciiTheme="minorHAnsi" w:hAnsiTheme="minorHAnsi"/>
              </w:rPr>
              <w:t>nodig</w:t>
            </w:r>
            <w:r w:rsidRPr="005C6EF4" w:rsidR="00760DE2">
              <w:rPr>
                <w:rFonts w:asciiTheme="minorHAnsi" w:hAnsiTheme="minorHAnsi"/>
              </w:rPr>
              <w:t>d</w:t>
            </w:r>
            <w:r w:rsidRPr="005C6EF4">
              <w:rPr>
                <w:rFonts w:asciiTheme="minorHAnsi" w:hAnsiTheme="minorHAnsi"/>
              </w:rPr>
              <w:t xml:space="preserve"> voor </w:t>
            </w:r>
            <w:r w:rsidRPr="005C6EF4" w:rsidR="00760DE2">
              <w:rPr>
                <w:rFonts w:asciiTheme="minorHAnsi" w:hAnsiTheme="minorHAnsi"/>
              </w:rPr>
              <w:t xml:space="preserve">een </w:t>
            </w:r>
            <w:r w:rsidRPr="005C6EF4">
              <w:rPr>
                <w:rFonts w:asciiTheme="minorHAnsi" w:hAnsiTheme="minorHAnsi"/>
              </w:rPr>
              <w:t>gesprek</w:t>
            </w:r>
            <w:r w:rsidRPr="005C6EF4" w:rsidR="00760DE2">
              <w:rPr>
                <w:rFonts w:asciiTheme="minorHAnsi" w:hAnsiTheme="minorHAnsi"/>
              </w:rPr>
              <w:t xml:space="preserve"> (kan ook via videoverbinding)</w:t>
            </w:r>
          </w:p>
          <w:p w:rsidRPr="005C6EF4" w:rsidR="00E9398C" w:rsidP="002F17D9" w:rsidRDefault="00E9398C">
            <w:pPr>
              <w:pStyle w:val="Voetnoottekst"/>
              <w:numPr>
                <w:ilvl w:val="0"/>
                <w:numId w:val="1"/>
              </w:numPr>
              <w:rPr>
                <w:rFonts w:asciiTheme="minorHAnsi" w:hAnsiTheme="minorHAnsi"/>
              </w:rPr>
            </w:pPr>
            <w:r w:rsidRPr="005C6EF4">
              <w:rPr>
                <w:rFonts w:asciiTheme="minorHAnsi" w:hAnsiTheme="minorHAnsi"/>
              </w:rPr>
              <w:t xml:space="preserve">BNC-fiche </w:t>
            </w:r>
            <w:r w:rsidRPr="005C6EF4" w:rsidR="002F17D9">
              <w:rPr>
                <w:rFonts w:asciiTheme="minorHAnsi" w:hAnsiTheme="minorHAnsi"/>
              </w:rPr>
              <w:t>bespreken</w:t>
            </w:r>
          </w:p>
        </w:tc>
      </w:tr>
      <w:tr w:rsidR="00E9398C" w:rsidTr="006D2BFD">
        <w:tc>
          <w:tcPr>
            <w:tcW w:w="1384" w:type="dxa"/>
          </w:tcPr>
          <w:p w:rsidRPr="005C6EF4" w:rsidR="00E9398C" w:rsidP="008B50CF" w:rsidRDefault="00E9398C">
            <w:pPr>
              <w:pStyle w:val="Voetnoottekst"/>
              <w:rPr>
                <w:rFonts w:asciiTheme="minorHAnsi" w:hAnsiTheme="minorHAnsi"/>
              </w:rPr>
            </w:pPr>
            <w:r w:rsidRPr="005C6EF4">
              <w:rPr>
                <w:rFonts w:asciiTheme="minorHAnsi" w:hAnsiTheme="minorHAnsi"/>
              </w:rPr>
              <w:t>Verordening</w:t>
            </w:r>
            <w:r w:rsidR="005C6EF4">
              <w:rPr>
                <w:rFonts w:asciiTheme="minorHAnsi" w:hAnsiTheme="minorHAnsi"/>
              </w:rPr>
              <w:t xml:space="preserve"> + Richtlijn</w:t>
            </w:r>
          </w:p>
        </w:tc>
        <w:tc>
          <w:tcPr>
            <w:tcW w:w="4820" w:type="dxa"/>
          </w:tcPr>
          <w:p w:rsidR="005C6EF4" w:rsidP="00A647D1" w:rsidRDefault="00A647D1">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sidR="005C6EF4">
              <w:rPr>
                <w:rFonts w:asciiTheme="minorHAnsi" w:hAnsiTheme="minorHAnsi"/>
              </w:rPr>
              <w:t xml:space="preserve">en een richtlijn zijn beiden </w:t>
            </w:r>
            <w:r w:rsidRPr="005C6EF4">
              <w:rPr>
                <w:rFonts w:asciiTheme="minorHAnsi" w:hAnsiTheme="minorHAnsi"/>
              </w:rPr>
              <w:t>wetgevend</w:t>
            </w:r>
            <w:r w:rsidR="005C6EF4">
              <w:rPr>
                <w:rFonts w:asciiTheme="minorHAnsi" w:hAnsiTheme="minorHAnsi"/>
              </w:rPr>
              <w:t>e</w:t>
            </w:r>
            <w:r w:rsidRPr="005C6EF4">
              <w:rPr>
                <w:rFonts w:asciiTheme="minorHAnsi" w:hAnsiTheme="minorHAnsi"/>
              </w:rPr>
              <w:t xml:space="preserve"> instrument</w:t>
            </w:r>
            <w:r w:rsidR="005C6EF4">
              <w:rPr>
                <w:rFonts w:asciiTheme="minorHAnsi" w:hAnsiTheme="minorHAnsi"/>
              </w:rPr>
              <w:t>en</w:t>
            </w:r>
            <w:r w:rsidRPr="005C6EF4">
              <w:rPr>
                <w:rFonts w:asciiTheme="minorHAnsi" w:hAnsiTheme="minorHAnsi"/>
              </w:rPr>
              <w:t xml:space="preserve"> van de Europese Unie. </w:t>
            </w:r>
            <w:r w:rsidR="00D369F8">
              <w:rPr>
                <w:rFonts w:asciiTheme="minorHAnsi" w:hAnsiTheme="minorHAnsi"/>
              </w:rPr>
              <w:t>De Europese Commissie heeft het recht van initiatief.</w:t>
            </w:r>
          </w:p>
          <w:p w:rsidRPr="005C6EF4" w:rsidR="00A647D1" w:rsidP="00744ADB" w:rsidRDefault="00A647D1">
            <w:pPr>
              <w:pStyle w:val="Voetnoottekst"/>
              <w:numPr>
                <w:ilvl w:val="0"/>
                <w:numId w:val="6"/>
              </w:numPr>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sidR="00D369F8">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5C6EF4" w:rsidP="00744ADB" w:rsidRDefault="005C6EF4">
            <w:pPr>
              <w:pStyle w:val="Voetnoottekst"/>
              <w:numPr>
                <w:ilvl w:val="0"/>
                <w:numId w:val="6"/>
              </w:numPr>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sidR="00744ADB">
              <w:rPr>
                <w:rFonts w:asciiTheme="minorHAnsi" w:hAnsiTheme="minorHAnsi"/>
              </w:rPr>
              <w:t>R</w:t>
            </w:r>
            <w:r w:rsidRPr="005C6EF4">
              <w:rPr>
                <w:rFonts w:asciiTheme="minorHAnsi" w:hAnsiTheme="minorHAnsi"/>
              </w:rPr>
              <w:t>icht</w:t>
            </w:r>
            <w:r w:rsidR="00744ADB">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5C6EF4" w:rsidP="00744ADB" w:rsidRDefault="005C6EF4">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A647D1" w:rsidP="00A647D1" w:rsidRDefault="00A647D1">
            <w:pPr>
              <w:pStyle w:val="Voetnoottekst"/>
              <w:numPr>
                <w:ilvl w:val="0"/>
                <w:numId w:val="1"/>
              </w:numPr>
              <w:rPr>
                <w:rFonts w:asciiTheme="minorHAnsi" w:hAnsiTheme="minorHAnsi"/>
              </w:rPr>
            </w:pPr>
            <w:r w:rsidRPr="005C6EF4">
              <w:rPr>
                <w:rFonts w:asciiTheme="minorHAnsi" w:hAnsiTheme="minorHAnsi"/>
              </w:rPr>
              <w:t>Subsidiariteitstoets overwegen</w:t>
            </w:r>
          </w:p>
          <w:p w:rsidRPr="005C6EF4" w:rsidR="00A647D1" w:rsidP="00A647D1" w:rsidRDefault="00A647D1">
            <w:pPr>
              <w:pStyle w:val="Voetnoottekst"/>
              <w:numPr>
                <w:ilvl w:val="0"/>
                <w:numId w:val="1"/>
              </w:numPr>
              <w:rPr>
                <w:rFonts w:asciiTheme="minorHAnsi" w:hAnsiTheme="minorHAnsi"/>
              </w:rPr>
            </w:pPr>
            <w:r w:rsidRPr="005C6EF4">
              <w:rPr>
                <w:rFonts w:asciiTheme="minorHAnsi" w:hAnsiTheme="minorHAnsi"/>
              </w:rPr>
              <w:t>Behandelvoorbehoud overwegen</w:t>
            </w:r>
          </w:p>
          <w:p w:rsidRPr="005C6EF4" w:rsidR="00A647D1" w:rsidP="00A647D1" w:rsidRDefault="00A647D1">
            <w:pPr>
              <w:pStyle w:val="Voetnoottekst"/>
              <w:numPr>
                <w:ilvl w:val="0"/>
                <w:numId w:val="1"/>
              </w:numPr>
              <w:rPr>
                <w:rFonts w:asciiTheme="minorHAnsi" w:hAnsiTheme="minorHAnsi"/>
              </w:rPr>
            </w:pPr>
            <w:r w:rsidRPr="005C6EF4">
              <w:rPr>
                <w:rFonts w:asciiTheme="minorHAnsi" w:hAnsiTheme="minorHAnsi"/>
              </w:rPr>
              <w:t>BNC-fiche bespreken</w:t>
            </w:r>
          </w:p>
          <w:p w:rsidRPr="005C6EF4" w:rsidR="00A647D1" w:rsidP="00A647D1" w:rsidRDefault="00A647D1">
            <w:pPr>
              <w:pStyle w:val="Voetnoottekst"/>
              <w:numPr>
                <w:ilvl w:val="0"/>
                <w:numId w:val="1"/>
              </w:numPr>
              <w:rPr>
                <w:rFonts w:asciiTheme="minorHAnsi" w:hAnsiTheme="minorHAnsi"/>
              </w:rPr>
            </w:pPr>
            <w:r w:rsidRPr="005C6EF4">
              <w:rPr>
                <w:rFonts w:asciiTheme="minorHAnsi" w:hAnsiTheme="minorHAnsi"/>
              </w:rPr>
              <w:t>Desgewenst Eurocommissaris VWS uitnodigen om toelichting te geven</w:t>
            </w:r>
          </w:p>
          <w:p w:rsidRPr="005C6EF4" w:rsidR="00A647D1" w:rsidP="00A647D1" w:rsidRDefault="00A647D1">
            <w:pPr>
              <w:pStyle w:val="Voetnoottekst"/>
              <w:numPr>
                <w:ilvl w:val="0"/>
                <w:numId w:val="1"/>
              </w:numPr>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A647D1" w:rsidP="00A647D1" w:rsidRDefault="00A647D1">
            <w:pPr>
              <w:pStyle w:val="Voetnoottekst"/>
              <w:numPr>
                <w:ilvl w:val="0"/>
                <w:numId w:val="1"/>
              </w:numPr>
              <w:rPr>
                <w:rFonts w:asciiTheme="minorHAnsi" w:hAnsiTheme="minorHAnsi"/>
              </w:rPr>
            </w:pPr>
            <w:r w:rsidRPr="005C6EF4">
              <w:rPr>
                <w:rFonts w:asciiTheme="minorHAnsi" w:hAnsiTheme="minorHAnsi"/>
              </w:rPr>
              <w:t>Uw commissie kan op dit onderwerp een ad-hoc rapporteur benoemen</w:t>
            </w:r>
          </w:p>
          <w:p w:rsidRPr="005C6EF4" w:rsidR="00A647D1" w:rsidP="00A647D1" w:rsidRDefault="00A647D1">
            <w:pPr>
              <w:pStyle w:val="Voetnoottekst"/>
              <w:numPr>
                <w:ilvl w:val="0"/>
                <w:numId w:val="1"/>
              </w:numPr>
              <w:rPr>
                <w:rFonts w:asciiTheme="minorHAnsi" w:hAnsiTheme="minorHAnsi"/>
              </w:rPr>
            </w:pPr>
            <w:r w:rsidRPr="005C6EF4">
              <w:rPr>
                <w:rFonts w:asciiTheme="minorHAnsi" w:hAnsiTheme="minorHAnsi"/>
              </w:rPr>
              <w:t>Nationale wetgevingstraject (ihkv implementatie richt</w:t>
            </w:r>
            <w:r w:rsidR="00744ADB">
              <w:rPr>
                <w:rFonts w:asciiTheme="minorHAnsi" w:hAnsiTheme="minorHAnsi"/>
              </w:rPr>
              <w:t>l</w:t>
            </w:r>
            <w:r w:rsidRPr="005C6EF4">
              <w:rPr>
                <w:rFonts w:asciiTheme="minorHAnsi" w:hAnsiTheme="minorHAnsi"/>
              </w:rPr>
              <w:t>ijn naar nationale wetgeving)</w:t>
            </w:r>
          </w:p>
          <w:p w:rsidRPr="005C6EF4" w:rsidR="00E9398C" w:rsidP="00A647D1" w:rsidRDefault="00A647D1">
            <w:pPr>
              <w:pStyle w:val="Voetnoottekst"/>
              <w:numPr>
                <w:ilvl w:val="0"/>
                <w:numId w:val="1"/>
              </w:numPr>
              <w:rPr>
                <w:rFonts w:asciiTheme="minorHAnsi" w:hAnsiTheme="minorHAnsi"/>
              </w:rPr>
            </w:pPr>
            <w:r w:rsidRPr="005C6EF4">
              <w:rPr>
                <w:rFonts w:asciiTheme="minorHAnsi" w:hAnsiTheme="minorHAnsi"/>
              </w:rPr>
              <w:t>Tijdens algemeen overleg de desbetreffende richtlijn aan de orde stellen</w:t>
            </w:r>
          </w:p>
        </w:tc>
      </w:tr>
      <w:tr w:rsidR="00760DE2" w:rsidTr="006D2BFD">
        <w:tc>
          <w:tcPr>
            <w:tcW w:w="1384" w:type="dxa"/>
          </w:tcPr>
          <w:p w:rsidRPr="005C6EF4" w:rsidR="00760DE2" w:rsidP="008B50CF" w:rsidRDefault="00760DE2">
            <w:pPr>
              <w:pStyle w:val="Voetnoottekst"/>
              <w:rPr>
                <w:rFonts w:asciiTheme="minorHAnsi" w:hAnsiTheme="minorHAnsi"/>
              </w:rPr>
            </w:pPr>
            <w:r w:rsidRPr="005C6EF4">
              <w:rPr>
                <w:rFonts w:asciiTheme="minorHAnsi" w:hAnsiTheme="minorHAnsi"/>
              </w:rPr>
              <w:t>Aanbeveling</w:t>
            </w:r>
          </w:p>
        </w:tc>
        <w:tc>
          <w:tcPr>
            <w:tcW w:w="4820" w:type="dxa"/>
          </w:tcPr>
          <w:p w:rsidRPr="005C6EF4" w:rsidR="00760DE2" w:rsidP="00760DE2" w:rsidRDefault="00760DE2">
            <w:pPr>
              <w:pStyle w:val="Voetnoottekst"/>
              <w:rPr>
                <w:rFonts w:asciiTheme="minorHAnsi" w:hAnsiTheme="minorHAnsi"/>
              </w:rPr>
            </w:pPr>
            <w:r w:rsidRPr="005C6EF4">
              <w:rPr>
                <w:rFonts w:asciiTheme="minorHAnsi" w:hAnsiTheme="minorHAnsi"/>
              </w:rPr>
              <w:t>De Europese Commissie kan een aanbeveling aan alle 28 lidstaten doen. Deze is niet juridisch bindend. Een variant op de aanbeveling is een aanbeveling van de Raad. Daartoe doet de Europese Commissie een voorstel. Lidstaten kunnen dan onderhandelen over de tekst. Al zijn aanbevelingen niet-bindend, er wordt wel verwacht van de lidstaten dat ze de aanwijzingen in deze aanbeveling opvolgt.</w:t>
            </w:r>
          </w:p>
          <w:p w:rsidRPr="005C6EF4" w:rsidR="00760DE2" w:rsidP="00760DE2" w:rsidRDefault="00760DE2">
            <w:pPr>
              <w:pStyle w:val="Voetnoottekst"/>
              <w:rPr>
                <w:rFonts w:asciiTheme="minorHAnsi" w:hAnsiTheme="minorHAnsi"/>
              </w:rPr>
            </w:pPr>
            <w:r w:rsidRPr="005C6EF4">
              <w:rPr>
                <w:rFonts w:asciiTheme="minorHAnsi" w:hAnsiTheme="minorHAnsi"/>
              </w:rPr>
              <w:t>Bij aanbeveling aan de Raad wordt een BNC-fiche opgesteld.</w:t>
            </w:r>
          </w:p>
        </w:tc>
        <w:tc>
          <w:tcPr>
            <w:tcW w:w="3685" w:type="dxa"/>
          </w:tcPr>
          <w:p w:rsidRPr="005C6EF4" w:rsidR="00760DE2" w:rsidP="00760DE2" w:rsidRDefault="00760DE2">
            <w:pPr>
              <w:pStyle w:val="Voetnoottekst"/>
              <w:numPr>
                <w:ilvl w:val="0"/>
                <w:numId w:val="1"/>
              </w:numPr>
              <w:rPr>
                <w:rFonts w:asciiTheme="minorHAnsi" w:hAnsiTheme="minorHAnsi"/>
              </w:rPr>
            </w:pPr>
            <w:r w:rsidRPr="005C6EF4">
              <w:rPr>
                <w:rFonts w:asciiTheme="minorHAnsi" w:hAnsiTheme="minorHAnsi"/>
              </w:rPr>
              <w:t>BNC-fiche afwachten.</w:t>
            </w:r>
          </w:p>
          <w:p w:rsidRPr="005C6EF4" w:rsidR="00760DE2" w:rsidP="00760DE2" w:rsidRDefault="00760DE2">
            <w:pPr>
              <w:pStyle w:val="Voetnoottekst"/>
              <w:numPr>
                <w:ilvl w:val="0"/>
                <w:numId w:val="1"/>
              </w:numPr>
              <w:rPr>
                <w:rFonts w:asciiTheme="minorHAnsi" w:hAnsiTheme="minorHAnsi"/>
              </w:rPr>
            </w:pPr>
            <w:r w:rsidRPr="005C6EF4">
              <w:rPr>
                <w:rFonts w:asciiTheme="minorHAnsi" w:hAnsiTheme="minorHAnsi"/>
              </w:rPr>
              <w:t xml:space="preserve">U kunt de minister tijdens de bespreking van het BNC-fiche </w:t>
            </w:r>
            <w:r w:rsidR="006D2BFD">
              <w:rPr>
                <w:rFonts w:asciiTheme="minorHAnsi" w:hAnsiTheme="minorHAnsi"/>
              </w:rPr>
              <w:t>aandachtspunten</w:t>
            </w:r>
            <w:r w:rsidRPr="005C6EF4">
              <w:rPr>
                <w:rFonts w:asciiTheme="minorHAnsi" w:hAnsiTheme="minorHAnsi"/>
              </w:rPr>
              <w:t xml:space="preserve"> meegeven die in de onderhandeling meegenomen kan worden</w:t>
            </w:r>
          </w:p>
          <w:p w:rsidRPr="005C6EF4" w:rsidR="00760DE2" w:rsidP="00760DE2" w:rsidRDefault="00760DE2">
            <w:pPr>
              <w:pStyle w:val="Voetnoottekst"/>
              <w:rPr>
                <w:rFonts w:asciiTheme="minorHAnsi" w:hAnsiTheme="minorHAnsi"/>
              </w:rPr>
            </w:pPr>
            <w:r w:rsidRPr="005C6EF4">
              <w:rPr>
                <w:rFonts w:asciiTheme="minorHAnsi" w:hAnsiTheme="minorHAnsi"/>
              </w:rPr>
              <w:t xml:space="preserve"> </w:t>
            </w:r>
          </w:p>
        </w:tc>
      </w:tr>
      <w:tr w:rsidR="00E9398C" w:rsidTr="006D2BFD">
        <w:tc>
          <w:tcPr>
            <w:tcW w:w="1384" w:type="dxa"/>
          </w:tcPr>
          <w:p w:rsidRPr="005C6EF4" w:rsidR="00E9398C" w:rsidP="00402410" w:rsidRDefault="00E9398C">
            <w:pPr>
              <w:pStyle w:val="Voetnoottekst"/>
              <w:rPr>
                <w:rFonts w:asciiTheme="minorHAnsi" w:hAnsiTheme="minorHAnsi"/>
              </w:rPr>
            </w:pPr>
            <w:r w:rsidRPr="005C6EF4">
              <w:rPr>
                <w:rFonts w:asciiTheme="minorHAnsi" w:hAnsiTheme="minorHAnsi"/>
              </w:rPr>
              <w:t xml:space="preserve">Prioritair </w:t>
            </w:r>
            <w:r w:rsidRPr="005C6EF4">
              <w:rPr>
                <w:rFonts w:asciiTheme="minorHAnsi" w:hAnsiTheme="minorHAnsi"/>
              </w:rPr>
              <w:lastRenderedPageBreak/>
              <w:t>dossier</w:t>
            </w:r>
          </w:p>
        </w:tc>
        <w:tc>
          <w:tcPr>
            <w:tcW w:w="4820" w:type="dxa"/>
          </w:tcPr>
          <w:p w:rsidRPr="005C6EF4" w:rsidR="00E9398C" w:rsidP="00402410" w:rsidRDefault="00760DE2">
            <w:pPr>
              <w:pStyle w:val="Voetnoottekst"/>
              <w:rPr>
                <w:rFonts w:asciiTheme="minorHAnsi" w:hAnsiTheme="minorHAnsi"/>
              </w:rPr>
            </w:pPr>
            <w:r w:rsidRPr="005C6EF4">
              <w:rPr>
                <w:rFonts w:asciiTheme="minorHAnsi" w:hAnsiTheme="minorHAnsi"/>
              </w:rPr>
              <w:lastRenderedPageBreak/>
              <w:t xml:space="preserve">Elk jaar stelt de Europese Commissie een </w:t>
            </w:r>
            <w:r w:rsidRPr="005C6EF4">
              <w:rPr>
                <w:rFonts w:asciiTheme="minorHAnsi" w:hAnsiTheme="minorHAnsi"/>
              </w:rPr>
              <w:lastRenderedPageBreak/>
              <w:t xml:space="preserve">werkprogramma op. Deze wordt aan elke vaste commissie in de Tweede Kamer voorgelegd. Hierop kunnen de commissies aangeven of een dossier prioritair </w:t>
            </w:r>
            <w:r w:rsidRPr="005C6EF4" w:rsidR="002F17D9">
              <w:rPr>
                <w:rFonts w:asciiTheme="minorHAnsi" w:hAnsiTheme="minorHAnsi"/>
              </w:rPr>
              <w:t>wordt verklaard, danwel of er bij wetgevende voorstellen een subsidiariteitstoets en/of een behandelvoorbehoud aangemerkt.</w:t>
            </w:r>
          </w:p>
        </w:tc>
        <w:tc>
          <w:tcPr>
            <w:tcW w:w="3685" w:type="dxa"/>
          </w:tcPr>
          <w:p w:rsidRPr="005C6EF4" w:rsidR="00E9398C" w:rsidP="002F17D9" w:rsidRDefault="002F17D9">
            <w:pPr>
              <w:pStyle w:val="Voetnoottekst"/>
              <w:numPr>
                <w:ilvl w:val="0"/>
                <w:numId w:val="1"/>
              </w:numPr>
              <w:rPr>
                <w:rFonts w:asciiTheme="minorHAnsi" w:hAnsiTheme="minorHAnsi"/>
              </w:rPr>
            </w:pPr>
            <w:r w:rsidRPr="005C6EF4">
              <w:rPr>
                <w:rFonts w:asciiTheme="minorHAnsi" w:hAnsiTheme="minorHAnsi"/>
              </w:rPr>
              <w:lastRenderedPageBreak/>
              <w:t xml:space="preserve">Bij werkprogramma aangeven welke </w:t>
            </w:r>
            <w:r w:rsidRPr="005C6EF4">
              <w:rPr>
                <w:rFonts w:asciiTheme="minorHAnsi" w:hAnsiTheme="minorHAnsi"/>
              </w:rPr>
              <w:lastRenderedPageBreak/>
              <w:t>dossiers uw commissie prioriair acht</w:t>
            </w:r>
          </w:p>
          <w:p w:rsidRPr="005C6EF4" w:rsidR="002F17D9" w:rsidP="002F17D9" w:rsidRDefault="002F17D9">
            <w:pPr>
              <w:pStyle w:val="Voetnoottekst"/>
              <w:numPr>
                <w:ilvl w:val="0"/>
                <w:numId w:val="1"/>
              </w:numPr>
              <w:rPr>
                <w:rFonts w:asciiTheme="minorHAnsi" w:hAnsiTheme="minorHAnsi"/>
              </w:rPr>
            </w:pPr>
            <w:r w:rsidRPr="005C6EF4">
              <w:rPr>
                <w:rFonts w:asciiTheme="minorHAnsi" w:hAnsiTheme="minorHAnsi"/>
              </w:rPr>
              <w:t>U kunt bij wetgevende dossiers aangeven of u een subsidiariteitstoets en/of behandelvoorbehoud wenst. Dit kan bij het uitkomen van het desbetreffende voorstel altijd heroverwogen worden.</w:t>
            </w:r>
          </w:p>
        </w:tc>
      </w:tr>
      <w:tr w:rsidR="00E9398C" w:rsidTr="006D2BFD">
        <w:tc>
          <w:tcPr>
            <w:tcW w:w="1384" w:type="dxa"/>
          </w:tcPr>
          <w:p w:rsidRPr="005C6EF4" w:rsidR="00E9398C" w:rsidP="00402410" w:rsidRDefault="00E9398C">
            <w:pPr>
              <w:pStyle w:val="Voetnoottekst"/>
              <w:rPr>
                <w:rFonts w:asciiTheme="minorHAnsi" w:hAnsiTheme="minorHAnsi"/>
              </w:rPr>
            </w:pPr>
            <w:r w:rsidRPr="005C6EF4">
              <w:rPr>
                <w:rFonts w:asciiTheme="minorHAnsi" w:hAnsiTheme="minorHAnsi"/>
              </w:rPr>
              <w:lastRenderedPageBreak/>
              <w:t>Subsidiariteitstoets</w:t>
            </w:r>
            <w:r w:rsidR="00921964">
              <w:rPr>
                <w:rFonts w:asciiTheme="minorHAnsi" w:hAnsiTheme="minorHAnsi"/>
              </w:rPr>
              <w:t xml:space="preserve"> (ook gele kaart genoemd)</w:t>
            </w:r>
          </w:p>
        </w:tc>
        <w:tc>
          <w:tcPr>
            <w:tcW w:w="4820" w:type="dxa"/>
          </w:tcPr>
          <w:p w:rsidRPr="00921964" w:rsidR="00921964" w:rsidP="00921964" w:rsidRDefault="00921964">
            <w:pPr>
              <w:pStyle w:val="Lijstalinea"/>
              <w:numPr>
                <w:ilvl w:val="0"/>
                <w:numId w:val="4"/>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dan aan de Europese Commissie om hierop actie te ondernemen en haar voorstel te heroverwegen</w:t>
            </w:r>
          </w:p>
          <w:p w:rsidRPr="00921964" w:rsidR="00921964" w:rsidP="00921964" w:rsidRDefault="00921964">
            <w:pPr>
              <w:pStyle w:val="Lijstalinea"/>
              <w:numPr>
                <w:ilvl w:val="0"/>
                <w:numId w:val="4"/>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921964" w:rsidP="00921964" w:rsidRDefault="00921964">
            <w:pPr>
              <w:pStyle w:val="Lijstalinea"/>
              <w:numPr>
                <w:ilvl w:val="0"/>
                <w:numId w:val="4"/>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921964" w:rsidP="006D2BFD" w:rsidRDefault="00921964">
            <w:pPr>
              <w:pStyle w:val="Lijstalinea"/>
              <w:numPr>
                <w:ilvl w:val="0"/>
                <w:numId w:val="4"/>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E9398C" w:rsidP="00CE0070" w:rsidRDefault="00CE0070">
            <w:pPr>
              <w:pStyle w:val="Voetnoottekst"/>
              <w:numPr>
                <w:ilvl w:val="0"/>
                <w:numId w:val="1"/>
              </w:numPr>
              <w:rPr>
                <w:rFonts w:asciiTheme="minorHAnsi" w:hAnsiTheme="minorHAnsi"/>
              </w:rPr>
            </w:pPr>
            <w:r>
              <w:rPr>
                <w:rFonts w:asciiTheme="minorHAnsi" w:hAnsiTheme="minorHAnsi"/>
              </w:rPr>
              <w:t xml:space="preserve">Bij wetgevende voorstellen kan een commissie besluiten tot het uitvoeren van een subsidiariteitstoets uitvoeren. </w:t>
            </w:r>
          </w:p>
          <w:p w:rsidR="00921964" w:rsidP="00CE0070" w:rsidRDefault="00921964">
            <w:pPr>
              <w:pStyle w:val="Voetnoottekst"/>
              <w:numPr>
                <w:ilvl w:val="0"/>
                <w:numId w:val="1"/>
              </w:numPr>
              <w:rPr>
                <w:rFonts w:asciiTheme="minorHAnsi" w:hAnsiTheme="minorHAnsi"/>
              </w:rPr>
            </w:pPr>
            <w:r>
              <w:rPr>
                <w:rFonts w:asciiTheme="minorHAnsi" w:hAnsiTheme="minorHAnsi"/>
              </w:rPr>
              <w:t>Dit moet binnen 8 weken na het uitkomen van het voorstel</w:t>
            </w:r>
          </w:p>
          <w:p w:rsidRPr="005C6EF4" w:rsidR="00921964" w:rsidP="00921964" w:rsidRDefault="00921964">
            <w:pPr>
              <w:pStyle w:val="Voetnoottekst"/>
              <w:rPr>
                <w:rFonts w:asciiTheme="minorHAnsi" w:hAnsiTheme="minorHAnsi"/>
              </w:rPr>
            </w:pPr>
          </w:p>
        </w:tc>
      </w:tr>
      <w:tr w:rsidR="00E9398C" w:rsidTr="006D2BFD">
        <w:tc>
          <w:tcPr>
            <w:tcW w:w="1384" w:type="dxa"/>
          </w:tcPr>
          <w:p w:rsidRPr="005C6EF4" w:rsidR="00E9398C" w:rsidP="00402410" w:rsidRDefault="00E9398C">
            <w:pPr>
              <w:pStyle w:val="Voetnoottekst"/>
              <w:rPr>
                <w:rFonts w:asciiTheme="minorHAnsi" w:hAnsiTheme="minorHAnsi"/>
              </w:rPr>
            </w:pPr>
            <w:r w:rsidRPr="005C6EF4">
              <w:rPr>
                <w:rFonts w:asciiTheme="minorHAnsi" w:hAnsiTheme="minorHAnsi"/>
              </w:rPr>
              <w:t>Behandel</w:t>
            </w:r>
            <w:r w:rsidR="005C6EF4">
              <w:rPr>
                <w:rFonts w:asciiTheme="minorHAnsi" w:hAnsiTheme="minorHAnsi"/>
              </w:rPr>
              <w:t>-</w:t>
            </w:r>
            <w:r w:rsidRPr="005C6EF4">
              <w:rPr>
                <w:rFonts w:asciiTheme="minorHAnsi" w:hAnsiTheme="minorHAnsi"/>
              </w:rPr>
              <w:t>voorbehoud</w:t>
            </w:r>
          </w:p>
        </w:tc>
        <w:tc>
          <w:tcPr>
            <w:tcW w:w="4820" w:type="dxa"/>
          </w:tcPr>
          <w:p w:rsidRPr="006D2BFD" w:rsidR="006D2BFD" w:rsidP="006D2BFD" w:rsidRDefault="006D2BFD">
            <w:pPr>
              <w:pStyle w:val="Lijstalinea"/>
              <w:numPr>
                <w:ilvl w:val="0"/>
                <w:numId w:val="5"/>
              </w:numPr>
              <w:ind w:left="357" w:hanging="357"/>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6D2BFD" w:rsidP="006D2BFD" w:rsidRDefault="006D2BFD">
            <w:pPr>
              <w:pStyle w:val="Lijstalinea"/>
              <w:numPr>
                <w:ilvl w:val="0"/>
                <w:numId w:val="5"/>
              </w:numPr>
              <w:ind w:left="357" w:hanging="357"/>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E9398C" w:rsidP="00402410" w:rsidRDefault="006D2BFD">
            <w:pPr>
              <w:pStyle w:val="Lijstalinea"/>
              <w:numPr>
                <w:ilvl w:val="0"/>
                <w:numId w:val="5"/>
              </w:numPr>
              <w:ind w:left="357" w:hanging="357"/>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6D2BFD" w:rsidP="006D2BFD" w:rsidRDefault="006D2BFD">
            <w:pPr>
              <w:pStyle w:val="Voetnoottekst"/>
              <w:numPr>
                <w:ilvl w:val="0"/>
                <w:numId w:val="1"/>
              </w:numPr>
              <w:rPr>
                <w:rFonts w:asciiTheme="minorHAnsi" w:hAnsiTheme="minorHAnsi"/>
              </w:rPr>
            </w:pPr>
            <w:r>
              <w:rPr>
                <w:rFonts w:asciiTheme="minorHAnsi" w:hAnsiTheme="minorHAnsi"/>
              </w:rPr>
              <w:t xml:space="preserve">Bij wetgevende voorstellen kan een commissie besluiten tot het uitvoeren van een behandelvoorbehoud. </w:t>
            </w:r>
          </w:p>
          <w:p w:rsidR="006D2BFD" w:rsidP="006D2BFD" w:rsidRDefault="006D2BFD">
            <w:pPr>
              <w:pStyle w:val="Voetnoottekst"/>
              <w:numPr>
                <w:ilvl w:val="0"/>
                <w:numId w:val="1"/>
              </w:numPr>
              <w:rPr>
                <w:rFonts w:asciiTheme="minorHAnsi" w:hAnsiTheme="minorHAnsi"/>
              </w:rPr>
            </w:pPr>
            <w:r>
              <w:rPr>
                <w:rFonts w:asciiTheme="minorHAnsi" w:hAnsiTheme="minorHAnsi"/>
              </w:rPr>
              <w:t>Dit moet binnen 8 weken na het uitkomen van het voorstel</w:t>
            </w:r>
          </w:p>
          <w:p w:rsidR="006D2BFD" w:rsidP="006D2BFD" w:rsidRDefault="006D2BFD">
            <w:pPr>
              <w:pStyle w:val="Voetnoottekst"/>
              <w:numPr>
                <w:ilvl w:val="0"/>
                <w:numId w:val="1"/>
              </w:numPr>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E9398C" w:rsidP="006D2BFD" w:rsidRDefault="006D2BFD">
            <w:pPr>
              <w:pStyle w:val="Voetnoottekst"/>
              <w:numPr>
                <w:ilvl w:val="0"/>
                <w:numId w:val="1"/>
              </w:numPr>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E9398C" w:rsidTr="006D2BFD">
        <w:tc>
          <w:tcPr>
            <w:tcW w:w="1384" w:type="dxa"/>
          </w:tcPr>
          <w:p w:rsidRPr="005C6EF4" w:rsidR="00E9398C" w:rsidP="00402410" w:rsidRDefault="00E9398C">
            <w:pPr>
              <w:pStyle w:val="Voetnoottekst"/>
              <w:rPr>
                <w:rFonts w:asciiTheme="minorHAnsi" w:hAnsiTheme="minorHAnsi"/>
              </w:rPr>
            </w:pPr>
            <w:r w:rsidRPr="005C6EF4">
              <w:rPr>
                <w:rFonts w:asciiTheme="minorHAnsi" w:hAnsiTheme="minorHAnsi"/>
              </w:rPr>
              <w:t>Openbare raadpleging</w:t>
            </w:r>
          </w:p>
        </w:tc>
        <w:tc>
          <w:tcPr>
            <w:tcW w:w="4820" w:type="dxa"/>
          </w:tcPr>
          <w:p w:rsidRPr="005C6EF4" w:rsidR="00E9398C" w:rsidP="002140D2" w:rsidRDefault="002140D2">
            <w:pPr>
              <w:pStyle w:val="Normaalweb"/>
              <w:spacing w:before="0" w:beforeAutospacing="0" w:after="0" w:afterAutospacing="0"/>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w:t>
            </w:r>
            <w:r w:rsidRPr="002140D2">
              <w:rPr>
                <w:rFonts w:asciiTheme="minorHAnsi" w:hAnsiTheme="minorHAnsi"/>
                <w:sz w:val="20"/>
                <w:szCs w:val="20"/>
              </w:rPr>
              <w:lastRenderedPageBreak/>
              <w:t>hetzij in commissieverband, het zij via fracties.</w:t>
            </w:r>
          </w:p>
        </w:tc>
        <w:tc>
          <w:tcPr>
            <w:tcW w:w="3685" w:type="dxa"/>
          </w:tcPr>
          <w:p w:rsidR="00E9398C" w:rsidP="002140D2" w:rsidRDefault="002140D2">
            <w:pPr>
              <w:pStyle w:val="Voetnoottekst"/>
              <w:numPr>
                <w:ilvl w:val="0"/>
                <w:numId w:val="1"/>
              </w:numPr>
              <w:rPr>
                <w:rFonts w:asciiTheme="minorHAnsi" w:hAnsiTheme="minorHAnsi"/>
              </w:rPr>
            </w:pPr>
            <w:r>
              <w:rPr>
                <w:rFonts w:asciiTheme="minorHAnsi" w:hAnsiTheme="minorHAnsi"/>
              </w:rPr>
              <w:lastRenderedPageBreak/>
              <w:t>In commissieverband meedoen aan de openbare raadpleging</w:t>
            </w:r>
          </w:p>
          <w:p w:rsidR="002140D2" w:rsidP="002140D2" w:rsidRDefault="002140D2">
            <w:pPr>
              <w:pStyle w:val="Voetnoottekst"/>
              <w:numPr>
                <w:ilvl w:val="0"/>
                <w:numId w:val="1"/>
              </w:numPr>
              <w:rPr>
                <w:rFonts w:asciiTheme="minorHAnsi" w:hAnsiTheme="minorHAnsi"/>
              </w:rPr>
            </w:pPr>
            <w:r>
              <w:rPr>
                <w:rFonts w:asciiTheme="minorHAnsi" w:hAnsiTheme="minorHAnsi"/>
              </w:rPr>
              <w:t>Aan fracties overlaten om mee te doen aan de openbare raadpleging</w:t>
            </w:r>
          </w:p>
          <w:p w:rsidRPr="005C6EF4" w:rsidR="002140D2" w:rsidP="002140D2" w:rsidRDefault="002140D2">
            <w:pPr>
              <w:pStyle w:val="Voetnoottekst"/>
              <w:numPr>
                <w:ilvl w:val="0"/>
                <w:numId w:val="1"/>
              </w:numPr>
              <w:rPr>
                <w:rFonts w:asciiTheme="minorHAnsi" w:hAnsiTheme="minorHAnsi"/>
              </w:rPr>
            </w:pPr>
            <w:r>
              <w:rPr>
                <w:rFonts w:asciiTheme="minorHAnsi" w:hAnsiTheme="minorHAnsi"/>
              </w:rPr>
              <w:t>Kabinet verzoeken de inbreng aan de openbare raadpleging naar de Tweede Kamer te sturen</w:t>
            </w:r>
          </w:p>
        </w:tc>
      </w:tr>
      <w:tr w:rsidR="00E9398C" w:rsidTr="006D2BFD">
        <w:tc>
          <w:tcPr>
            <w:tcW w:w="1384" w:type="dxa"/>
          </w:tcPr>
          <w:p w:rsidRPr="005C6EF4" w:rsidR="00E9398C" w:rsidP="00402410" w:rsidRDefault="00E9398C">
            <w:pPr>
              <w:pStyle w:val="Voetnoottekst"/>
              <w:rPr>
                <w:rFonts w:asciiTheme="minorHAnsi" w:hAnsiTheme="minorHAnsi"/>
              </w:rPr>
            </w:pPr>
            <w:r w:rsidRPr="005C6EF4">
              <w:rPr>
                <w:rFonts w:asciiTheme="minorHAnsi" w:hAnsiTheme="minorHAnsi"/>
              </w:rPr>
              <w:lastRenderedPageBreak/>
              <w:t>Roadmap</w:t>
            </w:r>
          </w:p>
        </w:tc>
        <w:tc>
          <w:tcPr>
            <w:tcW w:w="4820" w:type="dxa"/>
          </w:tcPr>
          <w:p w:rsidRPr="002140D2" w:rsidR="00E9398C" w:rsidP="00402410" w:rsidRDefault="002140D2">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b w:val="0"/>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b w:val="0"/>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E9398C" w:rsidP="00C4374A" w:rsidRDefault="00C4374A">
            <w:pPr>
              <w:pStyle w:val="Voetnoottekst"/>
              <w:numPr>
                <w:ilvl w:val="0"/>
                <w:numId w:val="1"/>
              </w:numPr>
              <w:rPr>
                <w:rFonts w:asciiTheme="minorHAnsi" w:hAnsiTheme="minorHAnsi"/>
              </w:rPr>
            </w:pPr>
            <w:r>
              <w:rPr>
                <w:rFonts w:asciiTheme="minorHAnsi" w:hAnsiTheme="minorHAnsi"/>
              </w:rPr>
              <w:t>Tijdens algemeen overleg minister vragen om appreciatie van het traject van de roadmap</w:t>
            </w:r>
          </w:p>
          <w:p w:rsidR="00C4374A" w:rsidP="00C4374A" w:rsidRDefault="00C4374A">
            <w:pPr>
              <w:pStyle w:val="Voetnoottekst"/>
              <w:numPr>
                <w:ilvl w:val="0"/>
                <w:numId w:val="1"/>
              </w:numPr>
              <w:rPr>
                <w:rFonts w:asciiTheme="minorHAnsi" w:hAnsiTheme="minorHAnsi"/>
              </w:rPr>
            </w:pPr>
            <w:r>
              <w:rPr>
                <w:rFonts w:asciiTheme="minorHAnsi" w:hAnsiTheme="minorHAnsi"/>
              </w:rPr>
              <w:t>Aangekondigde Openbare raadpleging afwachten</w:t>
            </w:r>
          </w:p>
          <w:p w:rsidRPr="005C6EF4" w:rsidR="00C4374A" w:rsidP="00C4374A" w:rsidRDefault="00C4374A">
            <w:pPr>
              <w:pStyle w:val="Voetnoottekst"/>
              <w:numPr>
                <w:ilvl w:val="0"/>
                <w:numId w:val="1"/>
              </w:numPr>
              <w:rPr>
                <w:rFonts w:asciiTheme="minorHAnsi" w:hAnsiTheme="minorHAnsi"/>
              </w:rPr>
            </w:pPr>
            <w:r>
              <w:rPr>
                <w:rFonts w:asciiTheme="minorHAnsi" w:hAnsiTheme="minorHAnsi"/>
              </w:rPr>
              <w:t>BNC-fiche afwachten</w:t>
            </w:r>
          </w:p>
        </w:tc>
      </w:tr>
    </w:tbl>
    <w:p w:rsidRPr="00CE1B84" w:rsidR="00AD0615" w:rsidP="00402410" w:rsidRDefault="00AD0615">
      <w:pPr>
        <w:pStyle w:val="Voetnoottekst"/>
        <w:rPr>
          <w:rFonts w:asciiTheme="minorHAnsi" w:hAnsiTheme="minorHAnsi"/>
        </w:rPr>
      </w:pPr>
    </w:p>
    <w:sectPr w:rsidRPr="00CE1B84" w:rsidR="00AD0615" w:rsidSect="006D2BFD">
      <w:pgSz w:w="11906" w:h="16838"/>
      <w:pgMar w:top="1134" w:right="1134" w:bottom="1134" w:left="1134"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796" w:rsidRDefault="00DC3796" w:rsidP="00D50441">
      <w:r>
        <w:separator/>
      </w:r>
    </w:p>
  </w:endnote>
  <w:endnote w:type="continuationSeparator" w:id="0">
    <w:p w:rsidR="00DC3796" w:rsidRDefault="00DC3796"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F51BAB">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450B4D">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450B4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796" w:rsidRDefault="00DC3796" w:rsidP="00D50441">
      <w:r>
        <w:separator/>
      </w:r>
    </w:p>
  </w:footnote>
  <w:footnote w:type="continuationSeparator" w:id="0">
    <w:p w:rsidR="00DC3796" w:rsidRDefault="00DC3796"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Om het voorstel in te zien kunt u op de link in het kolom ‘Com-nummer’ klikken.</w:t>
      </w:r>
      <w:r>
        <w:rPr>
          <w:rFonts w:asciiTheme="minorHAnsi" w:hAnsiTheme="minorHAnsi"/>
          <w:sz w:val="18"/>
          <w:szCs w:val="18"/>
        </w:rPr>
        <w:t xml:space="preserve"> Vaak is er ook de mogelijkheid om feedback te geven. Dit kan in Commissieverband of als fractie.</w:t>
      </w:r>
    </w:p>
  </w:footnote>
  <w:footnote w:id="2">
    <w:p w:rsidR="00F2145C" w:rsidRPr="00402410" w:rsidRDefault="00F2145C" w:rsidP="00F2145C">
      <w:pPr>
        <w:pStyle w:val="Normaalweb"/>
        <w:spacing w:before="0" w:beforeAutospacing="0" w:after="0" w:afterAutospacing="0"/>
        <w:rPr>
          <w:rFonts w:asciiTheme="minorHAnsi" w:hAnsiTheme="minorHAnsi"/>
          <w:sz w:val="18"/>
          <w:szCs w:val="18"/>
          <w:u w:val="single"/>
        </w:rPr>
      </w:pPr>
      <w:r w:rsidRPr="00B30383">
        <w:rPr>
          <w:rStyle w:val="Voetnootmarkering"/>
          <w:sz w:val="20"/>
          <w:szCs w:val="20"/>
        </w:rPr>
        <w:footnoteRef/>
      </w:r>
      <w:r>
        <w:t xml:space="preserve"> </w:t>
      </w:r>
      <w:r w:rsidRPr="00CC630E">
        <w:rPr>
          <w:rFonts w:asciiTheme="minorHAnsi" w:hAnsiTheme="minorHAnsi"/>
          <w:sz w:val="18"/>
          <w:szCs w:val="18"/>
        </w:rPr>
        <w:t xml:space="preserve">Als de </w:t>
      </w:r>
      <w:r>
        <w:rPr>
          <w:rFonts w:asciiTheme="minorHAnsi" w:hAnsiTheme="minorHAnsi"/>
          <w:sz w:val="18"/>
          <w:szCs w:val="18"/>
        </w:rPr>
        <w:t xml:space="preserve">Europese </w:t>
      </w:r>
      <w:r w:rsidRPr="00CC630E">
        <w:rPr>
          <w:rFonts w:asciiTheme="minorHAnsi" w:hAnsiTheme="minorHAnsi"/>
          <w:sz w:val="18"/>
          <w:szCs w:val="18"/>
        </w:rPr>
        <w:t xml:space="preserve">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r:id="rId1" w:history="1">
        <w:r w:rsidRPr="00CC630E">
          <w:rPr>
            <w:rStyle w:val="Hyperlink"/>
            <w:rFonts w:asciiTheme="minorHAnsi" w:hAnsiTheme="minorHAnsi"/>
            <w:sz w:val="18"/>
            <w:szCs w:val="18"/>
          </w:rPr>
          <w:t>Bekijk alle openbare raadplegingen op "Uw stem in Europa"</w:t>
        </w:r>
      </w:hyperlink>
      <w:r>
        <w:t xml:space="preserve"> . </w:t>
      </w:r>
      <w:r w:rsidRPr="00402410">
        <w:rPr>
          <w:rFonts w:asciiTheme="minorHAnsi" w:hAnsiTheme="minorHAnsi"/>
          <w:sz w:val="18"/>
          <w:szCs w:val="18"/>
          <w:u w:val="single"/>
        </w:rPr>
        <w:t>Iedere commissie kan aan een openbare raadpleging meedoen, hetzij in commissieverband, het zij via fracties.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7">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6"/>
  </w:num>
  <w:num w:numId="4">
    <w:abstractNumId w:val="7"/>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91D25"/>
    <w:rsid w:val="001B6E5A"/>
    <w:rsid w:val="001B716F"/>
    <w:rsid w:val="002140D2"/>
    <w:rsid w:val="00274971"/>
    <w:rsid w:val="002E19FB"/>
    <w:rsid w:val="002F17D9"/>
    <w:rsid w:val="002F3398"/>
    <w:rsid w:val="00352547"/>
    <w:rsid w:val="00402410"/>
    <w:rsid w:val="00433D6E"/>
    <w:rsid w:val="00450B4D"/>
    <w:rsid w:val="00496C13"/>
    <w:rsid w:val="004C770B"/>
    <w:rsid w:val="005C6EF4"/>
    <w:rsid w:val="006204CA"/>
    <w:rsid w:val="006D2BFD"/>
    <w:rsid w:val="006F5379"/>
    <w:rsid w:val="00744ADB"/>
    <w:rsid w:val="0075566A"/>
    <w:rsid w:val="00760DE2"/>
    <w:rsid w:val="008005C2"/>
    <w:rsid w:val="008348AA"/>
    <w:rsid w:val="00921964"/>
    <w:rsid w:val="00962F35"/>
    <w:rsid w:val="00970750"/>
    <w:rsid w:val="009B25CB"/>
    <w:rsid w:val="00A647D1"/>
    <w:rsid w:val="00A77D13"/>
    <w:rsid w:val="00AC78D6"/>
    <w:rsid w:val="00AD0615"/>
    <w:rsid w:val="00B124E6"/>
    <w:rsid w:val="00B30383"/>
    <w:rsid w:val="00C4374A"/>
    <w:rsid w:val="00C67F81"/>
    <w:rsid w:val="00C82576"/>
    <w:rsid w:val="00CC630E"/>
    <w:rsid w:val="00CE0070"/>
    <w:rsid w:val="00CE1B84"/>
    <w:rsid w:val="00CE72B1"/>
    <w:rsid w:val="00D369F8"/>
    <w:rsid w:val="00D4125C"/>
    <w:rsid w:val="00D50441"/>
    <w:rsid w:val="00D55F36"/>
    <w:rsid w:val="00DC3796"/>
    <w:rsid w:val="00E342A1"/>
    <w:rsid w:val="00E60E25"/>
    <w:rsid w:val="00E70933"/>
    <w:rsid w:val="00E9398C"/>
    <w:rsid w:val="00F1785A"/>
    <w:rsid w:val="00F2145C"/>
    <w:rsid w:val="00F51BAB"/>
    <w:rsid w:val="00FC7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0519">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http://ec.europa.eu/dgs/home-affairs/what-is-new/public-consultation/2016/consulting_0032_en.htm"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ec.europa.eu/yourvoice/consultations/index_nl.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1447</ap:Words>
  <ap:Characters>9119</ap:Characters>
  <ap:DocSecurity>4</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2015-10-08T12:42:00.0000000Z</lastPrinted>
  <dcterms:created xsi:type="dcterms:W3CDTF">2016-03-01T09:18:00.0000000Z</dcterms:created>
  <dcterms:modified xsi:type="dcterms:W3CDTF">2016-03-01T09:18:00.0000000Z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0x0101009D2869986EB43140B798443DD14F7A32</vt:lpwstr>
  </property>
</Properties>
</file>