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3A23E0" w:rsidR="00916D68" w:rsidP="003A23E0" w:rsidRDefault="00916D68">
      <w:pPr>
        <w:spacing w:before="240" w:after="0" w:line="360" w:lineRule="auto"/>
        <w:rPr>
          <w:i/>
          <w:sz w:val="17"/>
          <w:szCs w:val="17"/>
        </w:rPr>
      </w:pPr>
      <w:r w:rsidRPr="003A23E0">
        <w:rPr>
          <w:i/>
          <w:sz w:val="17"/>
          <w:szCs w:val="17"/>
        </w:rPr>
        <w:t>Position paper De Lotto/Toto t.b.v. Rondetafelgesprek “Matchfixing, fraude en corruptie binnen de sport” op maandag 15 februari 2016</w:t>
      </w:r>
    </w:p>
    <w:p w:rsidR="00916D68" w:rsidP="003A23E0" w:rsidRDefault="00916D68">
      <w:pPr>
        <w:spacing w:before="240" w:after="0" w:line="360" w:lineRule="auto"/>
        <w:rPr>
          <w:i/>
          <w:sz w:val="17"/>
          <w:szCs w:val="17"/>
        </w:rPr>
      </w:pPr>
      <w:r w:rsidRPr="003A23E0">
        <w:rPr>
          <w:i/>
          <w:sz w:val="17"/>
          <w:szCs w:val="17"/>
        </w:rPr>
        <w:t>Rijswijk, De Lotto, 10 februari 2016</w:t>
      </w:r>
    </w:p>
    <w:p w:rsidRPr="003A23E0" w:rsidR="003A23E0" w:rsidP="003A23E0" w:rsidRDefault="00CE4E60">
      <w:pPr>
        <w:pStyle w:val="Normaalweb"/>
        <w:spacing w:before="240" w:beforeAutospacing="0" w:after="0" w:afterAutospacing="0" w:line="360" w:lineRule="auto"/>
        <w:rPr>
          <w:rFonts w:ascii="Verdana" w:hAnsi="Verdana"/>
          <w:b/>
          <w:bCs/>
          <w:sz w:val="20"/>
          <w:szCs w:val="20"/>
        </w:rPr>
      </w:pPr>
      <w:r w:rsidRPr="003A23E0">
        <w:rPr>
          <w:rStyle w:val="Zwaar"/>
          <w:rFonts w:ascii="Verdana" w:hAnsi="Verdana"/>
          <w:sz w:val="20"/>
          <w:szCs w:val="20"/>
        </w:rPr>
        <w:t>De Lotto. Voor sport en maatschappij.</w:t>
      </w:r>
    </w:p>
    <w:p w:rsidRPr="003A23E0" w:rsidR="00CE4E60" w:rsidP="003A23E0" w:rsidRDefault="00CE4E60">
      <w:pPr>
        <w:pStyle w:val="Normaalweb"/>
        <w:spacing w:before="240" w:beforeAutospacing="0" w:after="0" w:afterAutospacing="0" w:line="360" w:lineRule="auto"/>
        <w:rPr>
          <w:rFonts w:ascii="Verdana" w:hAnsi="Verdana"/>
          <w:sz w:val="17"/>
          <w:szCs w:val="17"/>
        </w:rPr>
      </w:pPr>
      <w:r w:rsidRPr="003A23E0">
        <w:rPr>
          <w:rFonts w:ascii="Verdana" w:hAnsi="Verdana"/>
          <w:sz w:val="17"/>
          <w:szCs w:val="17"/>
        </w:rPr>
        <w:t xml:space="preserve">De Lotto werd ruim 50 jaar geleden opgericht door sporters om middels het organiseren van kansspelen geld te genereren voor de Nederlandse sport. Na aftrek van prijzengeld en kosten draagt De Lotto 100% van haar resultaat af aan de Nederlandse samenleving, waarvan zo’n driekwart gaat naar sportkoepel NOC*NSF, die dit bedrag op haar beurt verdeelt onder de 76 aangesloten sportbonden. Sinds de oprichting heeft De Lotto </w:t>
      </w:r>
      <w:r w:rsidRPr="003A23E0" w:rsidR="00035266">
        <w:rPr>
          <w:rFonts w:ascii="Verdana" w:hAnsi="Verdana"/>
          <w:sz w:val="17"/>
          <w:szCs w:val="17"/>
        </w:rPr>
        <w:t xml:space="preserve">ruim </w:t>
      </w:r>
      <w:r w:rsidRPr="003A23E0">
        <w:rPr>
          <w:rFonts w:ascii="Verdana" w:hAnsi="Verdana"/>
          <w:sz w:val="17"/>
          <w:szCs w:val="17"/>
        </w:rPr>
        <w:t xml:space="preserve">1,5 miljard euro afgedragen aan NOC*NSF. Het overige deel wordt aan 18 goede doelen op het gebied van cultuur, gezondheid en welzijn, zoals het Prins Bernard Cultuurfonds, de Hartstichting en het Oranje Fonds afgedragen. Met de producten van De Lotto, Lotto, Krasloten, Eurojackpot, Lucky Day en Toto kunnen spelers winnen èn wint de sport altijd. Toto bestaat sinds 1957. </w:t>
      </w:r>
    </w:p>
    <w:p w:rsidRPr="003A23E0" w:rsidR="00035266" w:rsidP="003A23E0" w:rsidRDefault="00035266">
      <w:pPr>
        <w:spacing w:before="240" w:after="0" w:line="360" w:lineRule="auto"/>
        <w:rPr>
          <w:b/>
          <w:sz w:val="20"/>
          <w:szCs w:val="20"/>
        </w:rPr>
      </w:pPr>
      <w:r w:rsidRPr="003A23E0">
        <w:rPr>
          <w:b/>
          <w:sz w:val="20"/>
          <w:szCs w:val="20"/>
        </w:rPr>
        <w:t>De Lotto (Toto) en matchfixing, fraude en corruptie in de sport</w:t>
      </w:r>
    </w:p>
    <w:p w:rsidR="00A31355" w:rsidP="003A23E0" w:rsidRDefault="00035266">
      <w:pPr>
        <w:spacing w:before="240" w:after="0" w:line="360" w:lineRule="auto"/>
        <w:rPr>
          <w:sz w:val="17"/>
          <w:szCs w:val="17"/>
        </w:rPr>
      </w:pPr>
      <w:r w:rsidRPr="003A23E0">
        <w:rPr>
          <w:sz w:val="17"/>
          <w:szCs w:val="17"/>
        </w:rPr>
        <w:t>Eén van de belangrijkste uitgangspunten van De Lotto bij het realiseren van haar doelstellingen is dat De Lotto er is voor de sport. Door de link naar NOC*NSF en haar 76 aangesloten Nederlandse sportbonden kan De Lotto oprecht zeggen 100% betrokken te zijn bij de sport. Sport is het doel van De Lotto en daarnaast ook een middel om geld voor de sport te genereren.</w:t>
      </w:r>
      <w:r w:rsidR="00DA174A">
        <w:rPr>
          <w:sz w:val="17"/>
          <w:szCs w:val="17"/>
        </w:rPr>
        <w:t xml:space="preserve"> In haar operaties </w:t>
      </w:r>
      <w:r w:rsidRPr="003A23E0" w:rsidR="00AA3CC7">
        <w:rPr>
          <w:sz w:val="17"/>
          <w:szCs w:val="17"/>
        </w:rPr>
        <w:t xml:space="preserve">wil De Lotto  voortdurend omzetmaximalisatie realiseren tegen een achtergrond van </w:t>
      </w:r>
      <w:r w:rsidR="00025F40">
        <w:rPr>
          <w:sz w:val="17"/>
          <w:szCs w:val="17"/>
        </w:rPr>
        <w:t xml:space="preserve">een </w:t>
      </w:r>
      <w:r w:rsidR="00DA174A">
        <w:rPr>
          <w:sz w:val="17"/>
          <w:szCs w:val="17"/>
        </w:rPr>
        <w:t>verantwoord</w:t>
      </w:r>
      <w:r w:rsidRPr="003A23E0" w:rsidR="00AA3CC7">
        <w:rPr>
          <w:sz w:val="17"/>
          <w:szCs w:val="17"/>
        </w:rPr>
        <w:t xml:space="preserve"> spelaanbod.</w:t>
      </w:r>
    </w:p>
    <w:p w:rsidRPr="00E94FC4" w:rsidR="00AA3CC7" w:rsidP="003A23E0" w:rsidRDefault="00A31355">
      <w:pPr>
        <w:spacing w:before="240" w:after="0" w:line="360" w:lineRule="auto"/>
        <w:rPr>
          <w:b/>
          <w:sz w:val="20"/>
          <w:szCs w:val="20"/>
        </w:rPr>
      </w:pPr>
      <w:r w:rsidRPr="00E94FC4">
        <w:rPr>
          <w:b/>
          <w:sz w:val="20"/>
          <w:szCs w:val="20"/>
        </w:rPr>
        <w:t>Toto</w:t>
      </w:r>
    </w:p>
    <w:p w:rsidR="00035266" w:rsidP="003A23E0" w:rsidRDefault="00035266">
      <w:pPr>
        <w:spacing w:before="240" w:after="0" w:line="360" w:lineRule="auto"/>
        <w:rPr>
          <w:rFonts w:eastAsia="Calibri" w:cs="Times New Roman"/>
          <w:sz w:val="17"/>
          <w:szCs w:val="17"/>
        </w:rPr>
      </w:pPr>
      <w:r w:rsidRPr="003A23E0">
        <w:rPr>
          <w:rFonts w:eastAsia="Calibri" w:cs="Times New Roman"/>
          <w:sz w:val="17"/>
          <w:szCs w:val="17"/>
        </w:rPr>
        <w:t xml:space="preserve">Toto is onderdeel van De Lotto en in Nederland de enige partij met een vergunning van de overheid om sportweddenschappen aan te bieden. In Nederland is er nog geen wetgeving op het gebied van online gaming, waardoor online gaming in Nederland niet toegestaan is. De Lotto heeft </w:t>
      </w:r>
      <w:r w:rsidR="003323CF">
        <w:rPr>
          <w:rFonts w:eastAsia="Calibri" w:cs="Times New Roman"/>
          <w:sz w:val="17"/>
          <w:szCs w:val="17"/>
        </w:rPr>
        <w:t xml:space="preserve">in haar vergunning  toestemming om </w:t>
      </w:r>
      <w:r w:rsidRPr="003A23E0">
        <w:rPr>
          <w:rFonts w:eastAsia="Calibri" w:cs="Times New Roman"/>
          <w:sz w:val="17"/>
          <w:szCs w:val="17"/>
        </w:rPr>
        <w:t xml:space="preserve">haar </w:t>
      </w:r>
      <w:r w:rsidR="003323CF">
        <w:rPr>
          <w:rFonts w:eastAsia="Calibri" w:cs="Times New Roman"/>
          <w:sz w:val="17"/>
          <w:szCs w:val="17"/>
        </w:rPr>
        <w:t xml:space="preserve">kansspelen ook via </w:t>
      </w:r>
      <w:r w:rsidRPr="003A23E0">
        <w:rPr>
          <w:rFonts w:eastAsia="Calibri" w:cs="Times New Roman"/>
          <w:sz w:val="17"/>
          <w:szCs w:val="17"/>
        </w:rPr>
        <w:t xml:space="preserve">e-commercie </w:t>
      </w:r>
      <w:r w:rsidR="003323CF">
        <w:rPr>
          <w:rFonts w:eastAsia="Calibri" w:cs="Times New Roman"/>
          <w:sz w:val="17"/>
          <w:szCs w:val="17"/>
        </w:rPr>
        <w:t xml:space="preserve">aan te bieden, </w:t>
      </w:r>
      <w:r w:rsidRPr="003A23E0">
        <w:rPr>
          <w:rFonts w:eastAsia="Calibri" w:cs="Times New Roman"/>
          <w:sz w:val="17"/>
          <w:szCs w:val="17"/>
        </w:rPr>
        <w:t xml:space="preserve">wat betekent dat De Lotto </w:t>
      </w:r>
      <w:r w:rsidR="003323CF">
        <w:rPr>
          <w:rFonts w:eastAsia="Calibri" w:cs="Times New Roman"/>
          <w:sz w:val="17"/>
          <w:szCs w:val="17"/>
        </w:rPr>
        <w:t xml:space="preserve">internet mag gebruiken als aanvullend verkoopkanaal voor het </w:t>
      </w:r>
      <w:r w:rsidRPr="003A23E0">
        <w:rPr>
          <w:rFonts w:eastAsia="Calibri" w:cs="Times New Roman"/>
          <w:sz w:val="17"/>
          <w:szCs w:val="17"/>
        </w:rPr>
        <w:t xml:space="preserve">aanbod in de winkel (Krasloten uitgesloten). Dat geldt ook voor Toto. Alle andere aanbieders van sportweddenschappen die zich </w:t>
      </w:r>
      <w:r w:rsidR="00920F5E">
        <w:rPr>
          <w:rFonts w:eastAsia="Calibri" w:cs="Times New Roman"/>
          <w:sz w:val="17"/>
          <w:szCs w:val="17"/>
        </w:rPr>
        <w:t>(</w:t>
      </w:r>
      <w:r w:rsidR="003323CF">
        <w:rPr>
          <w:rFonts w:eastAsia="Calibri" w:cs="Times New Roman"/>
          <w:sz w:val="17"/>
          <w:szCs w:val="17"/>
        </w:rPr>
        <w:t>via internet</w:t>
      </w:r>
      <w:r w:rsidR="00920F5E">
        <w:rPr>
          <w:rFonts w:eastAsia="Calibri" w:cs="Times New Roman"/>
          <w:sz w:val="17"/>
          <w:szCs w:val="17"/>
        </w:rPr>
        <w:t>)</w:t>
      </w:r>
      <w:r w:rsidR="003323CF">
        <w:rPr>
          <w:rFonts w:eastAsia="Calibri" w:cs="Times New Roman"/>
          <w:sz w:val="17"/>
          <w:szCs w:val="17"/>
        </w:rPr>
        <w:t xml:space="preserve"> </w:t>
      </w:r>
      <w:r w:rsidRPr="003A23E0">
        <w:rPr>
          <w:rFonts w:eastAsia="Calibri" w:cs="Times New Roman"/>
          <w:sz w:val="17"/>
          <w:szCs w:val="17"/>
        </w:rPr>
        <w:t xml:space="preserve">op de Nederlandse markt richten, doen dit zonder vergunning. </w:t>
      </w:r>
      <w:r w:rsidRPr="000919CB" w:rsidR="000919CB">
        <w:rPr>
          <w:rFonts w:eastAsia="Calibri" w:cs="Times New Roman"/>
          <w:sz w:val="17"/>
          <w:szCs w:val="17"/>
        </w:rPr>
        <w:t>Veelal gaat het om internationale ondernemingen die wel vergunningen hebben in andere landen. Deze ondernemingen opereren vanuit bijvoorbeeld Malta of Gibraltar. Dat betekent dat in dat geval veel geld wegvloeit uit Nederland.</w:t>
      </w:r>
      <w:r w:rsidR="000919CB">
        <w:rPr>
          <w:rFonts w:eastAsia="Calibri" w:cs="Times New Roman"/>
          <w:sz w:val="17"/>
          <w:szCs w:val="17"/>
        </w:rPr>
        <w:t xml:space="preserve"> </w:t>
      </w:r>
      <w:r w:rsidRPr="003A23E0">
        <w:rPr>
          <w:rFonts w:eastAsia="Calibri" w:cs="Times New Roman"/>
          <w:sz w:val="17"/>
          <w:szCs w:val="17"/>
        </w:rPr>
        <w:t xml:space="preserve">Daarnaast zijn er ronduit illegale partijen bij die sportweddenschappen gebruiken voor andere doelen dan het aanbieden van een spel. Toto voldoet aan de officiële Nederlandse regelgeving op het gebied van sportweddenschappen en heeft </w:t>
      </w:r>
      <w:r w:rsidRPr="003A23E0">
        <w:rPr>
          <w:rFonts w:eastAsia="Calibri" w:cs="Times New Roman"/>
          <w:i/>
          <w:sz w:val="17"/>
          <w:szCs w:val="17"/>
        </w:rPr>
        <w:t>responsible gaming</w:t>
      </w:r>
      <w:r w:rsidRPr="003A23E0">
        <w:rPr>
          <w:rFonts w:eastAsia="Calibri" w:cs="Times New Roman"/>
          <w:sz w:val="17"/>
          <w:szCs w:val="17"/>
        </w:rPr>
        <w:t xml:space="preserve"> hoog in het vaandel staan</w:t>
      </w:r>
      <w:r w:rsidR="00D84685">
        <w:rPr>
          <w:rFonts w:eastAsia="Calibri" w:cs="Times New Roman"/>
          <w:sz w:val="17"/>
          <w:szCs w:val="17"/>
        </w:rPr>
        <w:t>. Toto biedt bijvoorbeeld geen “</w:t>
      </w:r>
      <w:r w:rsidR="008B0288">
        <w:rPr>
          <w:rFonts w:eastAsia="Calibri" w:cs="Times New Roman"/>
          <w:sz w:val="17"/>
          <w:szCs w:val="17"/>
        </w:rPr>
        <w:t xml:space="preserve">side-bets” </w:t>
      </w:r>
      <w:r w:rsidRPr="003A23E0">
        <w:rPr>
          <w:rFonts w:eastAsia="Calibri" w:cs="Times New Roman"/>
          <w:sz w:val="17"/>
          <w:szCs w:val="17"/>
        </w:rPr>
        <w:t>aan</w:t>
      </w:r>
      <w:r w:rsidR="008B0288">
        <w:rPr>
          <w:rFonts w:eastAsia="Calibri" w:cs="Times New Roman"/>
          <w:sz w:val="17"/>
          <w:szCs w:val="17"/>
        </w:rPr>
        <w:t xml:space="preserve"> als “aantal corners, aantal rode- en gele kaarten, minuut 1</w:t>
      </w:r>
      <w:r w:rsidRPr="00A31355" w:rsidR="008B0288">
        <w:rPr>
          <w:rFonts w:eastAsia="Calibri" w:cs="Times New Roman"/>
          <w:sz w:val="17"/>
          <w:szCs w:val="17"/>
          <w:vertAlign w:val="superscript"/>
        </w:rPr>
        <w:t>e</w:t>
      </w:r>
      <w:r w:rsidR="008B0288">
        <w:rPr>
          <w:rFonts w:eastAsia="Calibri" w:cs="Times New Roman"/>
          <w:sz w:val="17"/>
          <w:szCs w:val="17"/>
        </w:rPr>
        <w:t xml:space="preserve"> inworp etc. </w:t>
      </w:r>
      <w:r w:rsidRPr="003A23E0">
        <w:rPr>
          <w:rFonts w:eastAsia="Calibri" w:cs="Times New Roman"/>
          <w:sz w:val="17"/>
          <w:szCs w:val="17"/>
        </w:rPr>
        <w:t>omdat deze vormen van sportsbetting</w:t>
      </w:r>
      <w:r w:rsidR="00A31355">
        <w:rPr>
          <w:rFonts w:eastAsia="Calibri" w:cs="Times New Roman"/>
          <w:sz w:val="17"/>
          <w:szCs w:val="17"/>
        </w:rPr>
        <w:t xml:space="preserve">, </w:t>
      </w:r>
      <w:r w:rsidR="008B0288">
        <w:rPr>
          <w:rFonts w:eastAsia="Calibri" w:cs="Times New Roman"/>
          <w:sz w:val="17"/>
          <w:szCs w:val="17"/>
        </w:rPr>
        <w:t>spot-fixing</w:t>
      </w:r>
      <w:r w:rsidRPr="003A23E0" w:rsidR="008B0288">
        <w:rPr>
          <w:rFonts w:eastAsia="Calibri" w:cs="Times New Roman"/>
          <w:sz w:val="17"/>
          <w:szCs w:val="17"/>
        </w:rPr>
        <w:t xml:space="preserve"> </w:t>
      </w:r>
      <w:r w:rsidRPr="003A23E0">
        <w:rPr>
          <w:rFonts w:eastAsia="Calibri" w:cs="Times New Roman"/>
          <w:sz w:val="17"/>
          <w:szCs w:val="17"/>
        </w:rPr>
        <w:t xml:space="preserve">in de hand kunnen werken. </w:t>
      </w:r>
      <w:r w:rsidR="008B0288">
        <w:rPr>
          <w:rFonts w:eastAsia="Calibri" w:cs="Times New Roman"/>
          <w:sz w:val="17"/>
          <w:szCs w:val="17"/>
        </w:rPr>
        <w:t xml:space="preserve">Dit is een vorm waarbij een fixer </w:t>
      </w:r>
      <w:r w:rsidR="008A28B1">
        <w:rPr>
          <w:rFonts w:eastAsia="Calibri" w:cs="Times New Roman"/>
          <w:sz w:val="17"/>
          <w:szCs w:val="17"/>
        </w:rPr>
        <w:t xml:space="preserve">een regeling met een speler probeert te treffen op de uitkomst van specifiek actie in de wedstrijd. </w:t>
      </w:r>
      <w:r w:rsidRPr="003A23E0">
        <w:rPr>
          <w:rFonts w:eastAsia="Calibri" w:cs="Times New Roman"/>
          <w:sz w:val="17"/>
          <w:szCs w:val="17"/>
        </w:rPr>
        <w:t>Ook kun je bij Toto niet wedden op wedstrijden met amateursporters</w:t>
      </w:r>
      <w:r w:rsidR="003323CF">
        <w:rPr>
          <w:rFonts w:eastAsia="Calibri" w:cs="Times New Roman"/>
          <w:sz w:val="17"/>
          <w:szCs w:val="17"/>
        </w:rPr>
        <w:t xml:space="preserve"> of </w:t>
      </w:r>
      <w:r w:rsidRPr="003A23E0">
        <w:rPr>
          <w:rFonts w:eastAsia="Calibri" w:cs="Times New Roman"/>
          <w:sz w:val="17"/>
          <w:szCs w:val="17"/>
        </w:rPr>
        <w:t xml:space="preserve">op voetbalwedstrijden uit de </w:t>
      </w:r>
      <w:r w:rsidRPr="003A23E0" w:rsidR="002C5027">
        <w:rPr>
          <w:rFonts w:eastAsia="Calibri" w:cs="Times New Roman"/>
          <w:sz w:val="17"/>
          <w:szCs w:val="17"/>
        </w:rPr>
        <w:t xml:space="preserve">Nederlandse </w:t>
      </w:r>
      <w:r w:rsidRPr="003A23E0">
        <w:rPr>
          <w:rFonts w:eastAsia="Calibri" w:cs="Times New Roman"/>
          <w:sz w:val="17"/>
          <w:szCs w:val="17"/>
        </w:rPr>
        <w:t xml:space="preserve">Topklasse. </w:t>
      </w:r>
    </w:p>
    <w:p w:rsidRPr="003A23E0" w:rsidR="00A31355" w:rsidP="00A31355" w:rsidRDefault="00A31355">
      <w:pPr>
        <w:spacing w:before="240" w:after="0" w:line="360" w:lineRule="auto"/>
        <w:rPr>
          <w:rFonts w:eastAsia="Calibri" w:cs="Times New Roman"/>
          <w:sz w:val="17"/>
          <w:szCs w:val="17"/>
        </w:rPr>
      </w:pPr>
      <w:r w:rsidRPr="003A23E0">
        <w:rPr>
          <w:rFonts w:eastAsia="Calibri" w:cs="Times New Roman"/>
          <w:sz w:val="17"/>
          <w:szCs w:val="17"/>
        </w:rPr>
        <w:t xml:space="preserve">Toto bepaalt op basis van een aantal argumenten om sporten wel of niet aan te bieden, afwegingen die gemaakt worden zijn: </w:t>
      </w:r>
    </w:p>
    <w:p w:rsidRPr="003A23E0" w:rsidR="00A31355" w:rsidP="00A31355" w:rsidRDefault="00A31355">
      <w:pPr>
        <w:pStyle w:val="Lijstalinea"/>
        <w:numPr>
          <w:ilvl w:val="0"/>
          <w:numId w:val="7"/>
        </w:numPr>
        <w:spacing w:before="240" w:after="0" w:line="360" w:lineRule="auto"/>
        <w:rPr>
          <w:rFonts w:eastAsia="Calibri" w:cs="Times New Roman"/>
          <w:sz w:val="17"/>
          <w:szCs w:val="17"/>
        </w:rPr>
      </w:pPr>
      <w:r w:rsidRPr="003A23E0">
        <w:rPr>
          <w:rFonts w:eastAsia="Calibri" w:cs="Times New Roman"/>
          <w:sz w:val="17"/>
          <w:szCs w:val="17"/>
        </w:rPr>
        <w:t>Is de sport commercieel aantrekkelijk en aantrekkelijk voor de speler om geld in te zetten op uitslagen</w:t>
      </w:r>
      <w:r>
        <w:rPr>
          <w:rFonts w:eastAsia="Calibri" w:cs="Times New Roman"/>
          <w:sz w:val="17"/>
          <w:szCs w:val="17"/>
        </w:rPr>
        <w:t>?</w:t>
      </w:r>
    </w:p>
    <w:p w:rsidRPr="003A23E0" w:rsidR="00A31355" w:rsidP="00A31355" w:rsidRDefault="00A31355">
      <w:pPr>
        <w:pStyle w:val="Lijstalinea"/>
        <w:numPr>
          <w:ilvl w:val="0"/>
          <w:numId w:val="7"/>
        </w:numPr>
        <w:spacing w:before="240" w:after="0" w:line="360" w:lineRule="auto"/>
        <w:rPr>
          <w:rFonts w:eastAsia="Calibri" w:cs="Times New Roman"/>
          <w:sz w:val="17"/>
          <w:szCs w:val="17"/>
        </w:rPr>
      </w:pPr>
      <w:r w:rsidRPr="003A23E0">
        <w:rPr>
          <w:rFonts w:eastAsia="Calibri" w:cs="Times New Roman"/>
          <w:sz w:val="17"/>
          <w:szCs w:val="17"/>
        </w:rPr>
        <w:t>Is de sport financieel gezond en zitten sporters in een kwetsbare positie waardoor zij misbruikt</w:t>
      </w:r>
      <w:r>
        <w:rPr>
          <w:rFonts w:eastAsia="Calibri" w:cs="Times New Roman"/>
          <w:sz w:val="17"/>
          <w:szCs w:val="17"/>
        </w:rPr>
        <w:t xml:space="preserve"> kunnen worden voor matchfixing?</w:t>
      </w:r>
    </w:p>
    <w:p w:rsidR="00A31355" w:rsidP="00A31355" w:rsidRDefault="00A31355">
      <w:pPr>
        <w:pStyle w:val="Lijstalinea"/>
        <w:numPr>
          <w:ilvl w:val="0"/>
          <w:numId w:val="7"/>
        </w:numPr>
        <w:spacing w:before="240" w:after="0" w:line="360" w:lineRule="auto"/>
        <w:rPr>
          <w:rFonts w:eastAsia="Calibri" w:cs="Times New Roman"/>
          <w:sz w:val="17"/>
          <w:szCs w:val="17"/>
        </w:rPr>
      </w:pPr>
      <w:r w:rsidRPr="003A23E0">
        <w:rPr>
          <w:rFonts w:eastAsia="Calibri" w:cs="Times New Roman"/>
          <w:sz w:val="17"/>
          <w:szCs w:val="17"/>
        </w:rPr>
        <w:t>Hebben wij de kennis en knowhow in huis om passende quoteringen te bepalen</w:t>
      </w:r>
      <w:r>
        <w:rPr>
          <w:rFonts w:eastAsia="Calibri" w:cs="Times New Roman"/>
          <w:sz w:val="17"/>
          <w:szCs w:val="17"/>
        </w:rPr>
        <w:t>?</w:t>
      </w:r>
    </w:p>
    <w:p w:rsidR="005814EC" w:rsidP="005814EC" w:rsidRDefault="005814EC">
      <w:pPr>
        <w:pStyle w:val="Lijstalinea"/>
        <w:numPr>
          <w:ilvl w:val="0"/>
          <w:numId w:val="7"/>
        </w:numPr>
        <w:spacing w:before="240" w:after="0" w:line="360" w:lineRule="auto"/>
        <w:rPr>
          <w:rFonts w:eastAsia="Calibri" w:cs="Times New Roman"/>
          <w:sz w:val="17"/>
          <w:szCs w:val="17"/>
        </w:rPr>
      </w:pPr>
      <w:r>
        <w:rPr>
          <w:rFonts w:eastAsia="Calibri" w:cs="Times New Roman"/>
          <w:sz w:val="17"/>
          <w:szCs w:val="17"/>
        </w:rPr>
        <w:t>Kunnen we beïnvloedbare wedopties uitsluiten?</w:t>
      </w:r>
    </w:p>
    <w:p w:rsidRPr="005814EC" w:rsidR="005814EC" w:rsidP="005814EC" w:rsidRDefault="005814EC">
      <w:pPr>
        <w:pStyle w:val="Lijstalinea"/>
        <w:numPr>
          <w:ilvl w:val="0"/>
          <w:numId w:val="7"/>
        </w:numPr>
        <w:spacing w:before="240" w:after="0" w:line="360" w:lineRule="auto"/>
        <w:rPr>
          <w:rFonts w:eastAsia="Calibri" w:cs="Times New Roman"/>
          <w:sz w:val="17"/>
          <w:szCs w:val="17"/>
        </w:rPr>
      </w:pPr>
      <w:r>
        <w:rPr>
          <w:rFonts w:eastAsia="Calibri" w:cs="Times New Roman"/>
          <w:sz w:val="17"/>
          <w:szCs w:val="17"/>
        </w:rPr>
        <w:t>Heeft De Lotto belang of betrokkenheid bij een gesponsorde sportploegen (dus geen wielrennen vanwege Team LottoNL-Jumbo</w:t>
      </w:r>
      <w:r w:rsidR="000919CB">
        <w:rPr>
          <w:rFonts w:eastAsia="Calibri" w:cs="Times New Roman"/>
          <w:sz w:val="17"/>
          <w:szCs w:val="17"/>
        </w:rPr>
        <w:t>)</w:t>
      </w:r>
      <w:r>
        <w:rPr>
          <w:rFonts w:eastAsia="Calibri" w:cs="Times New Roman"/>
          <w:sz w:val="17"/>
          <w:szCs w:val="17"/>
        </w:rPr>
        <w:t>.</w:t>
      </w:r>
    </w:p>
    <w:p w:rsidRPr="003A23E0" w:rsidR="00A31355" w:rsidP="00A31355" w:rsidRDefault="00A31355">
      <w:pPr>
        <w:spacing w:before="240" w:after="0" w:line="360" w:lineRule="auto"/>
        <w:rPr>
          <w:b/>
          <w:sz w:val="17"/>
          <w:szCs w:val="17"/>
        </w:rPr>
      </w:pPr>
      <w:r w:rsidRPr="003A23E0">
        <w:rPr>
          <w:rFonts w:eastAsia="Calibri" w:cs="Times New Roman"/>
          <w:sz w:val="17"/>
          <w:szCs w:val="17"/>
        </w:rPr>
        <w:t>Voor De Lotto/Toto is een belangrijk uitgangspunt: het voorspellen van wedstrijduitslagen, het spelen van Toto, doe je voor je plezier.</w:t>
      </w:r>
    </w:p>
    <w:p w:rsidR="00C826EA" w:rsidP="003A23E0" w:rsidRDefault="002C5027">
      <w:pPr>
        <w:spacing w:before="240" w:after="0" w:line="360" w:lineRule="auto"/>
        <w:rPr>
          <w:rFonts w:eastAsia="Calibri" w:cs="Times New Roman"/>
          <w:sz w:val="17"/>
          <w:szCs w:val="17"/>
        </w:rPr>
      </w:pPr>
      <w:r w:rsidRPr="003A23E0">
        <w:rPr>
          <w:rFonts w:eastAsia="Calibri" w:cs="Times New Roman"/>
          <w:sz w:val="17"/>
          <w:szCs w:val="17"/>
        </w:rPr>
        <w:t xml:space="preserve">Quoteringen, de procentuele winst- en uitkeringskansen van spelers bij bepaalde inzetten, zijn bij Toto de laatste jaren steeds scherper geworden. Daardoor kunnen spelers </w:t>
      </w:r>
      <w:r w:rsidRPr="003A23E0" w:rsidR="00E33EB6">
        <w:rPr>
          <w:rFonts w:eastAsia="Calibri" w:cs="Times New Roman"/>
          <w:sz w:val="17"/>
          <w:szCs w:val="17"/>
        </w:rPr>
        <w:t xml:space="preserve">ook </w:t>
      </w:r>
      <w:r w:rsidRPr="003A23E0">
        <w:rPr>
          <w:rFonts w:eastAsia="Calibri" w:cs="Times New Roman"/>
          <w:sz w:val="17"/>
          <w:szCs w:val="17"/>
        </w:rPr>
        <w:t xml:space="preserve">bij Toto forse prijzen winnen. Het bepalen van de quoteringen is complex. </w:t>
      </w:r>
      <w:r w:rsidR="00C826EA">
        <w:rPr>
          <w:rFonts w:eastAsia="Calibri" w:cs="Times New Roman"/>
          <w:sz w:val="17"/>
          <w:szCs w:val="17"/>
        </w:rPr>
        <w:t xml:space="preserve">Inleggen van spelers worden 24/7 gemonitord. </w:t>
      </w:r>
      <w:r w:rsidRPr="003A23E0">
        <w:rPr>
          <w:rFonts w:eastAsia="Calibri" w:cs="Times New Roman"/>
          <w:sz w:val="17"/>
          <w:szCs w:val="17"/>
        </w:rPr>
        <w:t>Indien we afwijkend spelgedrag waarnemen (hoge inleg op een bepaalde wedstrijd of afwijkende uitslag), kunnen wij besluiten de inleg (tijdelijk) stop</w:t>
      </w:r>
      <w:r w:rsidR="00C826EA">
        <w:rPr>
          <w:rFonts w:eastAsia="Calibri" w:cs="Times New Roman"/>
          <w:sz w:val="17"/>
          <w:szCs w:val="17"/>
        </w:rPr>
        <w:t>/stil te zetten/leggen.</w:t>
      </w:r>
    </w:p>
    <w:p w:rsidR="002C5027" w:rsidP="003A23E0" w:rsidRDefault="002C5027">
      <w:pPr>
        <w:spacing w:before="240" w:after="0" w:line="360" w:lineRule="auto"/>
        <w:rPr>
          <w:rFonts w:eastAsia="Calibri" w:cs="Times New Roman"/>
          <w:sz w:val="17"/>
          <w:szCs w:val="17"/>
        </w:rPr>
      </w:pPr>
      <w:r w:rsidRPr="003A23E0">
        <w:rPr>
          <w:rFonts w:eastAsia="Calibri" w:cs="Times New Roman"/>
          <w:sz w:val="17"/>
          <w:szCs w:val="17"/>
        </w:rPr>
        <w:t xml:space="preserve">Om de integriteit van haar kansspelen te bewaken werkt De Lotto/Toto </w:t>
      </w:r>
      <w:r w:rsidR="008A28B1">
        <w:rPr>
          <w:rFonts w:eastAsia="Calibri" w:cs="Times New Roman"/>
          <w:sz w:val="17"/>
          <w:szCs w:val="17"/>
        </w:rPr>
        <w:t xml:space="preserve">wereldwijd </w:t>
      </w:r>
      <w:r w:rsidRPr="003A23E0">
        <w:rPr>
          <w:rFonts w:eastAsia="Calibri" w:cs="Times New Roman"/>
          <w:sz w:val="17"/>
          <w:szCs w:val="17"/>
        </w:rPr>
        <w:t xml:space="preserve">nauw samen met haar </w:t>
      </w:r>
      <w:r w:rsidR="008A28B1">
        <w:rPr>
          <w:rFonts w:eastAsia="Calibri" w:cs="Times New Roman"/>
          <w:sz w:val="17"/>
          <w:szCs w:val="17"/>
        </w:rPr>
        <w:t>buitenlandse</w:t>
      </w:r>
      <w:r w:rsidRPr="003A23E0" w:rsidR="008A28B1">
        <w:rPr>
          <w:rFonts w:eastAsia="Calibri" w:cs="Times New Roman"/>
          <w:sz w:val="17"/>
          <w:szCs w:val="17"/>
        </w:rPr>
        <w:t xml:space="preserve"> </w:t>
      </w:r>
      <w:r w:rsidRPr="003A23E0">
        <w:rPr>
          <w:rFonts w:eastAsia="Calibri" w:cs="Times New Roman"/>
          <w:sz w:val="17"/>
          <w:szCs w:val="17"/>
        </w:rPr>
        <w:t xml:space="preserve">collega’s in het </w:t>
      </w:r>
      <w:r w:rsidR="008A28B1">
        <w:rPr>
          <w:rFonts w:eastAsia="Calibri" w:cs="Times New Roman"/>
          <w:sz w:val="17"/>
          <w:szCs w:val="17"/>
        </w:rPr>
        <w:t>Global</w:t>
      </w:r>
      <w:r w:rsidRPr="003A23E0" w:rsidR="008A28B1">
        <w:rPr>
          <w:rFonts w:eastAsia="Calibri" w:cs="Times New Roman"/>
          <w:sz w:val="17"/>
          <w:szCs w:val="17"/>
        </w:rPr>
        <w:t xml:space="preserve"> </w:t>
      </w:r>
      <w:r w:rsidRPr="003A23E0">
        <w:rPr>
          <w:rFonts w:eastAsia="Calibri" w:cs="Times New Roman"/>
          <w:sz w:val="17"/>
          <w:szCs w:val="17"/>
        </w:rPr>
        <w:t>Lotteries Monitoring System</w:t>
      </w:r>
      <w:r w:rsidR="008A28B1">
        <w:rPr>
          <w:rFonts w:eastAsia="Calibri" w:cs="Times New Roman"/>
          <w:sz w:val="17"/>
          <w:szCs w:val="17"/>
        </w:rPr>
        <w:t xml:space="preserve"> (GLMS)</w:t>
      </w:r>
      <w:r w:rsidRPr="003A23E0">
        <w:rPr>
          <w:rFonts w:eastAsia="Calibri" w:cs="Times New Roman"/>
          <w:sz w:val="17"/>
          <w:szCs w:val="17"/>
        </w:rPr>
        <w:t>. Dit systeem signaleert mogelijke onregelmatigheden in het gokgedrag op voetbalwedstrijden. Bij onregelmatigheden wordt dit gemeld bij de FIFA, UEFA (in het geval van voetbal)</w:t>
      </w:r>
      <w:r w:rsidR="008A28B1">
        <w:rPr>
          <w:rFonts w:eastAsia="Calibri" w:cs="Times New Roman"/>
          <w:sz w:val="17"/>
          <w:szCs w:val="17"/>
        </w:rPr>
        <w:t>, IOC</w:t>
      </w:r>
      <w:r w:rsidRPr="003A23E0">
        <w:rPr>
          <w:rFonts w:eastAsia="Calibri" w:cs="Times New Roman"/>
          <w:sz w:val="17"/>
          <w:szCs w:val="17"/>
        </w:rPr>
        <w:t xml:space="preserve"> of bij de nationale</w:t>
      </w:r>
      <w:r w:rsidR="008A28B1">
        <w:rPr>
          <w:rFonts w:eastAsia="Calibri" w:cs="Times New Roman"/>
          <w:sz w:val="17"/>
          <w:szCs w:val="17"/>
        </w:rPr>
        <w:t>-</w:t>
      </w:r>
      <w:r w:rsidRPr="003A23E0">
        <w:rPr>
          <w:rFonts w:eastAsia="Calibri" w:cs="Times New Roman"/>
          <w:sz w:val="17"/>
          <w:szCs w:val="17"/>
        </w:rPr>
        <w:t xml:space="preserve"> </w:t>
      </w:r>
      <w:r w:rsidR="008A28B1">
        <w:rPr>
          <w:rFonts w:eastAsia="Calibri" w:cs="Times New Roman"/>
          <w:sz w:val="17"/>
          <w:szCs w:val="17"/>
        </w:rPr>
        <w:t>sport</w:t>
      </w:r>
      <w:r w:rsidRPr="003A23E0">
        <w:rPr>
          <w:rFonts w:eastAsia="Calibri" w:cs="Times New Roman"/>
          <w:sz w:val="17"/>
          <w:szCs w:val="17"/>
        </w:rPr>
        <w:t>bonden</w:t>
      </w:r>
      <w:r w:rsidR="008A28B1">
        <w:rPr>
          <w:rFonts w:eastAsia="Calibri" w:cs="Times New Roman"/>
          <w:sz w:val="17"/>
          <w:szCs w:val="17"/>
        </w:rPr>
        <w:t xml:space="preserve"> en kansspelautoriteiten</w:t>
      </w:r>
      <w:r w:rsidRPr="003A23E0">
        <w:rPr>
          <w:rFonts w:eastAsia="Calibri" w:cs="Times New Roman"/>
          <w:sz w:val="17"/>
          <w:szCs w:val="17"/>
        </w:rPr>
        <w:t xml:space="preserve">. Toto </w:t>
      </w:r>
      <w:r w:rsidR="008A28B1">
        <w:rPr>
          <w:rFonts w:eastAsia="Calibri" w:cs="Times New Roman"/>
          <w:sz w:val="17"/>
          <w:szCs w:val="17"/>
        </w:rPr>
        <w:t>levert geen bewijs voor</w:t>
      </w:r>
      <w:r w:rsidRPr="003A23E0">
        <w:rPr>
          <w:rFonts w:eastAsia="Calibri" w:cs="Times New Roman"/>
          <w:sz w:val="17"/>
          <w:szCs w:val="17"/>
        </w:rPr>
        <w:t xml:space="preserve"> onrechtmatige daden/criminele activiteiten, maar </w:t>
      </w:r>
      <w:r w:rsidR="008A28B1">
        <w:rPr>
          <w:rFonts w:eastAsia="Calibri" w:cs="Times New Roman"/>
          <w:sz w:val="17"/>
          <w:szCs w:val="17"/>
        </w:rPr>
        <w:t>geeft wel signalen af op basis waarvan onderzoek hiernaar kan worden gestart</w:t>
      </w:r>
      <w:r w:rsidRPr="003A23E0">
        <w:rPr>
          <w:rFonts w:eastAsia="Calibri" w:cs="Times New Roman"/>
          <w:sz w:val="17"/>
          <w:szCs w:val="17"/>
        </w:rPr>
        <w:t xml:space="preserve">. </w:t>
      </w:r>
    </w:p>
    <w:p w:rsidRPr="003A23E0" w:rsidR="00E33EB6" w:rsidP="003A23E0" w:rsidRDefault="002C5027">
      <w:pPr>
        <w:spacing w:before="240" w:after="0" w:line="360" w:lineRule="auto"/>
        <w:rPr>
          <w:rFonts w:eastAsia="Calibri" w:cs="Times New Roman"/>
          <w:b/>
          <w:sz w:val="20"/>
          <w:szCs w:val="20"/>
        </w:rPr>
      </w:pPr>
      <w:r w:rsidRPr="003A23E0">
        <w:rPr>
          <w:rFonts w:eastAsia="Calibri" w:cs="Times New Roman"/>
          <w:b/>
          <w:sz w:val="20"/>
          <w:szCs w:val="20"/>
        </w:rPr>
        <w:t>Responsible gaming</w:t>
      </w:r>
    </w:p>
    <w:p w:rsidRPr="003A23E0" w:rsidR="002C5027" w:rsidP="00A31355" w:rsidRDefault="002C5027">
      <w:pPr>
        <w:spacing w:before="240" w:after="0" w:line="360" w:lineRule="auto"/>
        <w:rPr>
          <w:b/>
          <w:sz w:val="17"/>
          <w:szCs w:val="17"/>
        </w:rPr>
      </w:pPr>
      <w:r w:rsidRPr="003A23E0">
        <w:rPr>
          <w:rFonts w:eastAsia="Calibri" w:cs="Times New Roman"/>
          <w:sz w:val="17"/>
          <w:szCs w:val="17"/>
          <w:lang w:eastAsia="nl-NL"/>
        </w:rPr>
        <w:t xml:space="preserve">Als vergunninghouder ziet De Lotto het als haar taak om de integriteit van haar kansspelen te bewaken en binnen de wettelijke kaders op een betrouwbare manier haar kansspelen; Lotto, Toto, Lucky Day, Eurojackpot en Krasloten aan te bieden. Voor alle producten van De Lotto geldt dat ze niet mogen worden verkocht aan spelers onder de 18 jaar. Om dit extra zichtbaar te maken voert De Lotto op haar </w:t>
      </w:r>
      <w:r w:rsidRPr="003A23E0" w:rsidR="00E33EB6">
        <w:rPr>
          <w:rFonts w:eastAsia="Calibri" w:cs="Times New Roman"/>
          <w:sz w:val="17"/>
          <w:szCs w:val="17"/>
          <w:lang w:eastAsia="nl-NL"/>
        </w:rPr>
        <w:t>consumenten</w:t>
      </w:r>
      <w:r w:rsidRPr="003A23E0">
        <w:rPr>
          <w:rFonts w:eastAsia="Calibri" w:cs="Times New Roman"/>
          <w:sz w:val="17"/>
          <w:szCs w:val="17"/>
          <w:lang w:eastAsia="nl-NL"/>
        </w:rPr>
        <w:t>uitingen een 18+ logo. Daarnaast worden retailers van materialen, tips en trics voorzien hoe zi</w:t>
      </w:r>
      <w:r w:rsidR="005F389C">
        <w:rPr>
          <w:rFonts w:eastAsia="Calibri" w:cs="Times New Roman"/>
          <w:sz w:val="17"/>
          <w:szCs w:val="17"/>
          <w:lang w:eastAsia="nl-NL"/>
        </w:rPr>
        <w:t>j op een verantwoorde manier hun</w:t>
      </w:r>
      <w:r w:rsidRPr="003A23E0">
        <w:rPr>
          <w:rFonts w:eastAsia="Calibri" w:cs="Times New Roman"/>
          <w:sz w:val="17"/>
          <w:szCs w:val="17"/>
          <w:lang w:eastAsia="nl-NL"/>
        </w:rPr>
        <w:t xml:space="preserve"> producten kunnen verkopen</w:t>
      </w:r>
    </w:p>
    <w:p w:rsidR="006A570D" w:rsidP="003A23E0" w:rsidRDefault="006A570D">
      <w:pPr>
        <w:spacing w:before="240" w:after="0" w:line="360" w:lineRule="auto"/>
        <w:rPr>
          <w:b/>
          <w:sz w:val="20"/>
          <w:szCs w:val="20"/>
        </w:rPr>
      </w:pPr>
    </w:p>
    <w:p w:rsidRPr="00E94FC4" w:rsidR="00D249A9" w:rsidP="003A23E0" w:rsidRDefault="00AA3CC7">
      <w:pPr>
        <w:spacing w:before="240" w:after="0" w:line="360" w:lineRule="auto"/>
        <w:rPr>
          <w:b/>
          <w:sz w:val="20"/>
          <w:szCs w:val="20"/>
        </w:rPr>
      </w:pPr>
      <w:r w:rsidRPr="00E94FC4">
        <w:rPr>
          <w:b/>
          <w:sz w:val="20"/>
          <w:szCs w:val="20"/>
        </w:rPr>
        <w:t>Matchfixing</w:t>
      </w:r>
    </w:p>
    <w:p w:rsidR="00AA3CC7" w:rsidP="003A23E0" w:rsidRDefault="006D2319">
      <w:pPr>
        <w:spacing w:before="240" w:after="0" w:line="360" w:lineRule="auto"/>
        <w:rPr>
          <w:sz w:val="17"/>
          <w:szCs w:val="17"/>
        </w:rPr>
      </w:pPr>
      <w:r w:rsidRPr="003A23E0">
        <w:rPr>
          <w:sz w:val="17"/>
          <w:szCs w:val="17"/>
        </w:rPr>
        <w:t xml:space="preserve">Matchfixing is niet nieuw. Recentelijk zijn nieuwe gevallen in het nieuws gekomen, maar de eerste bekende gevallen en veroordelingen dateren </w:t>
      </w:r>
      <w:r w:rsidR="000919CB">
        <w:rPr>
          <w:sz w:val="17"/>
          <w:szCs w:val="17"/>
        </w:rPr>
        <w:t xml:space="preserve">al </w:t>
      </w:r>
      <w:r w:rsidRPr="003A23E0">
        <w:rPr>
          <w:sz w:val="17"/>
          <w:szCs w:val="17"/>
        </w:rPr>
        <w:t>uit 1915 toen Manchester United tegen Liverpool speelde en s</w:t>
      </w:r>
      <w:r w:rsidRPr="003A23E0" w:rsidR="00AA3CC7">
        <w:rPr>
          <w:sz w:val="17"/>
          <w:szCs w:val="17"/>
        </w:rPr>
        <w:t xml:space="preserve">pelers de uitslag manipuleerden en 1918 toen spelers van Chicago White Sox in opdracht van fixers een heel seizoen in baseball manipuleerden. </w:t>
      </w:r>
      <w:r w:rsidRPr="003A23E0" w:rsidR="00A25E32">
        <w:rPr>
          <w:sz w:val="17"/>
          <w:szCs w:val="17"/>
        </w:rPr>
        <w:t xml:space="preserve">De Lotto is </w:t>
      </w:r>
      <w:r w:rsidRPr="003A23E0" w:rsidR="00035266">
        <w:rPr>
          <w:sz w:val="17"/>
          <w:szCs w:val="17"/>
        </w:rPr>
        <w:t xml:space="preserve">verheugd dat </w:t>
      </w:r>
      <w:r w:rsidRPr="003A23E0" w:rsidR="00A25E32">
        <w:rPr>
          <w:sz w:val="17"/>
          <w:szCs w:val="17"/>
        </w:rPr>
        <w:t xml:space="preserve">de overheid de afgelopen jaren </w:t>
      </w:r>
      <w:r w:rsidRPr="003A23E0">
        <w:rPr>
          <w:sz w:val="17"/>
          <w:szCs w:val="17"/>
        </w:rPr>
        <w:t xml:space="preserve">meer </w:t>
      </w:r>
      <w:r w:rsidRPr="003A23E0" w:rsidR="00A25E32">
        <w:rPr>
          <w:sz w:val="17"/>
          <w:szCs w:val="17"/>
        </w:rPr>
        <w:t>aandacht heeft voor matchfixing</w:t>
      </w:r>
      <w:r w:rsidRPr="003A23E0">
        <w:rPr>
          <w:sz w:val="17"/>
          <w:szCs w:val="17"/>
        </w:rPr>
        <w:t xml:space="preserve">, fraude en corruptie binnen de sport. En ook </w:t>
      </w:r>
      <w:r w:rsidRPr="003A23E0" w:rsidR="00A25E32">
        <w:rPr>
          <w:sz w:val="17"/>
          <w:szCs w:val="17"/>
        </w:rPr>
        <w:t>maatregelen heeft genomen om d</w:t>
      </w:r>
      <w:r w:rsidRPr="003A23E0">
        <w:rPr>
          <w:sz w:val="17"/>
          <w:szCs w:val="17"/>
        </w:rPr>
        <w:t xml:space="preserve">eze </w:t>
      </w:r>
      <w:r w:rsidRPr="003A23E0" w:rsidR="00A25E32">
        <w:rPr>
          <w:sz w:val="17"/>
          <w:szCs w:val="17"/>
        </w:rPr>
        <w:t>proble</w:t>
      </w:r>
      <w:r w:rsidRPr="003A23E0">
        <w:rPr>
          <w:sz w:val="17"/>
          <w:szCs w:val="17"/>
        </w:rPr>
        <w:t xml:space="preserve">men aan te pakken. Tot de eerste hoorzitting van de Tweede Kamer vond </w:t>
      </w:r>
      <w:r w:rsidRPr="003A23E0" w:rsidR="0022529B">
        <w:rPr>
          <w:sz w:val="17"/>
          <w:szCs w:val="17"/>
        </w:rPr>
        <w:t>De Lotto weinig gehoor bij</w:t>
      </w:r>
      <w:r w:rsidRPr="003A23E0">
        <w:rPr>
          <w:sz w:val="17"/>
          <w:szCs w:val="17"/>
        </w:rPr>
        <w:t xml:space="preserve"> Nederlandse </w:t>
      </w:r>
      <w:r w:rsidRPr="003A23E0" w:rsidR="0022529B">
        <w:rPr>
          <w:sz w:val="17"/>
          <w:szCs w:val="17"/>
        </w:rPr>
        <w:t xml:space="preserve"> instanties</w:t>
      </w:r>
      <w:r w:rsidRPr="003A23E0">
        <w:rPr>
          <w:sz w:val="17"/>
          <w:szCs w:val="17"/>
        </w:rPr>
        <w:t xml:space="preserve"> en </w:t>
      </w:r>
      <w:r w:rsidRPr="003A23E0" w:rsidR="00AA3CC7">
        <w:rPr>
          <w:sz w:val="17"/>
          <w:szCs w:val="17"/>
        </w:rPr>
        <w:t xml:space="preserve">autoriteiten </w:t>
      </w:r>
      <w:r w:rsidRPr="003A23E0" w:rsidR="0022529B">
        <w:rPr>
          <w:sz w:val="17"/>
          <w:szCs w:val="17"/>
        </w:rPr>
        <w:t>over d</w:t>
      </w:r>
      <w:r w:rsidRPr="003A23E0">
        <w:rPr>
          <w:sz w:val="17"/>
          <w:szCs w:val="17"/>
        </w:rPr>
        <w:t xml:space="preserve">it dossier. Matchfixing en fraude in welke vorm dan ook brengt de sport in diskrediet. Escalatie dient voorkomen te worden. Oplossingen en houdbare maatregelen zijn alleen succesvol wanneer (alle) </w:t>
      </w:r>
      <w:r w:rsidRPr="003A23E0" w:rsidR="0022529B">
        <w:rPr>
          <w:sz w:val="17"/>
          <w:szCs w:val="17"/>
        </w:rPr>
        <w:t xml:space="preserve">betrokken partijen gezamenlijk </w:t>
      </w:r>
      <w:r w:rsidRPr="003A23E0">
        <w:rPr>
          <w:sz w:val="17"/>
          <w:szCs w:val="17"/>
        </w:rPr>
        <w:t>en intensief met elkaar samenwerken.</w:t>
      </w:r>
      <w:r w:rsidRPr="003A23E0" w:rsidR="00AA3CC7">
        <w:rPr>
          <w:sz w:val="17"/>
          <w:szCs w:val="17"/>
        </w:rPr>
        <w:t xml:space="preserve"> De aandacht die er nu voor is</w:t>
      </w:r>
      <w:r w:rsidR="00F5384C">
        <w:rPr>
          <w:sz w:val="17"/>
          <w:szCs w:val="17"/>
        </w:rPr>
        <w:t xml:space="preserve"> en het instellen van het Nationaal Platform Matchfixing (waar De Lotto </w:t>
      </w:r>
      <w:r w:rsidR="00F5041B">
        <w:rPr>
          <w:sz w:val="17"/>
          <w:szCs w:val="17"/>
        </w:rPr>
        <w:t>zitting in heeft</w:t>
      </w:r>
      <w:r w:rsidR="00F5384C">
        <w:rPr>
          <w:sz w:val="17"/>
          <w:szCs w:val="17"/>
        </w:rPr>
        <w:t>)</w:t>
      </w:r>
      <w:r w:rsidRPr="003A23E0" w:rsidR="00AA3CC7">
        <w:rPr>
          <w:sz w:val="17"/>
          <w:szCs w:val="17"/>
        </w:rPr>
        <w:t>, maakt het mogelijk dat betrokken partijen nu gezamenlijk aan tafel zitten om het probleem te bespreken en maatregelen te treffen.</w:t>
      </w:r>
    </w:p>
    <w:p w:rsidRPr="00E94FC4" w:rsidR="00AA3CC7" w:rsidP="003A23E0" w:rsidRDefault="00665A5F">
      <w:pPr>
        <w:spacing w:before="240" w:after="0" w:line="360" w:lineRule="auto"/>
        <w:rPr>
          <w:b/>
          <w:sz w:val="20"/>
          <w:szCs w:val="20"/>
        </w:rPr>
      </w:pPr>
      <w:r w:rsidRPr="00E94FC4">
        <w:rPr>
          <w:b/>
          <w:sz w:val="20"/>
          <w:szCs w:val="20"/>
        </w:rPr>
        <w:t>Integer aanbod</w:t>
      </w:r>
    </w:p>
    <w:p w:rsidRPr="003A23E0" w:rsidR="00AA3CC7" w:rsidP="003A23E0" w:rsidRDefault="00AA3CC7">
      <w:pPr>
        <w:spacing w:before="240" w:after="0" w:line="360" w:lineRule="auto"/>
        <w:rPr>
          <w:sz w:val="17"/>
          <w:szCs w:val="17"/>
        </w:rPr>
      </w:pPr>
      <w:r w:rsidRPr="003A23E0">
        <w:rPr>
          <w:sz w:val="17"/>
          <w:szCs w:val="17"/>
        </w:rPr>
        <w:t xml:space="preserve">Bij de introductie </w:t>
      </w:r>
      <w:r w:rsidR="00F5384C">
        <w:rPr>
          <w:sz w:val="17"/>
          <w:szCs w:val="17"/>
        </w:rPr>
        <w:t xml:space="preserve">door De Lotto </w:t>
      </w:r>
      <w:r w:rsidRPr="003A23E0">
        <w:rPr>
          <w:sz w:val="17"/>
          <w:szCs w:val="17"/>
        </w:rPr>
        <w:t xml:space="preserve">van het zogenaamde fixed odds betting in 1992 </w:t>
      </w:r>
      <w:r w:rsidR="00F5384C">
        <w:rPr>
          <w:sz w:val="17"/>
          <w:szCs w:val="17"/>
        </w:rPr>
        <w:t xml:space="preserve">(het product heette toen Toto-Select) </w:t>
      </w:r>
      <w:r w:rsidRPr="003A23E0">
        <w:rPr>
          <w:sz w:val="17"/>
          <w:szCs w:val="17"/>
        </w:rPr>
        <w:t>werd al door buitenlandse partijen gewaarschuwd dat het spel gebruikt kan worden voor frauduleuze doeleinden. En dat dit met name in lagere divisies voorkwam. Hier werden spelers omgekocht om wedstrijden ten gunste van matchfixers te beïnvloeden.</w:t>
      </w:r>
    </w:p>
    <w:p w:rsidRPr="003A23E0" w:rsidR="00AA3CC7" w:rsidP="003A23E0" w:rsidRDefault="00AA3CC7">
      <w:pPr>
        <w:pStyle w:val="Lijstalinea"/>
        <w:numPr>
          <w:ilvl w:val="0"/>
          <w:numId w:val="8"/>
        </w:numPr>
        <w:spacing w:before="240" w:after="0" w:line="360" w:lineRule="auto"/>
        <w:rPr>
          <w:sz w:val="17"/>
          <w:szCs w:val="17"/>
        </w:rPr>
      </w:pPr>
      <w:r w:rsidRPr="003A23E0">
        <w:rPr>
          <w:sz w:val="17"/>
          <w:szCs w:val="17"/>
        </w:rPr>
        <w:t>De Lotto heeft vervolgens afspraken gemaakt met KNVB (begin jaren negentig) om verdachte wedpatronen te melden. Andersom raadpleegde KNVB De Lotto in het geval er sprake was van verdachte omstandigheden op de voetbalvelden.</w:t>
      </w:r>
    </w:p>
    <w:p w:rsidRPr="003A23E0" w:rsidR="00AA3CC7" w:rsidP="003A23E0" w:rsidRDefault="00AA3CC7">
      <w:pPr>
        <w:pStyle w:val="Lijstalinea"/>
        <w:numPr>
          <w:ilvl w:val="0"/>
          <w:numId w:val="8"/>
        </w:numPr>
        <w:spacing w:before="240" w:after="0" w:line="360" w:lineRule="auto"/>
        <w:rPr>
          <w:sz w:val="17"/>
          <w:szCs w:val="17"/>
        </w:rPr>
      </w:pPr>
      <w:r w:rsidRPr="003A23E0">
        <w:rPr>
          <w:sz w:val="17"/>
          <w:szCs w:val="17"/>
        </w:rPr>
        <w:t>De Lotto was, samen met het Deense Danske Spil, in 1999 initiatiefnemer van een internationaal monitoringssysteem voor verdachte wedpatronen.</w:t>
      </w:r>
    </w:p>
    <w:p w:rsidRPr="000B6E68" w:rsidR="00AA3CC7" w:rsidP="003A23E0" w:rsidRDefault="00AA3CC7">
      <w:pPr>
        <w:pStyle w:val="Lijstalinea"/>
        <w:numPr>
          <w:ilvl w:val="0"/>
          <w:numId w:val="8"/>
        </w:numPr>
        <w:spacing w:before="240" w:after="0" w:line="360" w:lineRule="auto"/>
        <w:rPr>
          <w:sz w:val="17"/>
          <w:szCs w:val="17"/>
        </w:rPr>
      </w:pPr>
      <w:r w:rsidRPr="003A23E0">
        <w:rPr>
          <w:sz w:val="17"/>
          <w:szCs w:val="17"/>
        </w:rPr>
        <w:t xml:space="preserve">De Lotto stond ook aan de basis van professionalisering van een monitoringsysteem onder de vlag van European Lotteries, EL (De Overkoepelende Europese organisatie van nationale loterijen). Dit resulteerde in 2009 in de European Loteries Monitoring Systeem (ELMS), een monitoring systeem voor </w:t>
      </w:r>
      <w:r w:rsidR="007F1B7E">
        <w:rPr>
          <w:sz w:val="17"/>
          <w:szCs w:val="17"/>
        </w:rPr>
        <w:t>onr</w:t>
      </w:r>
      <w:r w:rsidRPr="000B6E68" w:rsidR="007F1B7E">
        <w:rPr>
          <w:sz w:val="17"/>
          <w:szCs w:val="17"/>
        </w:rPr>
        <w:t xml:space="preserve">egelmatige </w:t>
      </w:r>
      <w:r w:rsidRPr="000B6E68">
        <w:rPr>
          <w:sz w:val="17"/>
          <w:szCs w:val="17"/>
        </w:rPr>
        <w:t>wedpatronen in de sport.</w:t>
      </w:r>
    </w:p>
    <w:p w:rsidRPr="000B6E68" w:rsidR="00AA3CC7" w:rsidP="003A23E0" w:rsidRDefault="00AA3CC7">
      <w:pPr>
        <w:pStyle w:val="Lijstalinea"/>
        <w:numPr>
          <w:ilvl w:val="0"/>
          <w:numId w:val="8"/>
        </w:numPr>
        <w:spacing w:before="240" w:after="0" w:line="360" w:lineRule="auto"/>
        <w:rPr>
          <w:sz w:val="17"/>
          <w:szCs w:val="17"/>
        </w:rPr>
      </w:pPr>
      <w:r w:rsidRPr="000B6E68">
        <w:rPr>
          <w:sz w:val="17"/>
          <w:szCs w:val="17"/>
        </w:rPr>
        <w:t xml:space="preserve">Aangezien matchfixing een wereldwijd probleem is, en de oorzaak voor een groot deel in Azië ligt, is in 2015 ELMS samen met de World Lottery Association, WLA (Overkoepelende organisatie van nationale loterijen over de hele wereld) getransformeerd in the Global Lottery Monitoring System (GLMS). De Lotto </w:t>
      </w:r>
      <w:r w:rsidRPr="000B6E68" w:rsidR="007F1B7E">
        <w:rPr>
          <w:sz w:val="17"/>
          <w:szCs w:val="17"/>
        </w:rPr>
        <w:t xml:space="preserve">staat </w:t>
      </w:r>
      <w:r w:rsidRPr="000B6E68">
        <w:rPr>
          <w:sz w:val="17"/>
          <w:szCs w:val="17"/>
        </w:rPr>
        <w:t>hierbij aan de basis van de ontwikkeling van het operationele plan.</w:t>
      </w:r>
    </w:p>
    <w:p w:rsidRPr="000B6E68" w:rsidR="00AA3CC7" w:rsidP="003A23E0" w:rsidRDefault="00AA3CC7">
      <w:pPr>
        <w:pStyle w:val="Lijstalinea"/>
        <w:numPr>
          <w:ilvl w:val="0"/>
          <w:numId w:val="8"/>
        </w:numPr>
        <w:spacing w:before="240" w:after="0" w:line="360" w:lineRule="auto"/>
        <w:rPr>
          <w:sz w:val="17"/>
          <w:szCs w:val="17"/>
        </w:rPr>
      </w:pPr>
      <w:r w:rsidRPr="000B6E68">
        <w:rPr>
          <w:sz w:val="17"/>
          <w:szCs w:val="17"/>
        </w:rPr>
        <w:t xml:space="preserve">De Lotto </w:t>
      </w:r>
      <w:r w:rsidRPr="000B6E68" w:rsidR="007F1B7E">
        <w:rPr>
          <w:sz w:val="17"/>
          <w:szCs w:val="17"/>
        </w:rPr>
        <w:t xml:space="preserve">levert </w:t>
      </w:r>
      <w:r w:rsidR="004A5B5B">
        <w:rPr>
          <w:sz w:val="17"/>
          <w:szCs w:val="17"/>
        </w:rPr>
        <w:t xml:space="preserve">de </w:t>
      </w:r>
      <w:r w:rsidRPr="000B6E68">
        <w:rPr>
          <w:sz w:val="17"/>
          <w:szCs w:val="17"/>
        </w:rPr>
        <w:t xml:space="preserve">voorzitter van de European Lotteries Sport Working Group, die </w:t>
      </w:r>
    </w:p>
    <w:p w:rsidRPr="000B6E68" w:rsidR="00AA3CC7" w:rsidP="003A23E0" w:rsidRDefault="00AA3CC7">
      <w:pPr>
        <w:pStyle w:val="Lijstalinea"/>
        <w:numPr>
          <w:ilvl w:val="1"/>
          <w:numId w:val="9"/>
        </w:numPr>
        <w:spacing w:before="240" w:after="0" w:line="360" w:lineRule="auto"/>
        <w:rPr>
          <w:sz w:val="17"/>
          <w:szCs w:val="17"/>
        </w:rPr>
      </w:pPr>
      <w:r w:rsidRPr="000B6E68">
        <w:rPr>
          <w:sz w:val="17"/>
          <w:szCs w:val="17"/>
        </w:rPr>
        <w:t xml:space="preserve">betrokken is </w:t>
      </w:r>
      <w:r w:rsidRPr="000B6E68" w:rsidR="007F1B7E">
        <w:rPr>
          <w:sz w:val="17"/>
          <w:szCs w:val="17"/>
        </w:rPr>
        <w:t xml:space="preserve">geweest </w:t>
      </w:r>
      <w:r w:rsidRPr="000B6E68">
        <w:rPr>
          <w:sz w:val="17"/>
          <w:szCs w:val="17"/>
        </w:rPr>
        <w:t>als waarnemer bij de totstandkoming van de EPAS conventie van de Raad van Europa,</w:t>
      </w:r>
    </w:p>
    <w:p w:rsidRPr="000B6E68" w:rsidR="00AA3CC7" w:rsidP="003A23E0" w:rsidRDefault="007F1B7E">
      <w:pPr>
        <w:pStyle w:val="Lijstalinea"/>
        <w:numPr>
          <w:ilvl w:val="1"/>
          <w:numId w:val="9"/>
        </w:numPr>
        <w:spacing w:before="240" w:after="0" w:line="360" w:lineRule="auto"/>
        <w:rPr>
          <w:sz w:val="17"/>
          <w:szCs w:val="17"/>
        </w:rPr>
      </w:pPr>
      <w:r w:rsidRPr="000B6E68">
        <w:rPr>
          <w:sz w:val="17"/>
          <w:szCs w:val="17"/>
        </w:rPr>
        <w:t>e</w:t>
      </w:r>
      <w:r w:rsidRPr="000B6E68" w:rsidR="00AA3CC7">
        <w:rPr>
          <w:sz w:val="17"/>
          <w:szCs w:val="17"/>
        </w:rPr>
        <w:t>en gedragscode heeft geschreven voor loterijen die lid zijn van EL, waarin omschreven is wat geaccepteerd is in het aanbod en die gebaseerd is op bescherming van de consument, het tegen gaan van fraude en het beschermen van de integriteit,</w:t>
      </w:r>
    </w:p>
    <w:p w:rsidRPr="000B6E68" w:rsidR="00AA3CC7" w:rsidP="003A23E0" w:rsidRDefault="007F1B7E">
      <w:pPr>
        <w:pStyle w:val="Lijstalinea"/>
        <w:numPr>
          <w:ilvl w:val="1"/>
          <w:numId w:val="9"/>
        </w:numPr>
        <w:spacing w:before="240" w:after="0" w:line="360" w:lineRule="auto"/>
        <w:rPr>
          <w:sz w:val="17"/>
          <w:szCs w:val="17"/>
        </w:rPr>
      </w:pPr>
      <w:r w:rsidRPr="000B6E68">
        <w:rPr>
          <w:sz w:val="17"/>
          <w:szCs w:val="17"/>
        </w:rPr>
        <w:t xml:space="preserve">internationale </w:t>
      </w:r>
      <w:r w:rsidRPr="000B6E68" w:rsidR="00AA3CC7">
        <w:rPr>
          <w:sz w:val="17"/>
          <w:szCs w:val="17"/>
        </w:rPr>
        <w:t>seminars organiseert waarin Integriteit/matchfixing één van de belangrijkste onderwerpen is,</w:t>
      </w:r>
    </w:p>
    <w:p w:rsidRPr="000B6E68" w:rsidR="00AA3CC7" w:rsidP="003A23E0" w:rsidRDefault="00AA3CC7">
      <w:pPr>
        <w:pStyle w:val="Lijstalinea"/>
        <w:numPr>
          <w:ilvl w:val="0"/>
          <w:numId w:val="8"/>
        </w:numPr>
        <w:spacing w:before="240" w:after="0" w:line="360" w:lineRule="auto"/>
        <w:rPr>
          <w:sz w:val="17"/>
          <w:szCs w:val="17"/>
        </w:rPr>
      </w:pPr>
      <w:r w:rsidRPr="000B6E68">
        <w:rPr>
          <w:sz w:val="17"/>
          <w:szCs w:val="17"/>
        </w:rPr>
        <w:t>De Lotto is lid van het Nationaal Platform Matchfixing.</w:t>
      </w:r>
    </w:p>
    <w:p w:rsidRPr="000B6E68" w:rsidR="00AA3CC7" w:rsidP="003A23E0" w:rsidRDefault="00AA3CC7">
      <w:pPr>
        <w:pStyle w:val="Lijstalinea"/>
        <w:numPr>
          <w:ilvl w:val="0"/>
          <w:numId w:val="8"/>
        </w:numPr>
        <w:spacing w:before="240" w:after="0" w:line="360" w:lineRule="auto"/>
        <w:rPr>
          <w:sz w:val="17"/>
          <w:szCs w:val="17"/>
        </w:rPr>
      </w:pPr>
      <w:r w:rsidRPr="000B6E68">
        <w:rPr>
          <w:sz w:val="17"/>
          <w:szCs w:val="17"/>
        </w:rPr>
        <w:t>De Lotto werkt met verkooplimieten voor spelers en omzetlimieten voor winkeliers.</w:t>
      </w:r>
    </w:p>
    <w:p w:rsidRPr="000B6E68" w:rsidR="00AA3CC7" w:rsidP="003A23E0" w:rsidRDefault="004A5B5B">
      <w:pPr>
        <w:pStyle w:val="Lijstalinea"/>
        <w:numPr>
          <w:ilvl w:val="0"/>
          <w:numId w:val="8"/>
        </w:numPr>
        <w:spacing w:before="240" w:after="0" w:line="360" w:lineRule="auto"/>
        <w:rPr>
          <w:sz w:val="17"/>
          <w:szCs w:val="17"/>
        </w:rPr>
      </w:pPr>
      <w:r>
        <w:rPr>
          <w:sz w:val="17"/>
          <w:szCs w:val="17"/>
        </w:rPr>
        <w:t xml:space="preserve">De Lotto is </w:t>
      </w:r>
      <w:r w:rsidRPr="000B6E68" w:rsidR="00AA3CC7">
        <w:rPr>
          <w:sz w:val="17"/>
          <w:szCs w:val="17"/>
        </w:rPr>
        <w:t xml:space="preserve">een gedragscode </w:t>
      </w:r>
      <w:r>
        <w:rPr>
          <w:sz w:val="17"/>
          <w:szCs w:val="17"/>
        </w:rPr>
        <w:t xml:space="preserve">overeengekomen met haar </w:t>
      </w:r>
      <w:r w:rsidRPr="000B6E68" w:rsidR="00AA3CC7">
        <w:rPr>
          <w:sz w:val="17"/>
          <w:szCs w:val="17"/>
        </w:rPr>
        <w:t>winkeliers om onmatige deelname te bestrijden.</w:t>
      </w:r>
    </w:p>
    <w:p w:rsidRPr="000B6E68" w:rsidR="00AA3CC7" w:rsidP="003A23E0" w:rsidRDefault="00AA3CC7">
      <w:pPr>
        <w:pStyle w:val="Lijstalinea"/>
        <w:numPr>
          <w:ilvl w:val="0"/>
          <w:numId w:val="8"/>
        </w:numPr>
        <w:spacing w:before="240" w:after="0" w:line="360" w:lineRule="auto"/>
        <w:rPr>
          <w:sz w:val="17"/>
          <w:szCs w:val="17"/>
        </w:rPr>
      </w:pPr>
      <w:r w:rsidRPr="000B6E68">
        <w:rPr>
          <w:sz w:val="17"/>
          <w:szCs w:val="17"/>
        </w:rPr>
        <w:t>De Lotto monitort iedere euro die binnenkomt en neemt maatregelen als de inzet onmatig is of onregelmatig wordt ingezet.</w:t>
      </w:r>
    </w:p>
    <w:p w:rsidRPr="000B6E68" w:rsidR="00AA3CC7" w:rsidP="003A23E0" w:rsidRDefault="00AA3CC7">
      <w:pPr>
        <w:pStyle w:val="Lijstalinea"/>
        <w:numPr>
          <w:ilvl w:val="0"/>
          <w:numId w:val="8"/>
        </w:numPr>
        <w:spacing w:before="240" w:after="0" w:line="360" w:lineRule="auto"/>
        <w:rPr>
          <w:sz w:val="17"/>
          <w:szCs w:val="17"/>
        </w:rPr>
      </w:pPr>
      <w:r w:rsidRPr="000B6E68">
        <w:rPr>
          <w:sz w:val="17"/>
          <w:szCs w:val="17"/>
        </w:rPr>
        <w:t>De Lotto heeft afspraken gemaakt met diverse sportorganisaties om onregelmatigheden te melden of meldt deze op basis van eigen initiatief.</w:t>
      </w:r>
    </w:p>
    <w:p w:rsidR="004A5B5B" w:rsidP="004A5B5B" w:rsidRDefault="00AA3CC7">
      <w:pPr>
        <w:pStyle w:val="Lijstalinea"/>
        <w:numPr>
          <w:ilvl w:val="0"/>
          <w:numId w:val="8"/>
        </w:numPr>
        <w:spacing w:before="240" w:after="0" w:line="360" w:lineRule="auto"/>
        <w:rPr>
          <w:sz w:val="17"/>
          <w:szCs w:val="17"/>
        </w:rPr>
      </w:pPr>
      <w:r w:rsidRPr="000B6E68">
        <w:rPr>
          <w:sz w:val="17"/>
          <w:szCs w:val="17"/>
        </w:rPr>
        <w:t>De Lotto draagt bij aan educatieve programma’s of presentaties voor sporters, coaches en scheidsrechters om integriteit in de sport te bevorderen.</w:t>
      </w:r>
    </w:p>
    <w:p w:rsidRPr="00E94FC4" w:rsidR="00AA3CC7" w:rsidP="003A23E0" w:rsidRDefault="00E94FC4">
      <w:pPr>
        <w:spacing w:before="240" w:after="0" w:line="360" w:lineRule="auto"/>
        <w:rPr>
          <w:b/>
          <w:sz w:val="20"/>
          <w:szCs w:val="20"/>
        </w:rPr>
      </w:pPr>
      <w:r>
        <w:rPr>
          <w:b/>
          <w:sz w:val="20"/>
          <w:szCs w:val="20"/>
        </w:rPr>
        <w:t xml:space="preserve">Welke aanvullende </w:t>
      </w:r>
      <w:r w:rsidRPr="00E94FC4" w:rsidR="00AA3CC7">
        <w:rPr>
          <w:b/>
          <w:sz w:val="20"/>
          <w:szCs w:val="20"/>
        </w:rPr>
        <w:t>maatregelen stelt De Lotto nu voor?</w:t>
      </w:r>
    </w:p>
    <w:p w:rsidRPr="000B6E68" w:rsidR="003A23E0" w:rsidP="007C780F" w:rsidRDefault="00EC5674">
      <w:pPr>
        <w:pStyle w:val="Lijstalinea"/>
        <w:spacing w:before="240" w:after="0" w:line="360" w:lineRule="auto"/>
        <w:ind w:left="0"/>
        <w:rPr>
          <w:sz w:val="17"/>
          <w:szCs w:val="17"/>
        </w:rPr>
      </w:pPr>
      <w:r>
        <w:rPr>
          <w:sz w:val="17"/>
          <w:szCs w:val="17"/>
        </w:rPr>
        <w:t xml:space="preserve">Kansspelvergunninghouders </w:t>
      </w:r>
      <w:r w:rsidRPr="000B6E68" w:rsidR="007C780F">
        <w:rPr>
          <w:sz w:val="17"/>
          <w:szCs w:val="17"/>
        </w:rPr>
        <w:t>kunnen als organisatie slechts signalen afgeven</w:t>
      </w:r>
      <w:r w:rsidRPr="000B6E68" w:rsidR="00A76977">
        <w:rPr>
          <w:sz w:val="17"/>
          <w:szCs w:val="17"/>
        </w:rPr>
        <w:t xml:space="preserve"> die kunnen leiden tot bewijs van</w:t>
      </w:r>
      <w:r w:rsidRPr="000B6E68" w:rsidR="007C780F">
        <w:rPr>
          <w:sz w:val="17"/>
          <w:szCs w:val="17"/>
        </w:rPr>
        <w:t xml:space="preserve"> gefixte wedstrijden.</w:t>
      </w:r>
      <w:r>
        <w:rPr>
          <w:sz w:val="17"/>
          <w:szCs w:val="17"/>
        </w:rPr>
        <w:t xml:space="preserve"> Zij zijn </w:t>
      </w:r>
      <w:r w:rsidRPr="000B6E68" w:rsidR="007C780F">
        <w:rPr>
          <w:sz w:val="17"/>
          <w:szCs w:val="17"/>
        </w:rPr>
        <w:t>geen opsporingsinstantie</w:t>
      </w:r>
      <w:r w:rsidRPr="000B6E68" w:rsidR="00A76977">
        <w:rPr>
          <w:sz w:val="17"/>
          <w:szCs w:val="17"/>
        </w:rPr>
        <w:t>s</w:t>
      </w:r>
      <w:r w:rsidRPr="000B6E68" w:rsidR="007C780F">
        <w:rPr>
          <w:sz w:val="17"/>
          <w:szCs w:val="17"/>
        </w:rPr>
        <w:t xml:space="preserve"> en daarnaast gebonden aan wettelijke privacyregels. </w:t>
      </w:r>
      <w:r w:rsidRPr="000B6E68" w:rsidR="003A23E0">
        <w:rPr>
          <w:sz w:val="17"/>
          <w:szCs w:val="17"/>
        </w:rPr>
        <w:t>In de wetenschap dat er al diverse maatregelen worden genomen stelt De Lotto een aantal extra maatregelen voor om iedere vorm van matchfixing tegen te gaan:</w:t>
      </w:r>
      <w:r w:rsidRPr="000B6E68" w:rsidR="00665A5F">
        <w:rPr>
          <w:sz w:val="17"/>
          <w:szCs w:val="17"/>
        </w:rPr>
        <w:t xml:space="preserve"> </w:t>
      </w:r>
    </w:p>
    <w:p w:rsidRPr="000B6E68" w:rsidR="00AA3CC7" w:rsidP="003A23E0" w:rsidRDefault="00AA3CC7">
      <w:pPr>
        <w:pStyle w:val="Lijstalinea"/>
        <w:numPr>
          <w:ilvl w:val="0"/>
          <w:numId w:val="11"/>
        </w:numPr>
        <w:spacing w:before="240" w:after="0" w:line="360" w:lineRule="auto"/>
        <w:rPr>
          <w:sz w:val="17"/>
          <w:szCs w:val="17"/>
        </w:rPr>
      </w:pPr>
      <w:r w:rsidRPr="000B6E68">
        <w:rPr>
          <w:sz w:val="17"/>
          <w:szCs w:val="17"/>
        </w:rPr>
        <w:t xml:space="preserve">Het </w:t>
      </w:r>
      <w:r w:rsidRPr="000B6E68" w:rsidR="003A23E0">
        <w:rPr>
          <w:sz w:val="17"/>
          <w:szCs w:val="17"/>
        </w:rPr>
        <w:t>spel</w:t>
      </w:r>
      <w:r w:rsidRPr="000B6E68">
        <w:rPr>
          <w:sz w:val="17"/>
          <w:szCs w:val="17"/>
        </w:rPr>
        <w:t>aanbod moet zo weinig mogelijk gelegenheid bieden tot het fixen van wedstrijden door</w:t>
      </w:r>
      <w:r w:rsidRPr="000B6E68" w:rsidR="003A23E0">
        <w:rPr>
          <w:sz w:val="17"/>
          <w:szCs w:val="17"/>
        </w:rPr>
        <w:t>:</w:t>
      </w:r>
    </w:p>
    <w:p w:rsidRPr="000B6E68" w:rsidR="00AA3CC7" w:rsidP="003A23E0" w:rsidRDefault="003A23E0">
      <w:pPr>
        <w:pStyle w:val="Lijstalinea"/>
        <w:numPr>
          <w:ilvl w:val="1"/>
          <w:numId w:val="12"/>
        </w:numPr>
        <w:spacing w:before="240" w:after="0" w:line="360" w:lineRule="auto"/>
        <w:rPr>
          <w:sz w:val="17"/>
          <w:szCs w:val="17"/>
        </w:rPr>
      </w:pPr>
      <w:r w:rsidRPr="000B6E68">
        <w:rPr>
          <w:sz w:val="17"/>
          <w:szCs w:val="17"/>
        </w:rPr>
        <w:t xml:space="preserve">Uitsluiting </w:t>
      </w:r>
      <w:r w:rsidRPr="000B6E68" w:rsidR="00AA3CC7">
        <w:rPr>
          <w:sz w:val="17"/>
          <w:szCs w:val="17"/>
        </w:rPr>
        <w:t xml:space="preserve">van </w:t>
      </w:r>
      <w:r w:rsidRPr="000B6E68">
        <w:rPr>
          <w:sz w:val="17"/>
          <w:szCs w:val="17"/>
        </w:rPr>
        <w:t xml:space="preserve">mogelijkheden om sportweddenschappen aan te bieden op </w:t>
      </w:r>
      <w:r w:rsidRPr="000B6E68" w:rsidR="00AA3CC7">
        <w:rPr>
          <w:sz w:val="17"/>
          <w:szCs w:val="17"/>
        </w:rPr>
        <w:t>amateursport (</w:t>
      </w:r>
      <w:r w:rsidRPr="000B6E68">
        <w:rPr>
          <w:sz w:val="17"/>
          <w:szCs w:val="17"/>
        </w:rPr>
        <w:t>denk aan T</w:t>
      </w:r>
      <w:r w:rsidRPr="000B6E68" w:rsidR="00AA3CC7">
        <w:rPr>
          <w:sz w:val="17"/>
          <w:szCs w:val="17"/>
        </w:rPr>
        <w:t>opklasse en lager voor voetbal)</w:t>
      </w:r>
      <w:r w:rsidRPr="000B6E68">
        <w:rPr>
          <w:sz w:val="17"/>
          <w:szCs w:val="17"/>
        </w:rPr>
        <w:t>;</w:t>
      </w:r>
    </w:p>
    <w:p w:rsidR="00AA3CC7" w:rsidP="003A23E0" w:rsidRDefault="00AA3CC7">
      <w:pPr>
        <w:pStyle w:val="Lijstalinea"/>
        <w:numPr>
          <w:ilvl w:val="1"/>
          <w:numId w:val="12"/>
        </w:numPr>
        <w:spacing w:before="240" w:after="0" w:line="360" w:lineRule="auto"/>
        <w:rPr>
          <w:sz w:val="17"/>
          <w:szCs w:val="17"/>
        </w:rPr>
      </w:pPr>
      <w:r w:rsidRPr="000B6E68">
        <w:rPr>
          <w:sz w:val="17"/>
          <w:szCs w:val="17"/>
        </w:rPr>
        <w:t xml:space="preserve">Uitsluiting van </w:t>
      </w:r>
      <w:r w:rsidRPr="000B6E68" w:rsidR="003A23E0">
        <w:rPr>
          <w:sz w:val="17"/>
          <w:szCs w:val="17"/>
        </w:rPr>
        <w:t xml:space="preserve">mogelijkheden om sportweddenschappen benoemd als </w:t>
      </w:r>
      <w:r w:rsidRPr="000B6E68" w:rsidR="00A76977">
        <w:rPr>
          <w:sz w:val="17"/>
          <w:szCs w:val="17"/>
        </w:rPr>
        <w:t>side-</w:t>
      </w:r>
      <w:r w:rsidRPr="000B6E68">
        <w:rPr>
          <w:sz w:val="17"/>
          <w:szCs w:val="17"/>
        </w:rPr>
        <w:t xml:space="preserve">betting </w:t>
      </w:r>
      <w:r w:rsidRPr="000B6E68" w:rsidR="00A76977">
        <w:rPr>
          <w:sz w:val="17"/>
          <w:szCs w:val="17"/>
        </w:rPr>
        <w:t xml:space="preserve">die kunnen leiden tot </w:t>
      </w:r>
      <w:r w:rsidRPr="000B6E68">
        <w:rPr>
          <w:sz w:val="17"/>
          <w:szCs w:val="17"/>
        </w:rPr>
        <w:t>spotfixing (inworpen, gele kaarten rode kaarten</w:t>
      </w:r>
      <w:r w:rsidRPr="000B6E68" w:rsidR="003A23E0">
        <w:rPr>
          <w:sz w:val="17"/>
          <w:szCs w:val="17"/>
        </w:rPr>
        <w:t xml:space="preserve"> etc.</w:t>
      </w:r>
      <w:r w:rsidRPr="000B6E68">
        <w:rPr>
          <w:sz w:val="17"/>
          <w:szCs w:val="17"/>
        </w:rPr>
        <w:t>)</w:t>
      </w:r>
      <w:r w:rsidRPr="000B6E68" w:rsidR="003A23E0">
        <w:rPr>
          <w:sz w:val="17"/>
          <w:szCs w:val="17"/>
        </w:rPr>
        <w:t xml:space="preserve"> aan te bieden;</w:t>
      </w:r>
    </w:p>
    <w:p w:rsidR="00EC5674" w:rsidP="003A23E0" w:rsidRDefault="00EC5674">
      <w:pPr>
        <w:pStyle w:val="Lijstalinea"/>
        <w:numPr>
          <w:ilvl w:val="1"/>
          <w:numId w:val="12"/>
        </w:numPr>
        <w:spacing w:before="240" w:after="0" w:line="360" w:lineRule="auto"/>
        <w:rPr>
          <w:sz w:val="17"/>
          <w:szCs w:val="17"/>
        </w:rPr>
      </w:pPr>
      <w:r>
        <w:rPr>
          <w:sz w:val="17"/>
          <w:szCs w:val="17"/>
        </w:rPr>
        <w:t>Uitsluiten bepaalde wedopties;</w:t>
      </w:r>
    </w:p>
    <w:p w:rsidRPr="00EC5674" w:rsidR="00EC5674" w:rsidP="00EC5674" w:rsidRDefault="00EC5674">
      <w:pPr>
        <w:pStyle w:val="Lijstalinea"/>
        <w:numPr>
          <w:ilvl w:val="1"/>
          <w:numId w:val="12"/>
        </w:numPr>
        <w:spacing w:before="240" w:after="0" w:line="360" w:lineRule="auto"/>
        <w:rPr>
          <w:sz w:val="17"/>
          <w:szCs w:val="17"/>
        </w:rPr>
      </w:pPr>
      <w:r>
        <w:rPr>
          <w:sz w:val="17"/>
          <w:szCs w:val="17"/>
        </w:rPr>
        <w:t xml:space="preserve">Definitie van sport afbakenen: sporten waarop toezicht is via bonden en NOC*NSF waarvoor reglementen gelden. En waar opnamen via televisiecamera’s plaatsvindt. </w:t>
      </w:r>
    </w:p>
    <w:p w:rsidRPr="000B6E68" w:rsidR="00AA3CC7" w:rsidP="003A23E0" w:rsidRDefault="00AA3CC7">
      <w:pPr>
        <w:pStyle w:val="Lijstalinea"/>
        <w:numPr>
          <w:ilvl w:val="1"/>
          <w:numId w:val="12"/>
        </w:numPr>
        <w:spacing w:before="240" w:after="0" w:line="360" w:lineRule="auto"/>
        <w:rPr>
          <w:sz w:val="17"/>
          <w:szCs w:val="17"/>
        </w:rPr>
      </w:pPr>
      <w:r w:rsidRPr="000B6E68">
        <w:rPr>
          <w:sz w:val="17"/>
          <w:szCs w:val="17"/>
        </w:rPr>
        <w:t xml:space="preserve">Uitsluiting van aanbod op ploegen of sporters waarbij men door middel van sponsoring </w:t>
      </w:r>
      <w:r w:rsidRPr="000B6E68" w:rsidR="00A76977">
        <w:rPr>
          <w:sz w:val="17"/>
          <w:szCs w:val="17"/>
        </w:rPr>
        <w:t>invloed heeft</w:t>
      </w:r>
      <w:r w:rsidRPr="000B6E68">
        <w:rPr>
          <w:sz w:val="17"/>
          <w:szCs w:val="17"/>
        </w:rPr>
        <w:t xml:space="preserve"> op de prestaties </w:t>
      </w:r>
      <w:r w:rsidRPr="000B6E68" w:rsidR="00CB649B">
        <w:rPr>
          <w:sz w:val="17"/>
          <w:szCs w:val="17"/>
        </w:rPr>
        <w:t xml:space="preserve">of de indruk kan ontstaan dat hierop invloed kan worden uitgeoefend </w:t>
      </w:r>
      <w:r w:rsidRPr="000B6E68" w:rsidR="004111AC">
        <w:t>(, sponsoring competitie,  shirtreclame mag zolang de gesponsorde partij niet financieel afhankelijk is van deze sponsoring</w:t>
      </w:r>
      <w:r w:rsidRPr="000B6E68" w:rsidR="004111AC">
        <w:rPr>
          <w:sz w:val="17"/>
          <w:szCs w:val="17"/>
        </w:rPr>
        <w:t xml:space="preserve"> </w:t>
      </w:r>
      <w:r w:rsidRPr="000B6E68">
        <w:rPr>
          <w:sz w:val="17"/>
          <w:szCs w:val="17"/>
        </w:rPr>
        <w:t>)</w:t>
      </w:r>
      <w:r w:rsidRPr="000B6E68" w:rsidR="003A23E0">
        <w:rPr>
          <w:sz w:val="17"/>
          <w:szCs w:val="17"/>
        </w:rPr>
        <w:t>.</w:t>
      </w:r>
    </w:p>
    <w:p w:rsidRPr="000B2E00" w:rsidR="000B2E00" w:rsidP="000B2E00" w:rsidRDefault="000B2E00">
      <w:pPr>
        <w:pStyle w:val="Lijstalinea"/>
        <w:numPr>
          <w:ilvl w:val="0"/>
          <w:numId w:val="11"/>
        </w:numPr>
        <w:spacing w:before="240" w:after="0" w:line="360" w:lineRule="auto"/>
        <w:rPr>
          <w:sz w:val="17"/>
          <w:szCs w:val="17"/>
        </w:rPr>
      </w:pPr>
      <w:r>
        <w:rPr>
          <w:sz w:val="17"/>
          <w:szCs w:val="17"/>
        </w:rPr>
        <w:t>Het invoeren van verplichte wettelijke speellimieten.</w:t>
      </w:r>
    </w:p>
    <w:p w:rsidRPr="000B6E68" w:rsidR="00AA3CC7" w:rsidP="003A23E0" w:rsidRDefault="00CB649B">
      <w:pPr>
        <w:pStyle w:val="Lijstalinea"/>
        <w:numPr>
          <w:ilvl w:val="0"/>
          <w:numId w:val="11"/>
        </w:numPr>
        <w:spacing w:before="240" w:after="0" w:line="360" w:lineRule="auto"/>
        <w:rPr>
          <w:sz w:val="17"/>
          <w:szCs w:val="17"/>
        </w:rPr>
      </w:pPr>
      <w:r w:rsidRPr="000B6E68">
        <w:rPr>
          <w:sz w:val="17"/>
          <w:szCs w:val="17"/>
        </w:rPr>
        <w:t>De Kansspel Autoriteit (KSA)</w:t>
      </w:r>
      <w:r w:rsidRPr="000B6E68" w:rsidR="00665A5F">
        <w:rPr>
          <w:sz w:val="17"/>
          <w:szCs w:val="17"/>
        </w:rPr>
        <w:t xml:space="preserve"> moet intensief </w:t>
      </w:r>
      <w:r w:rsidRPr="000B6E68" w:rsidR="00AA3CC7">
        <w:rPr>
          <w:sz w:val="17"/>
          <w:szCs w:val="17"/>
        </w:rPr>
        <w:t xml:space="preserve">toezicht </w:t>
      </w:r>
      <w:r w:rsidRPr="000B6E68" w:rsidR="00665A5F">
        <w:rPr>
          <w:sz w:val="17"/>
          <w:szCs w:val="17"/>
        </w:rPr>
        <w:t xml:space="preserve">houden </w:t>
      </w:r>
      <w:r w:rsidRPr="000B6E68" w:rsidR="007C780F">
        <w:rPr>
          <w:sz w:val="17"/>
          <w:szCs w:val="17"/>
        </w:rPr>
        <w:t xml:space="preserve">op de regelgeving aangaande sportweddenschappen </w:t>
      </w:r>
      <w:r w:rsidRPr="000B6E68" w:rsidR="00665A5F">
        <w:rPr>
          <w:sz w:val="17"/>
          <w:szCs w:val="17"/>
        </w:rPr>
        <w:t xml:space="preserve">en </w:t>
      </w:r>
      <w:r w:rsidRPr="000B6E68" w:rsidR="007C780F">
        <w:rPr>
          <w:sz w:val="17"/>
          <w:szCs w:val="17"/>
        </w:rPr>
        <w:t xml:space="preserve">zorg dragen voor handhaving en/of optreden bij overtredingen. Illegaal spelaanbod door organisaties opererend zonder vergunningen vergroten de risico’s op matchfixing, corruptie en fraude. </w:t>
      </w:r>
      <w:r w:rsidR="005144F6">
        <w:rPr>
          <w:sz w:val="17"/>
          <w:szCs w:val="17"/>
        </w:rPr>
        <w:t>Dit betekent dat ingeval een aanbieder opereert zonder vergunning er geen toezicht wordt gehouden en er derhalve geen bewijsmateriaal kan worden opgevraagd</w:t>
      </w:r>
      <w:r w:rsidR="00F266A9">
        <w:rPr>
          <w:sz w:val="17"/>
          <w:szCs w:val="17"/>
        </w:rPr>
        <w:t xml:space="preserve"> zoals bijvoorbeeld van onregelmatige wedpatronen</w:t>
      </w:r>
      <w:r w:rsidR="005144F6">
        <w:rPr>
          <w:sz w:val="17"/>
          <w:szCs w:val="17"/>
        </w:rPr>
        <w:t>.</w:t>
      </w:r>
    </w:p>
    <w:p w:rsidRPr="000B6E68" w:rsidR="000B6E68" w:rsidP="000B6E68" w:rsidRDefault="00AA3CC7">
      <w:pPr>
        <w:pStyle w:val="Lijstalinea"/>
        <w:numPr>
          <w:ilvl w:val="0"/>
          <w:numId w:val="11"/>
        </w:numPr>
        <w:spacing w:before="240" w:after="0" w:line="360" w:lineRule="auto"/>
        <w:rPr>
          <w:sz w:val="17"/>
          <w:szCs w:val="17"/>
        </w:rPr>
      </w:pPr>
      <w:r w:rsidRPr="000B6E68">
        <w:rPr>
          <w:sz w:val="17"/>
          <w:szCs w:val="17"/>
        </w:rPr>
        <w:t>Matchfixing is een internationaal probleem en behoeft een integrale aanpak</w:t>
      </w:r>
      <w:r w:rsidRPr="000B6E68" w:rsidR="007C780F">
        <w:rPr>
          <w:sz w:val="17"/>
          <w:szCs w:val="17"/>
        </w:rPr>
        <w:t>.</w:t>
      </w:r>
    </w:p>
    <w:p w:rsidRPr="000B6E68" w:rsidR="00AA3CC7" w:rsidP="000B6E68" w:rsidRDefault="007C780F">
      <w:pPr>
        <w:pStyle w:val="Lijstalinea"/>
        <w:numPr>
          <w:ilvl w:val="0"/>
          <w:numId w:val="16"/>
        </w:numPr>
        <w:spacing w:before="240" w:after="0" w:line="360" w:lineRule="auto"/>
        <w:rPr>
          <w:sz w:val="17"/>
          <w:szCs w:val="17"/>
        </w:rPr>
      </w:pPr>
      <w:r w:rsidRPr="000B6E68">
        <w:rPr>
          <w:sz w:val="17"/>
          <w:szCs w:val="17"/>
        </w:rPr>
        <w:t>S</w:t>
      </w:r>
      <w:r w:rsidRPr="000B6E68" w:rsidR="00AA3CC7">
        <w:rPr>
          <w:sz w:val="17"/>
          <w:szCs w:val="17"/>
        </w:rPr>
        <w:t xml:space="preserve">amenwerking tussen lidstaten </w:t>
      </w:r>
      <w:r w:rsidRPr="000B6E68">
        <w:rPr>
          <w:sz w:val="17"/>
          <w:szCs w:val="17"/>
        </w:rPr>
        <w:t xml:space="preserve">is noodzakelijk </w:t>
      </w:r>
      <w:r w:rsidRPr="000B6E68" w:rsidR="00AA3CC7">
        <w:rPr>
          <w:sz w:val="17"/>
          <w:szCs w:val="17"/>
        </w:rPr>
        <w:t xml:space="preserve">om </w:t>
      </w:r>
      <w:r w:rsidRPr="000B6E68">
        <w:rPr>
          <w:sz w:val="17"/>
          <w:szCs w:val="17"/>
        </w:rPr>
        <w:t xml:space="preserve">informatie/data-uitwisseling die betrekking heeft op matchfixing </w:t>
      </w:r>
      <w:r w:rsidRPr="000B6E68" w:rsidR="00AA3CC7">
        <w:rPr>
          <w:sz w:val="17"/>
          <w:szCs w:val="17"/>
        </w:rPr>
        <w:t xml:space="preserve">te verbeteren. </w:t>
      </w:r>
      <w:r w:rsidRPr="000B6E68">
        <w:rPr>
          <w:sz w:val="17"/>
          <w:szCs w:val="17"/>
        </w:rPr>
        <w:t xml:space="preserve">Dit kan door </w:t>
      </w:r>
      <w:r w:rsidRPr="000B6E68" w:rsidR="00AA3CC7">
        <w:rPr>
          <w:sz w:val="17"/>
          <w:szCs w:val="17"/>
        </w:rPr>
        <w:t>Bijvoorbeeld door het koppelen van nationale platforms</w:t>
      </w:r>
      <w:r w:rsidRPr="000B6E68" w:rsidR="00CB649B">
        <w:rPr>
          <w:sz w:val="17"/>
          <w:szCs w:val="17"/>
        </w:rPr>
        <w:t xml:space="preserve"> waarin justitie en opsporingsorganisaties samenwerken</w:t>
      </w:r>
      <w:r w:rsidRPr="000B6E68">
        <w:rPr>
          <w:sz w:val="17"/>
          <w:szCs w:val="17"/>
        </w:rPr>
        <w:t xml:space="preserve">. </w:t>
      </w:r>
    </w:p>
    <w:p w:rsidRPr="000B6E68" w:rsidR="00AA3CC7" w:rsidP="007C780F" w:rsidRDefault="00AA3CC7">
      <w:pPr>
        <w:pStyle w:val="Lijstalinea"/>
        <w:numPr>
          <w:ilvl w:val="1"/>
          <w:numId w:val="13"/>
        </w:numPr>
        <w:spacing w:before="240" w:after="0" w:line="360" w:lineRule="auto"/>
        <w:rPr>
          <w:sz w:val="17"/>
          <w:szCs w:val="17"/>
        </w:rPr>
      </w:pPr>
      <w:r w:rsidRPr="000B6E68">
        <w:rPr>
          <w:sz w:val="17"/>
          <w:szCs w:val="17"/>
        </w:rPr>
        <w:t xml:space="preserve">Juridische, internationale barrières </w:t>
      </w:r>
      <w:r w:rsidR="00F266A9">
        <w:rPr>
          <w:sz w:val="17"/>
          <w:szCs w:val="17"/>
        </w:rPr>
        <w:t xml:space="preserve">op dataprotectie </w:t>
      </w:r>
      <w:r w:rsidRPr="000B6E68">
        <w:rPr>
          <w:sz w:val="17"/>
          <w:szCs w:val="17"/>
        </w:rPr>
        <w:t>wegnemen voor het uitwisselen van informatie</w:t>
      </w:r>
      <w:r w:rsidRPr="000B6E68" w:rsidR="007C780F">
        <w:rPr>
          <w:sz w:val="17"/>
          <w:szCs w:val="17"/>
        </w:rPr>
        <w:t>.</w:t>
      </w:r>
    </w:p>
    <w:p w:rsidRPr="00E94FC4" w:rsidR="00EC5674" w:rsidP="00EC5674" w:rsidRDefault="00E94FC4">
      <w:pPr>
        <w:spacing w:before="240" w:after="0" w:line="360" w:lineRule="auto"/>
        <w:rPr>
          <w:b/>
          <w:sz w:val="20"/>
          <w:szCs w:val="20"/>
        </w:rPr>
      </w:pPr>
      <w:r w:rsidRPr="00E94FC4">
        <w:rPr>
          <w:b/>
          <w:sz w:val="20"/>
          <w:szCs w:val="20"/>
        </w:rPr>
        <w:t>Bijlagen:</w:t>
      </w:r>
    </w:p>
    <w:p w:rsidRPr="007C780F" w:rsidR="00E94FC4" w:rsidP="00E94FC4" w:rsidRDefault="00E94FC4">
      <w:pPr>
        <w:pStyle w:val="Lijstalinea"/>
        <w:numPr>
          <w:ilvl w:val="0"/>
          <w:numId w:val="15"/>
        </w:numPr>
        <w:spacing w:before="240" w:after="0" w:line="360" w:lineRule="auto"/>
        <w:rPr>
          <w:sz w:val="17"/>
          <w:szCs w:val="17"/>
          <w:lang w:val="en-US"/>
        </w:rPr>
      </w:pPr>
      <w:r>
        <w:rPr>
          <w:sz w:val="17"/>
          <w:szCs w:val="17"/>
          <w:lang w:val="en-US"/>
        </w:rPr>
        <w:t xml:space="preserve">Sportsbetting </w:t>
      </w:r>
      <w:r w:rsidRPr="007C780F">
        <w:rPr>
          <w:sz w:val="17"/>
          <w:szCs w:val="17"/>
          <w:lang w:val="en-US"/>
        </w:rPr>
        <w:t>Code of Conduct European Lotteries</w:t>
      </w:r>
    </w:p>
    <w:p w:rsidR="00EC5674" w:rsidP="00D84685" w:rsidRDefault="00E94FC4">
      <w:pPr>
        <w:pStyle w:val="Lijstalinea"/>
        <w:numPr>
          <w:ilvl w:val="0"/>
          <w:numId w:val="15"/>
        </w:numPr>
        <w:spacing w:before="240" w:after="0" w:line="360" w:lineRule="auto"/>
        <w:rPr>
          <w:sz w:val="17"/>
          <w:szCs w:val="17"/>
        </w:rPr>
      </w:pPr>
      <w:r w:rsidRPr="00E65F86">
        <w:rPr>
          <w:sz w:val="17"/>
          <w:szCs w:val="17"/>
        </w:rPr>
        <w:t xml:space="preserve">Gedragscode voor verkooppunten van kansspelen van De Lotto </w:t>
      </w:r>
    </w:p>
    <w:p w:rsidRPr="00EC5674" w:rsidR="00EC5674" w:rsidP="00EC5674" w:rsidRDefault="00EC5674">
      <w:pPr>
        <w:spacing w:before="240" w:after="0" w:line="360" w:lineRule="auto"/>
        <w:rPr>
          <w:sz w:val="17"/>
          <w:szCs w:val="17"/>
        </w:rPr>
      </w:pPr>
    </w:p>
    <w:p w:rsidRPr="003A23E0" w:rsidR="00916D68" w:rsidP="003A23E0" w:rsidRDefault="00916D68">
      <w:pPr>
        <w:spacing w:before="240" w:after="0" w:line="360" w:lineRule="auto"/>
        <w:rPr>
          <w:sz w:val="17"/>
          <w:szCs w:val="17"/>
          <w:lang w:val="en-US"/>
        </w:rPr>
      </w:pPr>
    </w:p>
    <w:sectPr w:rsidRPr="003A23E0" w:rsidR="00916D68">
      <w:headerReference w:type="default" r:id="rId9"/>
      <w:footerReference w:type="default" r:id="rId10"/>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257F" w:rsidRDefault="0038257F" w:rsidP="001E3FC5">
      <w:pPr>
        <w:spacing w:after="0" w:line="240" w:lineRule="auto"/>
      </w:pPr>
      <w:r>
        <w:separator/>
      </w:r>
    </w:p>
  </w:endnote>
  <w:endnote w:type="continuationSeparator" w:id="0">
    <w:p w:rsidR="0038257F" w:rsidRDefault="0038257F" w:rsidP="001E3F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1363011"/>
      <w:docPartObj>
        <w:docPartGallery w:val="Page Numbers (Bottom of Page)"/>
        <w:docPartUnique/>
      </w:docPartObj>
    </w:sdtPr>
    <w:sdtEndPr>
      <w:rPr>
        <w:i/>
      </w:rPr>
    </w:sdtEndPr>
    <w:sdtContent>
      <w:p w:rsidR="00AC33CC" w:rsidRPr="00AC33CC" w:rsidRDefault="00AC33CC">
        <w:pPr>
          <w:pStyle w:val="Voettekst"/>
          <w:jc w:val="right"/>
          <w:rPr>
            <w:i/>
          </w:rPr>
        </w:pPr>
        <w:r w:rsidRPr="00AC33CC">
          <w:rPr>
            <w:i/>
          </w:rPr>
          <w:fldChar w:fldCharType="begin"/>
        </w:r>
        <w:r w:rsidRPr="00AC33CC">
          <w:rPr>
            <w:i/>
          </w:rPr>
          <w:instrText>PAGE   \* MERGEFORMAT</w:instrText>
        </w:r>
        <w:r w:rsidRPr="00AC33CC">
          <w:rPr>
            <w:i/>
          </w:rPr>
          <w:fldChar w:fldCharType="separate"/>
        </w:r>
        <w:r w:rsidR="009502FD">
          <w:rPr>
            <w:i/>
            <w:noProof/>
          </w:rPr>
          <w:t>5</w:t>
        </w:r>
        <w:r w:rsidRPr="00AC33CC">
          <w:rPr>
            <w:i/>
          </w:rPr>
          <w:fldChar w:fldCharType="end"/>
        </w:r>
      </w:p>
    </w:sdtContent>
  </w:sdt>
  <w:p w:rsidR="00AC33CC" w:rsidRDefault="00AC33CC">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257F" w:rsidRDefault="0038257F" w:rsidP="001E3FC5">
      <w:pPr>
        <w:spacing w:after="0" w:line="240" w:lineRule="auto"/>
      </w:pPr>
      <w:r>
        <w:separator/>
      </w:r>
    </w:p>
  </w:footnote>
  <w:footnote w:type="continuationSeparator" w:id="0">
    <w:p w:rsidR="0038257F" w:rsidRDefault="0038257F" w:rsidP="001E3F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FC5" w:rsidRDefault="001E3FC5" w:rsidP="001E3FC5">
    <w:pPr>
      <w:pStyle w:val="Koptekst"/>
      <w:tabs>
        <w:tab w:val="clear" w:pos="9072"/>
      </w:tabs>
    </w:pPr>
    <w:r>
      <w:rPr>
        <w:noProof/>
        <w:lang w:eastAsia="nl-NL"/>
      </w:rPr>
      <w:drawing>
        <wp:inline distT="0" distB="0" distL="0" distR="0" wp14:anchorId="21528DCE" wp14:editId="7716DE7E">
          <wp:extent cx="800100" cy="1451678"/>
          <wp:effectExtent l="0" t="0" r="0" b="0"/>
          <wp:docPr id="1" name="Afbeelding 1" descr="Afbeeldingsresultaat voor logo de lo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at voor logo de lot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2162" cy="1455420"/>
                  </a:xfrm>
                  <a:prstGeom prst="rect">
                    <a:avLst/>
                  </a:prstGeom>
                  <a:noFill/>
                  <a:ln>
                    <a:noFill/>
                  </a:ln>
                </pic:spPr>
              </pic:pic>
            </a:graphicData>
          </a:graphic>
        </wp:inline>
      </w:drawing>
    </w:r>
    <w:r w:rsidR="00916D68">
      <w:rPr>
        <w:noProof/>
        <w:lang w:eastAsia="nl-NL"/>
      </w:rPr>
      <w:drawing>
        <wp:inline distT="0" distB="0" distL="0" distR="0" wp14:anchorId="43626CA1" wp14:editId="31EE22D9">
          <wp:extent cx="5760720" cy="4072890"/>
          <wp:effectExtent l="0" t="0" r="0" b="381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b4b3d3a-319c-11df-a39a-f5b452bc3810.jpg"/>
                  <pic:cNvPicPr/>
                </pic:nvPicPr>
                <pic:blipFill>
                  <a:blip r:embed="rId2">
                    <a:extLst>
                      <a:ext uri="{28A0092B-C50C-407E-A947-70E740481C1C}">
                        <a14:useLocalDpi xmlns:a14="http://schemas.microsoft.com/office/drawing/2010/main" val="0"/>
                      </a:ext>
                    </a:extLst>
                  </a:blip>
                  <a:stretch>
                    <a:fillRect/>
                  </a:stretch>
                </pic:blipFill>
                <pic:spPr>
                  <a:xfrm>
                    <a:off x="0" y="0"/>
                    <a:ext cx="5760720" cy="4072890"/>
                  </a:xfrm>
                  <a:prstGeom prst="rect">
                    <a:avLst/>
                  </a:prstGeom>
                </pic:spPr>
              </pic:pic>
            </a:graphicData>
          </a:graphic>
        </wp:inline>
      </w:drawing>
    </w:r>
    <w:r w:rsidR="00916D68">
      <w:rPr>
        <w:noProof/>
        <w:lang w:eastAsia="nl-NL"/>
      </w:rPr>
      <w:drawing>
        <wp:inline distT="0" distB="0" distL="0" distR="0" wp14:anchorId="17BBA7D1" wp14:editId="1521AD42">
          <wp:extent cx="5760720" cy="4073699"/>
          <wp:effectExtent l="0" t="0" r="0" b="3175"/>
          <wp:docPr id="4" name="Afbeelding 4" descr="http://www.perssupport.nl/uploads/press-news-item/original/3b4b3d3a-319c-11df-a39a-f5b452bc38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perssupport.nl/uploads/press-news-item/original/3b4b3d3a-319c-11df-a39a-f5b452bc3810.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60720" cy="4073699"/>
                  </a:xfrm>
                  <a:prstGeom prst="rect">
                    <a:avLst/>
                  </a:prstGeom>
                  <a:noFill/>
                  <a:ln>
                    <a:noFill/>
                  </a:ln>
                </pic:spPr>
              </pic:pic>
            </a:graphicData>
          </a:graphic>
        </wp:inline>
      </w:drawing>
    </w:r>
    <w:r w:rsidR="00916D68">
      <w:rPr>
        <w:noProof/>
        <w:lang w:eastAsia="nl-NL"/>
      </w:rPr>
      <w:drawing>
        <wp:inline distT="0" distB="0" distL="0" distR="0" wp14:anchorId="48007685" wp14:editId="54CFB956">
          <wp:extent cx="5760720" cy="4073699"/>
          <wp:effectExtent l="0" t="0" r="0" b="3175"/>
          <wp:docPr id="3" name="Afbeelding 3" descr="http://www.perssupport.nl/uploads/press-news-item/original/3b4b3d3a-319c-11df-a39a-f5b452bc38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perssupport.nl/uploads/press-news-item/original/3b4b3d3a-319c-11df-a39a-f5b452bc3810.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60720" cy="4073699"/>
                  </a:xfrm>
                  <a:prstGeom prst="rect">
                    <a:avLst/>
                  </a:prstGeom>
                  <a:noFill/>
                  <a:ln>
                    <a:noFill/>
                  </a:ln>
                </pic:spPr>
              </pic:pic>
            </a:graphicData>
          </a:graphic>
        </wp:inline>
      </w:drawing>
    </w:r>
    <w:r>
      <w:tab/>
    </w:r>
    <w:r>
      <w:rPr>
        <w:noProof/>
        <w:lang w:eastAsia="nl-NL"/>
      </w:rPr>
      <w:drawing>
        <wp:inline distT="0" distB="0" distL="0" distR="0" wp14:anchorId="4005FD19" wp14:editId="40CB6E4A">
          <wp:extent cx="5760720" cy="4073699"/>
          <wp:effectExtent l="0" t="0" r="0" b="3175"/>
          <wp:docPr id="2" name="Afbeelding 2" descr="http://www.perssupport.nl/uploads/press-news-item/original/3b4b3d3a-319c-11df-a39a-f5b452bc38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perssupport.nl/uploads/press-news-item/original/3b4b3d3a-319c-11df-a39a-f5b452bc3810.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60720" cy="4073699"/>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1D0D37"/>
    <w:multiLevelType w:val="hybridMultilevel"/>
    <w:tmpl w:val="7B7A7CD6"/>
    <w:lvl w:ilvl="0" w:tplc="04130005">
      <w:start w:val="1"/>
      <w:numFmt w:val="bullet"/>
      <w:lvlText w:val=""/>
      <w:lvlJc w:val="left"/>
      <w:pPr>
        <w:ind w:left="720" w:hanging="360"/>
      </w:pPr>
      <w:rPr>
        <w:rFonts w:ascii="Wingdings" w:hAnsi="Wingdings" w:hint="default"/>
      </w:rPr>
    </w:lvl>
    <w:lvl w:ilvl="1" w:tplc="66486162">
      <w:numFmt w:val="bullet"/>
      <w:lvlText w:val="-"/>
      <w:lvlJc w:val="left"/>
      <w:pPr>
        <w:ind w:left="1440" w:hanging="360"/>
      </w:pPr>
      <w:rPr>
        <w:rFonts w:ascii="Verdana" w:eastAsia="Calibri" w:hAnsi="Verdana" w:cs="Times New Roman" w:hint="default"/>
      </w:rPr>
    </w:lvl>
    <w:lvl w:ilvl="2" w:tplc="66486162">
      <w:numFmt w:val="bullet"/>
      <w:lvlText w:val="-"/>
      <w:lvlJc w:val="left"/>
      <w:pPr>
        <w:ind w:left="2160" w:hanging="360"/>
      </w:pPr>
      <w:rPr>
        <w:rFonts w:ascii="Verdana" w:eastAsia="Calibri" w:hAnsi="Verdana" w:cs="Times New Roman"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20201DBD"/>
    <w:multiLevelType w:val="hybridMultilevel"/>
    <w:tmpl w:val="49780E36"/>
    <w:lvl w:ilvl="0" w:tplc="66486162">
      <w:numFmt w:val="bullet"/>
      <w:lvlText w:val="-"/>
      <w:lvlJc w:val="left"/>
      <w:pPr>
        <w:ind w:left="2160" w:hanging="360"/>
      </w:pPr>
      <w:rPr>
        <w:rFonts w:ascii="Verdana" w:eastAsia="Calibri" w:hAnsi="Verdana" w:cs="Times New Roman" w:hint="default"/>
      </w:rPr>
    </w:lvl>
    <w:lvl w:ilvl="1" w:tplc="04130003" w:tentative="1">
      <w:start w:val="1"/>
      <w:numFmt w:val="bullet"/>
      <w:lvlText w:val="o"/>
      <w:lvlJc w:val="left"/>
      <w:pPr>
        <w:ind w:left="2880" w:hanging="360"/>
      </w:pPr>
      <w:rPr>
        <w:rFonts w:ascii="Courier New" w:hAnsi="Courier New" w:cs="Courier New" w:hint="default"/>
      </w:rPr>
    </w:lvl>
    <w:lvl w:ilvl="2" w:tplc="04130005" w:tentative="1">
      <w:start w:val="1"/>
      <w:numFmt w:val="bullet"/>
      <w:lvlText w:val=""/>
      <w:lvlJc w:val="left"/>
      <w:pPr>
        <w:ind w:left="3600" w:hanging="360"/>
      </w:pPr>
      <w:rPr>
        <w:rFonts w:ascii="Wingdings" w:hAnsi="Wingdings" w:hint="default"/>
      </w:rPr>
    </w:lvl>
    <w:lvl w:ilvl="3" w:tplc="04130001" w:tentative="1">
      <w:start w:val="1"/>
      <w:numFmt w:val="bullet"/>
      <w:lvlText w:val=""/>
      <w:lvlJc w:val="left"/>
      <w:pPr>
        <w:ind w:left="4320" w:hanging="360"/>
      </w:pPr>
      <w:rPr>
        <w:rFonts w:ascii="Symbol" w:hAnsi="Symbol" w:hint="default"/>
      </w:rPr>
    </w:lvl>
    <w:lvl w:ilvl="4" w:tplc="04130003" w:tentative="1">
      <w:start w:val="1"/>
      <w:numFmt w:val="bullet"/>
      <w:lvlText w:val="o"/>
      <w:lvlJc w:val="left"/>
      <w:pPr>
        <w:ind w:left="5040" w:hanging="360"/>
      </w:pPr>
      <w:rPr>
        <w:rFonts w:ascii="Courier New" w:hAnsi="Courier New" w:cs="Courier New" w:hint="default"/>
      </w:rPr>
    </w:lvl>
    <w:lvl w:ilvl="5" w:tplc="04130005" w:tentative="1">
      <w:start w:val="1"/>
      <w:numFmt w:val="bullet"/>
      <w:lvlText w:val=""/>
      <w:lvlJc w:val="left"/>
      <w:pPr>
        <w:ind w:left="5760" w:hanging="360"/>
      </w:pPr>
      <w:rPr>
        <w:rFonts w:ascii="Wingdings" w:hAnsi="Wingdings" w:hint="default"/>
      </w:rPr>
    </w:lvl>
    <w:lvl w:ilvl="6" w:tplc="04130001" w:tentative="1">
      <w:start w:val="1"/>
      <w:numFmt w:val="bullet"/>
      <w:lvlText w:val=""/>
      <w:lvlJc w:val="left"/>
      <w:pPr>
        <w:ind w:left="6480" w:hanging="360"/>
      </w:pPr>
      <w:rPr>
        <w:rFonts w:ascii="Symbol" w:hAnsi="Symbol" w:hint="default"/>
      </w:rPr>
    </w:lvl>
    <w:lvl w:ilvl="7" w:tplc="04130003" w:tentative="1">
      <w:start w:val="1"/>
      <w:numFmt w:val="bullet"/>
      <w:lvlText w:val="o"/>
      <w:lvlJc w:val="left"/>
      <w:pPr>
        <w:ind w:left="7200" w:hanging="360"/>
      </w:pPr>
      <w:rPr>
        <w:rFonts w:ascii="Courier New" w:hAnsi="Courier New" w:cs="Courier New" w:hint="default"/>
      </w:rPr>
    </w:lvl>
    <w:lvl w:ilvl="8" w:tplc="04130005" w:tentative="1">
      <w:start w:val="1"/>
      <w:numFmt w:val="bullet"/>
      <w:lvlText w:val=""/>
      <w:lvlJc w:val="left"/>
      <w:pPr>
        <w:ind w:left="7920" w:hanging="360"/>
      </w:pPr>
      <w:rPr>
        <w:rFonts w:ascii="Wingdings" w:hAnsi="Wingdings" w:hint="default"/>
      </w:rPr>
    </w:lvl>
  </w:abstractNum>
  <w:abstractNum w:abstractNumId="2">
    <w:nsid w:val="20F87E4A"/>
    <w:multiLevelType w:val="hybridMultilevel"/>
    <w:tmpl w:val="6916FFA0"/>
    <w:lvl w:ilvl="0" w:tplc="66486162">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25556979"/>
    <w:multiLevelType w:val="hybridMultilevel"/>
    <w:tmpl w:val="2BD601B6"/>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292F36CA"/>
    <w:multiLevelType w:val="hybridMultilevel"/>
    <w:tmpl w:val="3870AE82"/>
    <w:lvl w:ilvl="0" w:tplc="3A0EAD4E">
      <w:numFmt w:val="bullet"/>
      <w:lvlText w:val=""/>
      <w:lvlJc w:val="left"/>
      <w:pPr>
        <w:ind w:left="1440" w:hanging="360"/>
      </w:pPr>
      <w:rPr>
        <w:rFonts w:ascii="Wingdings" w:eastAsiaTheme="minorHAnsi" w:hAnsi="Wingdings" w:cstheme="minorBidi"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5">
    <w:nsid w:val="2C502CA0"/>
    <w:multiLevelType w:val="hybridMultilevel"/>
    <w:tmpl w:val="68A60784"/>
    <w:lvl w:ilvl="0" w:tplc="66486162">
      <w:numFmt w:val="bullet"/>
      <w:lvlText w:val="-"/>
      <w:lvlJc w:val="left"/>
      <w:pPr>
        <w:ind w:left="1440" w:hanging="360"/>
      </w:pPr>
      <w:rPr>
        <w:rFonts w:ascii="Verdana" w:eastAsia="Calibri" w:hAnsi="Verdana" w:cs="Times New Roman"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6">
    <w:nsid w:val="33FB6CB7"/>
    <w:multiLevelType w:val="hybridMultilevel"/>
    <w:tmpl w:val="0C1C05FA"/>
    <w:lvl w:ilvl="0" w:tplc="04130005">
      <w:start w:val="1"/>
      <w:numFmt w:val="bullet"/>
      <w:lvlText w:val=""/>
      <w:lvlJc w:val="left"/>
      <w:pPr>
        <w:ind w:left="360" w:hanging="360"/>
      </w:pPr>
      <w:rPr>
        <w:rFonts w:ascii="Wingdings" w:hAnsi="Wingdings"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nsid w:val="35A95DBF"/>
    <w:multiLevelType w:val="hybridMultilevel"/>
    <w:tmpl w:val="76120140"/>
    <w:lvl w:ilvl="0" w:tplc="04130005">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3784752F"/>
    <w:multiLevelType w:val="hybridMultilevel"/>
    <w:tmpl w:val="DB24816A"/>
    <w:lvl w:ilvl="0" w:tplc="04130005">
      <w:start w:val="1"/>
      <w:numFmt w:val="bullet"/>
      <w:lvlText w:val=""/>
      <w:lvlJc w:val="left"/>
      <w:pPr>
        <w:ind w:left="720" w:hanging="360"/>
      </w:pPr>
      <w:rPr>
        <w:rFonts w:ascii="Wingdings" w:hAnsi="Wingdings" w:hint="default"/>
      </w:rPr>
    </w:lvl>
    <w:lvl w:ilvl="1" w:tplc="66486162">
      <w:numFmt w:val="bullet"/>
      <w:lvlText w:val="-"/>
      <w:lvlJc w:val="left"/>
      <w:pPr>
        <w:ind w:left="1440" w:hanging="360"/>
      </w:pPr>
      <w:rPr>
        <w:rFonts w:ascii="Verdana" w:eastAsia="Calibri" w:hAnsi="Verdana" w:cs="Times New Roman"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3A68767C"/>
    <w:multiLevelType w:val="hybridMultilevel"/>
    <w:tmpl w:val="98AC89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3B223662"/>
    <w:multiLevelType w:val="hybridMultilevel"/>
    <w:tmpl w:val="864480D0"/>
    <w:lvl w:ilvl="0" w:tplc="66486162">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52B828A8"/>
    <w:multiLevelType w:val="hybridMultilevel"/>
    <w:tmpl w:val="25C200C2"/>
    <w:lvl w:ilvl="0" w:tplc="5E123458">
      <w:numFmt w:val="bullet"/>
      <w:lvlText w:val=""/>
      <w:lvlJc w:val="left"/>
      <w:pPr>
        <w:ind w:left="720" w:hanging="360"/>
      </w:pPr>
      <w:rPr>
        <w:rFonts w:ascii="Symbol" w:eastAsiaTheme="minorHAnsi" w:hAnsi="Symbol"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5A140C52"/>
    <w:multiLevelType w:val="hybridMultilevel"/>
    <w:tmpl w:val="CDFA962C"/>
    <w:lvl w:ilvl="0" w:tplc="04130005">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5E942946"/>
    <w:multiLevelType w:val="hybridMultilevel"/>
    <w:tmpl w:val="15C8F550"/>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nsid w:val="6DED66BE"/>
    <w:multiLevelType w:val="hybridMultilevel"/>
    <w:tmpl w:val="CC0095FC"/>
    <w:lvl w:ilvl="0" w:tplc="04130005">
      <w:start w:val="1"/>
      <w:numFmt w:val="bullet"/>
      <w:lvlText w:val=""/>
      <w:lvlJc w:val="left"/>
      <w:pPr>
        <w:ind w:left="720" w:hanging="360"/>
      </w:pPr>
      <w:rPr>
        <w:rFonts w:ascii="Wingdings" w:hAnsi="Wingdings" w:hint="default"/>
      </w:rPr>
    </w:lvl>
    <w:lvl w:ilvl="1" w:tplc="66486162">
      <w:numFmt w:val="bullet"/>
      <w:lvlText w:val="-"/>
      <w:lvlJc w:val="left"/>
      <w:pPr>
        <w:ind w:left="1440" w:hanging="360"/>
      </w:pPr>
      <w:rPr>
        <w:rFonts w:ascii="Verdana" w:eastAsia="Calibri" w:hAnsi="Verdana" w:cs="Times New Roman"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nsid w:val="7ABB1B17"/>
    <w:multiLevelType w:val="hybridMultilevel"/>
    <w:tmpl w:val="E7E28B3E"/>
    <w:lvl w:ilvl="0" w:tplc="CF06B6F8">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nsid w:val="7E66763C"/>
    <w:multiLevelType w:val="hybridMultilevel"/>
    <w:tmpl w:val="72D863DE"/>
    <w:lvl w:ilvl="0" w:tplc="66486162">
      <w:numFmt w:val="bullet"/>
      <w:lvlText w:val="-"/>
      <w:lvlJc w:val="left"/>
      <w:pPr>
        <w:ind w:left="2160" w:hanging="360"/>
      </w:pPr>
      <w:rPr>
        <w:rFonts w:ascii="Verdana" w:eastAsia="Calibri" w:hAnsi="Verdana" w:cs="Times New Roman" w:hint="default"/>
      </w:rPr>
    </w:lvl>
    <w:lvl w:ilvl="1" w:tplc="04130003" w:tentative="1">
      <w:start w:val="1"/>
      <w:numFmt w:val="bullet"/>
      <w:lvlText w:val="o"/>
      <w:lvlJc w:val="left"/>
      <w:pPr>
        <w:ind w:left="2880" w:hanging="360"/>
      </w:pPr>
      <w:rPr>
        <w:rFonts w:ascii="Courier New" w:hAnsi="Courier New" w:cs="Courier New" w:hint="default"/>
      </w:rPr>
    </w:lvl>
    <w:lvl w:ilvl="2" w:tplc="04130005" w:tentative="1">
      <w:start w:val="1"/>
      <w:numFmt w:val="bullet"/>
      <w:lvlText w:val=""/>
      <w:lvlJc w:val="left"/>
      <w:pPr>
        <w:ind w:left="3600" w:hanging="360"/>
      </w:pPr>
      <w:rPr>
        <w:rFonts w:ascii="Wingdings" w:hAnsi="Wingdings" w:hint="default"/>
      </w:rPr>
    </w:lvl>
    <w:lvl w:ilvl="3" w:tplc="04130001" w:tentative="1">
      <w:start w:val="1"/>
      <w:numFmt w:val="bullet"/>
      <w:lvlText w:val=""/>
      <w:lvlJc w:val="left"/>
      <w:pPr>
        <w:ind w:left="4320" w:hanging="360"/>
      </w:pPr>
      <w:rPr>
        <w:rFonts w:ascii="Symbol" w:hAnsi="Symbol" w:hint="default"/>
      </w:rPr>
    </w:lvl>
    <w:lvl w:ilvl="4" w:tplc="04130003" w:tentative="1">
      <w:start w:val="1"/>
      <w:numFmt w:val="bullet"/>
      <w:lvlText w:val="o"/>
      <w:lvlJc w:val="left"/>
      <w:pPr>
        <w:ind w:left="5040" w:hanging="360"/>
      </w:pPr>
      <w:rPr>
        <w:rFonts w:ascii="Courier New" w:hAnsi="Courier New" w:cs="Courier New" w:hint="default"/>
      </w:rPr>
    </w:lvl>
    <w:lvl w:ilvl="5" w:tplc="04130005" w:tentative="1">
      <w:start w:val="1"/>
      <w:numFmt w:val="bullet"/>
      <w:lvlText w:val=""/>
      <w:lvlJc w:val="left"/>
      <w:pPr>
        <w:ind w:left="5760" w:hanging="360"/>
      </w:pPr>
      <w:rPr>
        <w:rFonts w:ascii="Wingdings" w:hAnsi="Wingdings" w:hint="default"/>
      </w:rPr>
    </w:lvl>
    <w:lvl w:ilvl="6" w:tplc="04130001" w:tentative="1">
      <w:start w:val="1"/>
      <w:numFmt w:val="bullet"/>
      <w:lvlText w:val=""/>
      <w:lvlJc w:val="left"/>
      <w:pPr>
        <w:ind w:left="6480" w:hanging="360"/>
      </w:pPr>
      <w:rPr>
        <w:rFonts w:ascii="Symbol" w:hAnsi="Symbol" w:hint="default"/>
      </w:rPr>
    </w:lvl>
    <w:lvl w:ilvl="7" w:tplc="04130003" w:tentative="1">
      <w:start w:val="1"/>
      <w:numFmt w:val="bullet"/>
      <w:lvlText w:val="o"/>
      <w:lvlJc w:val="left"/>
      <w:pPr>
        <w:ind w:left="7200" w:hanging="360"/>
      </w:pPr>
      <w:rPr>
        <w:rFonts w:ascii="Courier New" w:hAnsi="Courier New" w:cs="Courier New" w:hint="default"/>
      </w:rPr>
    </w:lvl>
    <w:lvl w:ilvl="8" w:tplc="04130005" w:tentative="1">
      <w:start w:val="1"/>
      <w:numFmt w:val="bullet"/>
      <w:lvlText w:val=""/>
      <w:lvlJc w:val="left"/>
      <w:pPr>
        <w:ind w:left="7920" w:hanging="360"/>
      </w:pPr>
      <w:rPr>
        <w:rFonts w:ascii="Wingdings" w:hAnsi="Wingdings" w:hint="default"/>
      </w:rPr>
    </w:lvl>
  </w:abstractNum>
  <w:num w:numId="1">
    <w:abstractNumId w:val="11"/>
  </w:num>
  <w:num w:numId="2">
    <w:abstractNumId w:val="15"/>
  </w:num>
  <w:num w:numId="3">
    <w:abstractNumId w:val="4"/>
  </w:num>
  <w:num w:numId="4">
    <w:abstractNumId w:val="9"/>
  </w:num>
  <w:num w:numId="5">
    <w:abstractNumId w:val="10"/>
  </w:num>
  <w:num w:numId="6">
    <w:abstractNumId w:val="13"/>
  </w:num>
  <w:num w:numId="7">
    <w:abstractNumId w:val="3"/>
  </w:num>
  <w:num w:numId="8">
    <w:abstractNumId w:val="12"/>
  </w:num>
  <w:num w:numId="9">
    <w:abstractNumId w:val="8"/>
  </w:num>
  <w:num w:numId="10">
    <w:abstractNumId w:val="6"/>
  </w:num>
  <w:num w:numId="11">
    <w:abstractNumId w:val="7"/>
  </w:num>
  <w:num w:numId="12">
    <w:abstractNumId w:val="14"/>
  </w:num>
  <w:num w:numId="13">
    <w:abstractNumId w:val="0"/>
  </w:num>
  <w:num w:numId="14">
    <w:abstractNumId w:val="16"/>
  </w:num>
  <w:num w:numId="15">
    <w:abstractNumId w:val="2"/>
  </w:num>
  <w:num w:numId="16">
    <w:abstractNumId w:val="5"/>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4265"/>
    <w:rsid w:val="00025F40"/>
    <w:rsid w:val="00035266"/>
    <w:rsid w:val="00066CF2"/>
    <w:rsid w:val="000919CB"/>
    <w:rsid w:val="000A2F01"/>
    <w:rsid w:val="000B2E00"/>
    <w:rsid w:val="000B6E68"/>
    <w:rsid w:val="001E3FC5"/>
    <w:rsid w:val="002015CD"/>
    <w:rsid w:val="0022529B"/>
    <w:rsid w:val="002A33A3"/>
    <w:rsid w:val="002C5027"/>
    <w:rsid w:val="00330BCA"/>
    <w:rsid w:val="003323CF"/>
    <w:rsid w:val="00347F02"/>
    <w:rsid w:val="00363104"/>
    <w:rsid w:val="0038257F"/>
    <w:rsid w:val="00396AAD"/>
    <w:rsid w:val="003A23E0"/>
    <w:rsid w:val="003D166C"/>
    <w:rsid w:val="003F31B0"/>
    <w:rsid w:val="004111AC"/>
    <w:rsid w:val="00415AAE"/>
    <w:rsid w:val="0045541B"/>
    <w:rsid w:val="004A5B5B"/>
    <w:rsid w:val="004B51A2"/>
    <w:rsid w:val="005144F6"/>
    <w:rsid w:val="0057574D"/>
    <w:rsid w:val="005814EC"/>
    <w:rsid w:val="005C74FA"/>
    <w:rsid w:val="005F389C"/>
    <w:rsid w:val="00662240"/>
    <w:rsid w:val="00665A5F"/>
    <w:rsid w:val="006A570D"/>
    <w:rsid w:val="006D2319"/>
    <w:rsid w:val="007217BD"/>
    <w:rsid w:val="007C780F"/>
    <w:rsid w:val="007F1B7E"/>
    <w:rsid w:val="00830DFE"/>
    <w:rsid w:val="00881710"/>
    <w:rsid w:val="008850DD"/>
    <w:rsid w:val="008A1910"/>
    <w:rsid w:val="008A28B1"/>
    <w:rsid w:val="008B0288"/>
    <w:rsid w:val="008C5B8C"/>
    <w:rsid w:val="00916D68"/>
    <w:rsid w:val="00920F5E"/>
    <w:rsid w:val="00945658"/>
    <w:rsid w:val="009502FD"/>
    <w:rsid w:val="009944B3"/>
    <w:rsid w:val="009B40B3"/>
    <w:rsid w:val="009E7610"/>
    <w:rsid w:val="009F33DB"/>
    <w:rsid w:val="00A116D6"/>
    <w:rsid w:val="00A25E32"/>
    <w:rsid w:val="00A31355"/>
    <w:rsid w:val="00A76977"/>
    <w:rsid w:val="00AA3CC7"/>
    <w:rsid w:val="00AC33CC"/>
    <w:rsid w:val="00AF0C54"/>
    <w:rsid w:val="00B10BF7"/>
    <w:rsid w:val="00B41F78"/>
    <w:rsid w:val="00BE1DEF"/>
    <w:rsid w:val="00BE3615"/>
    <w:rsid w:val="00BF0770"/>
    <w:rsid w:val="00C00062"/>
    <w:rsid w:val="00C826EA"/>
    <w:rsid w:val="00CB649B"/>
    <w:rsid w:val="00CE4E60"/>
    <w:rsid w:val="00D239F3"/>
    <w:rsid w:val="00D249A9"/>
    <w:rsid w:val="00D44265"/>
    <w:rsid w:val="00D84685"/>
    <w:rsid w:val="00DA174A"/>
    <w:rsid w:val="00DD1107"/>
    <w:rsid w:val="00E05793"/>
    <w:rsid w:val="00E31063"/>
    <w:rsid w:val="00E33EB6"/>
    <w:rsid w:val="00E94FC4"/>
    <w:rsid w:val="00EC5674"/>
    <w:rsid w:val="00F266A9"/>
    <w:rsid w:val="00F5041B"/>
    <w:rsid w:val="00F5384C"/>
    <w:rsid w:val="00FC0CF8"/>
    <w:rsid w:val="00FE4F3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sz w:val="16"/>
        <w:szCs w:val="16"/>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0A2F01"/>
    <w:pPr>
      <w:ind w:left="720"/>
      <w:contextualSpacing/>
    </w:pPr>
  </w:style>
  <w:style w:type="paragraph" w:styleId="Koptekst">
    <w:name w:val="header"/>
    <w:basedOn w:val="Standaard"/>
    <w:link w:val="KoptekstChar"/>
    <w:uiPriority w:val="99"/>
    <w:unhideWhenUsed/>
    <w:rsid w:val="001E3FC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E3FC5"/>
  </w:style>
  <w:style w:type="paragraph" w:styleId="Voettekst">
    <w:name w:val="footer"/>
    <w:basedOn w:val="Standaard"/>
    <w:link w:val="VoettekstChar"/>
    <w:uiPriority w:val="99"/>
    <w:unhideWhenUsed/>
    <w:rsid w:val="001E3FC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E3FC5"/>
  </w:style>
  <w:style w:type="paragraph" w:styleId="Ballontekst">
    <w:name w:val="Balloon Text"/>
    <w:basedOn w:val="Standaard"/>
    <w:link w:val="BallontekstChar"/>
    <w:uiPriority w:val="99"/>
    <w:semiHidden/>
    <w:unhideWhenUsed/>
    <w:rsid w:val="001E3FC5"/>
    <w:pPr>
      <w:spacing w:after="0" w:line="240" w:lineRule="auto"/>
    </w:pPr>
    <w:rPr>
      <w:rFonts w:ascii="Tahoma" w:hAnsi="Tahoma" w:cs="Tahoma"/>
    </w:rPr>
  </w:style>
  <w:style w:type="character" w:customStyle="1" w:styleId="BallontekstChar">
    <w:name w:val="Ballontekst Char"/>
    <w:basedOn w:val="Standaardalinea-lettertype"/>
    <w:link w:val="Ballontekst"/>
    <w:uiPriority w:val="99"/>
    <w:semiHidden/>
    <w:rsid w:val="001E3FC5"/>
    <w:rPr>
      <w:rFonts w:ascii="Tahoma" w:hAnsi="Tahoma" w:cs="Tahoma"/>
    </w:rPr>
  </w:style>
  <w:style w:type="paragraph" w:styleId="Normaalweb">
    <w:name w:val="Normal (Web)"/>
    <w:basedOn w:val="Standaard"/>
    <w:uiPriority w:val="99"/>
    <w:semiHidden/>
    <w:unhideWhenUsed/>
    <w:rsid w:val="00CE4E60"/>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CE4E60"/>
    <w:rPr>
      <w:b/>
      <w:bCs/>
    </w:rPr>
  </w:style>
  <w:style w:type="character" w:styleId="Hyperlink">
    <w:name w:val="Hyperlink"/>
    <w:basedOn w:val="Standaardalinea-lettertype"/>
    <w:uiPriority w:val="99"/>
    <w:semiHidden/>
    <w:unhideWhenUsed/>
    <w:rsid w:val="00CE4E60"/>
    <w:rPr>
      <w:color w:val="0000FF"/>
      <w:u w:val="single"/>
    </w:rPr>
  </w:style>
  <w:style w:type="character" w:styleId="Verwijzingopmerking">
    <w:name w:val="annotation reference"/>
    <w:uiPriority w:val="99"/>
    <w:semiHidden/>
    <w:unhideWhenUsed/>
    <w:rsid w:val="002C5027"/>
    <w:rPr>
      <w:sz w:val="16"/>
      <w:szCs w:val="16"/>
    </w:rPr>
  </w:style>
  <w:style w:type="paragraph" w:styleId="Tekstopmerking">
    <w:name w:val="annotation text"/>
    <w:basedOn w:val="Standaard"/>
    <w:link w:val="TekstopmerkingChar"/>
    <w:uiPriority w:val="99"/>
    <w:semiHidden/>
    <w:unhideWhenUsed/>
    <w:rsid w:val="002C5027"/>
    <w:rPr>
      <w:rFonts w:ascii="Calibri" w:eastAsia="Calibri" w:hAnsi="Calibri" w:cs="Times New Roman"/>
      <w:sz w:val="20"/>
      <w:szCs w:val="20"/>
    </w:rPr>
  </w:style>
  <w:style w:type="character" w:customStyle="1" w:styleId="TekstopmerkingChar">
    <w:name w:val="Tekst opmerking Char"/>
    <w:basedOn w:val="Standaardalinea-lettertype"/>
    <w:link w:val="Tekstopmerking"/>
    <w:uiPriority w:val="99"/>
    <w:semiHidden/>
    <w:rsid w:val="002C5027"/>
    <w:rPr>
      <w:rFonts w:ascii="Calibri" w:eastAsia="Calibri" w:hAnsi="Calibri"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330BCA"/>
    <w:pPr>
      <w:spacing w:line="240" w:lineRule="auto"/>
    </w:pPr>
    <w:rPr>
      <w:rFonts w:ascii="Verdana" w:eastAsiaTheme="minorHAnsi" w:hAnsi="Verdana" w:cstheme="minorBidi"/>
      <w:b/>
      <w:bCs/>
    </w:rPr>
  </w:style>
  <w:style w:type="character" w:customStyle="1" w:styleId="OnderwerpvanopmerkingChar">
    <w:name w:val="Onderwerp van opmerking Char"/>
    <w:basedOn w:val="TekstopmerkingChar"/>
    <w:link w:val="Onderwerpvanopmerking"/>
    <w:uiPriority w:val="99"/>
    <w:semiHidden/>
    <w:rsid w:val="00330BCA"/>
    <w:rPr>
      <w:rFonts w:ascii="Calibri" w:eastAsia="Calibri"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sz w:val="16"/>
        <w:szCs w:val="16"/>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0A2F01"/>
    <w:pPr>
      <w:ind w:left="720"/>
      <w:contextualSpacing/>
    </w:pPr>
  </w:style>
  <w:style w:type="paragraph" w:styleId="Koptekst">
    <w:name w:val="header"/>
    <w:basedOn w:val="Standaard"/>
    <w:link w:val="KoptekstChar"/>
    <w:uiPriority w:val="99"/>
    <w:unhideWhenUsed/>
    <w:rsid w:val="001E3FC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E3FC5"/>
  </w:style>
  <w:style w:type="paragraph" w:styleId="Voettekst">
    <w:name w:val="footer"/>
    <w:basedOn w:val="Standaard"/>
    <w:link w:val="VoettekstChar"/>
    <w:uiPriority w:val="99"/>
    <w:unhideWhenUsed/>
    <w:rsid w:val="001E3FC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E3FC5"/>
  </w:style>
  <w:style w:type="paragraph" w:styleId="Ballontekst">
    <w:name w:val="Balloon Text"/>
    <w:basedOn w:val="Standaard"/>
    <w:link w:val="BallontekstChar"/>
    <w:uiPriority w:val="99"/>
    <w:semiHidden/>
    <w:unhideWhenUsed/>
    <w:rsid w:val="001E3FC5"/>
    <w:pPr>
      <w:spacing w:after="0" w:line="240" w:lineRule="auto"/>
    </w:pPr>
    <w:rPr>
      <w:rFonts w:ascii="Tahoma" w:hAnsi="Tahoma" w:cs="Tahoma"/>
    </w:rPr>
  </w:style>
  <w:style w:type="character" w:customStyle="1" w:styleId="BallontekstChar">
    <w:name w:val="Ballontekst Char"/>
    <w:basedOn w:val="Standaardalinea-lettertype"/>
    <w:link w:val="Ballontekst"/>
    <w:uiPriority w:val="99"/>
    <w:semiHidden/>
    <w:rsid w:val="001E3FC5"/>
    <w:rPr>
      <w:rFonts w:ascii="Tahoma" w:hAnsi="Tahoma" w:cs="Tahoma"/>
    </w:rPr>
  </w:style>
  <w:style w:type="paragraph" w:styleId="Normaalweb">
    <w:name w:val="Normal (Web)"/>
    <w:basedOn w:val="Standaard"/>
    <w:uiPriority w:val="99"/>
    <w:semiHidden/>
    <w:unhideWhenUsed/>
    <w:rsid w:val="00CE4E60"/>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CE4E60"/>
    <w:rPr>
      <w:b/>
      <w:bCs/>
    </w:rPr>
  </w:style>
  <w:style w:type="character" w:styleId="Hyperlink">
    <w:name w:val="Hyperlink"/>
    <w:basedOn w:val="Standaardalinea-lettertype"/>
    <w:uiPriority w:val="99"/>
    <w:semiHidden/>
    <w:unhideWhenUsed/>
    <w:rsid w:val="00CE4E60"/>
    <w:rPr>
      <w:color w:val="0000FF"/>
      <w:u w:val="single"/>
    </w:rPr>
  </w:style>
  <w:style w:type="character" w:styleId="Verwijzingopmerking">
    <w:name w:val="annotation reference"/>
    <w:uiPriority w:val="99"/>
    <w:semiHidden/>
    <w:unhideWhenUsed/>
    <w:rsid w:val="002C5027"/>
    <w:rPr>
      <w:sz w:val="16"/>
      <w:szCs w:val="16"/>
    </w:rPr>
  </w:style>
  <w:style w:type="paragraph" w:styleId="Tekstopmerking">
    <w:name w:val="annotation text"/>
    <w:basedOn w:val="Standaard"/>
    <w:link w:val="TekstopmerkingChar"/>
    <w:uiPriority w:val="99"/>
    <w:semiHidden/>
    <w:unhideWhenUsed/>
    <w:rsid w:val="002C5027"/>
    <w:rPr>
      <w:rFonts w:ascii="Calibri" w:eastAsia="Calibri" w:hAnsi="Calibri" w:cs="Times New Roman"/>
      <w:sz w:val="20"/>
      <w:szCs w:val="20"/>
    </w:rPr>
  </w:style>
  <w:style w:type="character" w:customStyle="1" w:styleId="TekstopmerkingChar">
    <w:name w:val="Tekst opmerking Char"/>
    <w:basedOn w:val="Standaardalinea-lettertype"/>
    <w:link w:val="Tekstopmerking"/>
    <w:uiPriority w:val="99"/>
    <w:semiHidden/>
    <w:rsid w:val="002C5027"/>
    <w:rPr>
      <w:rFonts w:ascii="Calibri" w:eastAsia="Calibri" w:hAnsi="Calibri"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330BCA"/>
    <w:pPr>
      <w:spacing w:line="240" w:lineRule="auto"/>
    </w:pPr>
    <w:rPr>
      <w:rFonts w:ascii="Verdana" w:eastAsiaTheme="minorHAnsi" w:hAnsi="Verdana" w:cstheme="minorBidi"/>
      <w:b/>
      <w:bCs/>
    </w:rPr>
  </w:style>
  <w:style w:type="character" w:customStyle="1" w:styleId="OnderwerpvanopmerkingChar">
    <w:name w:val="Onderwerp van opmerking Char"/>
    <w:basedOn w:val="TekstopmerkingChar"/>
    <w:link w:val="Onderwerpvanopmerking"/>
    <w:uiPriority w:val="99"/>
    <w:semiHidden/>
    <w:rsid w:val="00330BCA"/>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2229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1.xml" Id="rId10" /><Relationship Type="http://schemas.microsoft.com/office/2007/relationships/stylesWithEffects" Target="stylesWithEffects.xml" Id="rId4" /><Relationship Type="http://schemas.openxmlformats.org/officeDocument/2006/relationships/header" Target="header1.xml" Id="rId9" /></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1814</ap:Words>
  <ap:Characters>9978</ap:Characters>
  <ap:DocSecurity>0</ap:DocSecurity>
  <ap:Lines>83</ap:Lines>
  <ap:Paragraphs>23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11769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2016-02-11T07:20:00.0000000Z</lastPrinted>
  <dcterms:created xsi:type="dcterms:W3CDTF">2016-02-11T07:32:00.0000000Z</dcterms:created>
  <dcterms:modified xsi:type="dcterms:W3CDTF">2016-02-11T07:55:00.0000000Z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0x01010045AB7196618B0A47B9D735F407A65FBA</vt:lpwstr>
  </property>
</Properties>
</file>