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A2ABC" w:rsidR="00576674" w:rsidP="00576674" w:rsidRDefault="001A2ABC">
      <w:pPr>
        <w:rPr>
          <w:rFonts w:asciiTheme="minorHAnsi" w:hAnsiTheme="minorHAnsi"/>
          <w:b/>
          <w:sz w:val="28"/>
          <w:szCs w:val="22"/>
        </w:rPr>
      </w:pPr>
      <w:r w:rsidRPr="00F153A4">
        <w:rPr>
          <w:rFonts w:asciiTheme="minorHAnsi" w:hAnsiTheme="minorHAnsi"/>
          <w:b/>
          <w:szCs w:val="22"/>
        </w:rPr>
        <w:t>Vaste commissie voor Veiligheid en Justitie</w:t>
      </w:r>
      <w:r w:rsidRPr="00F153A4">
        <w:rPr>
          <w:rFonts w:asciiTheme="minorHAnsi" w:hAnsiTheme="minorHAnsi"/>
          <w:b/>
          <w:szCs w:val="22"/>
        </w:rPr>
        <w:br/>
      </w:r>
      <w:r w:rsidRPr="00460B45" w:rsidR="00F50A0B">
        <w:rPr>
          <w:rFonts w:asciiTheme="minorHAnsi" w:hAnsiTheme="minorHAnsi"/>
          <w:b/>
          <w:sz w:val="22"/>
          <w:szCs w:val="22"/>
        </w:rPr>
        <w:t>Overzicht nieuw gepubliceerde EU-voorstellen</w:t>
      </w:r>
      <w:r w:rsidRPr="00460B45" w:rsidR="00576674">
        <w:rPr>
          <w:rFonts w:asciiTheme="minorHAnsi" w:hAnsiTheme="minorHAnsi"/>
          <w:b/>
          <w:sz w:val="22"/>
          <w:szCs w:val="22"/>
        </w:rPr>
        <w:t xml:space="preserve"> </w:t>
      </w:r>
      <w:r w:rsidRPr="00460B45" w:rsidR="00F153A4">
        <w:rPr>
          <w:rFonts w:asciiTheme="minorHAnsi" w:hAnsiTheme="minorHAnsi"/>
          <w:b/>
          <w:sz w:val="22"/>
          <w:szCs w:val="22"/>
        </w:rPr>
        <w:t xml:space="preserve"> op het terrein van V&amp;J</w:t>
      </w:r>
    </w:p>
    <w:p w:rsidR="00F50A0B" w:rsidP="00576674" w:rsidRDefault="00BD6B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Datum: </w:t>
      </w:r>
      <w:r w:rsidR="00A3717E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>-1</w:t>
      </w:r>
      <w:r w:rsidR="001644C0">
        <w:rPr>
          <w:rFonts w:asciiTheme="minorHAnsi" w:hAnsiTheme="minorHAnsi"/>
          <w:sz w:val="22"/>
          <w:szCs w:val="22"/>
        </w:rPr>
        <w:t>-2016</w:t>
      </w:r>
    </w:p>
    <w:p w:rsidRPr="00F67F5B" w:rsidR="00BD6B9A" w:rsidP="00576674" w:rsidRDefault="00BD6B9A">
      <w:pPr>
        <w:rPr>
          <w:rFonts w:asciiTheme="minorHAnsi" w:hAnsiTheme="minorHAnsi"/>
          <w:sz w:val="22"/>
          <w:szCs w:val="22"/>
        </w:rPr>
      </w:pPr>
    </w:p>
    <w:p w:rsidR="00576674" w:rsidP="00576674" w:rsidRDefault="006C7264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Voorstellen </w:t>
      </w:r>
      <w:r w:rsidR="00A3717E">
        <w:rPr>
          <w:rFonts w:asciiTheme="minorHAnsi" w:hAnsiTheme="minorHAnsi"/>
          <w:b/>
          <w:sz w:val="22"/>
          <w:szCs w:val="22"/>
          <w:u w:val="single"/>
        </w:rPr>
        <w:t>week 1-3</w:t>
      </w:r>
      <w:r w:rsidR="007078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3717E">
        <w:rPr>
          <w:rFonts w:asciiTheme="minorHAnsi" w:hAnsiTheme="minorHAnsi"/>
          <w:b/>
          <w:sz w:val="22"/>
          <w:szCs w:val="22"/>
          <w:u w:val="single"/>
        </w:rPr>
        <w:t>(1 – 19 januari 2016)</w:t>
      </w:r>
    </w:p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tbl>
      <w:tblPr>
        <w:tblW w:w="1465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4"/>
        <w:gridCol w:w="708"/>
        <w:gridCol w:w="1418"/>
        <w:gridCol w:w="4331"/>
        <w:gridCol w:w="554"/>
        <w:gridCol w:w="1213"/>
        <w:gridCol w:w="4856"/>
      </w:tblGrid>
      <w:tr w:rsidRPr="00F67F5B" w:rsidR="006247A5" w:rsidTr="003C3E53">
        <w:trPr>
          <w:trHeight w:val="1550"/>
        </w:trPr>
        <w:tc>
          <w:tcPr>
            <w:tcW w:w="441" w:type="dxa"/>
            <w:textDirection w:val="btLr"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Nummer</w:t>
            </w:r>
          </w:p>
        </w:tc>
        <w:tc>
          <w:tcPr>
            <w:tcW w:w="1134" w:type="dxa"/>
            <w:shd w:val="clear" w:color="auto" w:fill="auto"/>
            <w:textDirection w:val="btLr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708" w:type="dxa"/>
            <w:shd w:val="clear" w:color="auto" w:fill="auto"/>
            <w:textDirection w:val="btLr"/>
            <w:vAlign w:val="bottom"/>
            <w:hideMark/>
          </w:tcPr>
          <w:p w:rsidRPr="0088310D" w:rsidR="006247A5" w:rsidP="00E512BF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</w:p>
        </w:tc>
        <w:tc>
          <w:tcPr>
            <w:tcW w:w="1418" w:type="dxa"/>
            <w:shd w:val="clear" w:color="auto" w:fill="auto"/>
            <w:textDirection w:val="btLr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4331" w:type="dxa"/>
            <w:shd w:val="clear" w:color="auto" w:fill="auto"/>
            <w:textDirection w:val="btLr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554" w:type="dxa"/>
            <w:shd w:val="clear" w:color="auto" w:fill="auto"/>
            <w:textDirection w:val="btLr"/>
            <w:vAlign w:val="bottom"/>
            <w:hideMark/>
          </w:tcPr>
          <w:p w:rsidRPr="00F67F5B" w:rsidR="006247A5" w:rsidP="00827F2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213" w:type="dxa"/>
            <w:textDirection w:val="btLr"/>
          </w:tcPr>
          <w:p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6247A5" w:rsidP="00454C0B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4856" w:type="dxa"/>
            <w:shd w:val="clear" w:color="auto" w:fill="auto"/>
            <w:textDirection w:val="btLr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6247A5" w:rsidTr="003C3E53">
        <w:trPr>
          <w:trHeight w:val="300"/>
        </w:trPr>
        <w:tc>
          <w:tcPr>
            <w:tcW w:w="441" w:type="dxa"/>
            <w:tcBorders>
              <w:bottom w:val="single" w:color="auto" w:sz="4" w:space="0"/>
            </w:tcBorders>
            <w:shd w:val="clear" w:color="000000" w:fill="538DD5"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88310D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88310D" w:rsidR="006247A5" w:rsidP="00651515" w:rsidRDefault="006247A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831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6247A5" w:rsidP="00651515" w:rsidRDefault="006247A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6247A5" w:rsidP="00651515" w:rsidRDefault="006247A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6247A5" w:rsidP="00651515" w:rsidRDefault="006247A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Pr="00A62907" w:rsidR="00DD29B9" w:rsidTr="00981E16">
        <w:trPr>
          <w:trHeight w:val="884"/>
        </w:trPr>
        <w:tc>
          <w:tcPr>
            <w:tcW w:w="441" w:type="dxa"/>
          </w:tcPr>
          <w:p w:rsidR="00DD29B9" w:rsidP="001A2ABC" w:rsidRDefault="00A0245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12-jan-16</w:t>
            </w:r>
          </w:p>
          <w:p w:rsidR="00DD29B9" w:rsidP="00DD29B9" w:rsidRDefault="00DD29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D29B9" w:rsidP="00DD29B9" w:rsidRDefault="00A024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</w:tc>
        <w:tc>
          <w:tcPr>
            <w:tcW w:w="1418" w:type="dxa"/>
            <w:shd w:val="clear" w:color="auto" w:fill="auto"/>
            <w:noWrap/>
          </w:tcPr>
          <w:p w:rsidR="00A3717E" w:rsidP="00A3717E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raadpleging</w:t>
            </w:r>
          </w:p>
          <w:p w:rsidR="00DD29B9" w:rsidP="00DD29B9" w:rsidRDefault="00DD29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shd w:val="clear" w:color="auto" w:fill="auto"/>
          </w:tcPr>
          <w:p w:rsidRPr="00272A2E" w:rsidR="00DD29B9" w:rsidP="006A3426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Migrantensmokkel: is de EU-wetgeving erop berekend? – Openbare raadpleging </w:t>
            </w:r>
          </w:p>
        </w:tc>
        <w:tc>
          <w:tcPr>
            <w:tcW w:w="554" w:type="dxa"/>
            <w:shd w:val="clear" w:color="auto" w:fill="auto"/>
            <w:noWrap/>
          </w:tcPr>
          <w:p w:rsidR="00A3717E" w:rsidP="00A3717E" w:rsidRDefault="008B6E56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9">
              <w:r w:rsidR="00A3717E">
                <w:rPr>
                  <w:rStyle w:val="Hyperlink"/>
                  <w:rFonts w:ascii="Calibri" w:hAnsi="Calibri"/>
                  <w:sz w:val="22"/>
                  <w:szCs w:val="22"/>
                </w:rPr>
                <w:t>OR</w:t>
              </w:r>
            </w:hyperlink>
          </w:p>
          <w:p w:rsidR="00DD29B9" w:rsidP="00027885" w:rsidRDefault="00DD29B9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Pr="00A62907" w:rsidR="00DD29B9" w:rsidP="00BD6B9A" w:rsidRDefault="00DD29B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="00045A71" w:rsidP="00A3717E" w:rsidRDefault="00045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5A71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Voorstel: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B6E56">
              <w:rPr>
                <w:rFonts w:ascii="Calibri" w:hAnsi="Calibri"/>
                <w:color w:val="000000"/>
                <w:sz w:val="22"/>
                <w:szCs w:val="22"/>
              </w:rPr>
              <w:t>de staatssecretaris vragen of hij voornemens is te reageren op deze raadpleging en zo ja, de concept-reactie uiterlijk 30 dagen voor de sluitingstermijn aan de Kamer te zenden.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Pr="00045A71" w:rsidR="00A3717E" w:rsidP="00A3717E" w:rsidRDefault="008B6E56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Uw fractie kan desgewenst ook zelf reageren op deze raadpleging. </w:t>
            </w:r>
            <w:r w:rsidRPr="00045A71" w:rsidR="00045A7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Deadline voor het inzenden van een reactie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is 6 april 2016.</w:t>
            </w:r>
            <w:bookmarkStart w:name="_GoBack" w:id="0"/>
            <w:bookmarkEnd w:id="0"/>
          </w:p>
          <w:p w:rsidRPr="00191D53" w:rsidR="0094620E" w:rsidP="00191D53" w:rsidRDefault="0094620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A62907" w:rsidR="00A0245D" w:rsidTr="00981E16">
        <w:trPr>
          <w:trHeight w:val="884"/>
        </w:trPr>
        <w:tc>
          <w:tcPr>
            <w:tcW w:w="441" w:type="dxa"/>
          </w:tcPr>
          <w:p w:rsidR="00A0245D" w:rsidP="001A2ABC" w:rsidRDefault="00A0245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19-jan-16</w:t>
            </w:r>
          </w:p>
          <w:p w:rsidR="00A0245D" w:rsidP="00A0245D" w:rsidRDefault="00A024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A0245D" w:rsidP="00DD29B9" w:rsidRDefault="00A024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</w:tc>
        <w:tc>
          <w:tcPr>
            <w:tcW w:w="1418" w:type="dxa"/>
            <w:shd w:val="clear" w:color="auto" w:fill="auto"/>
            <w:noWrap/>
          </w:tcPr>
          <w:p w:rsidR="00A3717E" w:rsidP="00A3717E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richtlijn</w:t>
            </w:r>
          </w:p>
          <w:p w:rsidR="00A0245D" w:rsidP="00A0245D" w:rsidRDefault="00A024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shd w:val="clear" w:color="auto" w:fill="auto"/>
          </w:tcPr>
          <w:p w:rsidRPr="00272A2E" w:rsidR="00272A2E" w:rsidP="00272A2E" w:rsidRDefault="00272A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2A2E">
              <w:rPr>
                <w:rFonts w:ascii="Calibri" w:hAnsi="Calibri"/>
                <w:color w:val="000000"/>
                <w:sz w:val="22"/>
                <w:szCs w:val="22"/>
              </w:rPr>
              <w:t>RICHTLIJN VAN HE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 EUROPEES PARLEMENT EN DE RAAD (…) </w:t>
            </w:r>
            <w:r w:rsidRPr="00272A2E">
              <w:rPr>
                <w:rFonts w:ascii="Calibri" w:hAnsi="Calibri"/>
                <w:color w:val="000000"/>
                <w:sz w:val="22"/>
                <w:szCs w:val="22"/>
              </w:rPr>
              <w:t>betreffende de uitwisseling</w:t>
            </w:r>
          </w:p>
          <w:p w:rsidRPr="00272A2E" w:rsidR="00272A2E" w:rsidP="00272A2E" w:rsidRDefault="00272A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2A2E">
              <w:rPr>
                <w:rFonts w:ascii="Calibri" w:hAnsi="Calibri"/>
                <w:color w:val="000000"/>
                <w:sz w:val="22"/>
                <w:szCs w:val="22"/>
              </w:rPr>
              <w:t>van informatie over onderdanen van derde landen en betreffende het Europees</w:t>
            </w:r>
          </w:p>
          <w:p w:rsidR="00A0245D" w:rsidP="00272A2E" w:rsidRDefault="00272A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2A2E">
              <w:rPr>
                <w:rFonts w:ascii="Calibri" w:hAnsi="Calibri"/>
                <w:color w:val="000000"/>
                <w:sz w:val="22"/>
                <w:szCs w:val="22"/>
              </w:rPr>
              <w:t>Strafregister Informatiesysteem (ECRIS)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(…)</w:t>
            </w:r>
          </w:p>
        </w:tc>
        <w:tc>
          <w:tcPr>
            <w:tcW w:w="55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0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7</w:t>
              </w:r>
            </w:hyperlink>
          </w:p>
          <w:p w:rsidR="00A0245D" w:rsidP="00027885" w:rsidRDefault="00A0245D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Pr="00A62907" w:rsidR="00A0245D" w:rsidP="00BD6B9A" w:rsidRDefault="00A0245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="00647E2A" w:rsidP="00045A71" w:rsidRDefault="00045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5A71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Voorstel: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BNC-fiche afwachten en agenderen voor algemeen overleg JBZ-raad d.d. 10-11 maart 2016 op 9 maart 2016.</w:t>
            </w:r>
          </w:p>
        </w:tc>
      </w:tr>
      <w:tr w:rsidRPr="00A62907" w:rsidR="00C02EA8" w:rsidTr="00981E16">
        <w:trPr>
          <w:trHeight w:val="884"/>
        </w:trPr>
        <w:tc>
          <w:tcPr>
            <w:tcW w:w="441" w:type="dxa"/>
          </w:tcPr>
          <w:p w:rsidR="00C02EA8" w:rsidP="001A2ABC" w:rsidRDefault="00C02EA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13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19-jan-16</w:t>
            </w:r>
          </w:p>
          <w:p w:rsidR="00C02EA8" w:rsidP="00027885" w:rsidRDefault="00C02EA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02EA8" w:rsidP="00DD29B9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</w:tc>
        <w:tc>
          <w:tcPr>
            <w:tcW w:w="1418" w:type="dxa"/>
            <w:shd w:val="clear" w:color="auto" w:fill="auto"/>
            <w:noWrap/>
          </w:tcPr>
          <w:p w:rsidR="00A3717E" w:rsidP="00A3717E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Verslag</w:t>
            </w:r>
          </w:p>
          <w:p w:rsidR="00C02EA8" w:rsidP="00027885" w:rsidRDefault="00C02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shd w:val="clear" w:color="auto" w:fill="auto"/>
          </w:tcPr>
          <w:p w:rsidR="00C02EA8" w:rsidP="00027885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REPORT FROM THE COMMISSION TO THE EUROPEAN PARLIAMENT AND THE COUNCIL on the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implementation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Council Framework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Decision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2009/315/JHA of 26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February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2009 on the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content of the exchange of information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extracted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criminal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record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between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Member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States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shd w:val="clear" w:color="auto" w:fill="auto"/>
            <w:noWrap/>
          </w:tcPr>
          <w:p w:rsidR="00272A2E" w:rsidP="00272A2E" w:rsidRDefault="00272A2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6</w:t>
              </w:r>
            </w:hyperlink>
          </w:p>
          <w:p w:rsidR="00C02EA8" w:rsidP="00027885" w:rsidRDefault="00C02EA8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Pr="00A62907" w:rsidR="00C02EA8" w:rsidP="00BD6B9A" w:rsidRDefault="00C02EA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="00C02EA8" w:rsidP="00E74BC0" w:rsidRDefault="00045A71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Voorstel:</w:t>
            </w:r>
            <w:r w:rsidRPr="00045A71">
              <w:rPr>
                <w:rFonts w:ascii="Calibri" w:hAnsi="Calibri"/>
                <w:color w:val="000000"/>
                <w:sz w:val="22"/>
                <w:szCs w:val="22"/>
              </w:rPr>
              <w:t xml:space="preserve"> voor kennisgeving aannemen.</w:t>
            </w:r>
          </w:p>
        </w:tc>
      </w:tr>
      <w:tr w:rsidRPr="00A62907" w:rsidR="00C02EA8" w:rsidTr="00981E16">
        <w:trPr>
          <w:trHeight w:val="884"/>
        </w:trPr>
        <w:tc>
          <w:tcPr>
            <w:tcW w:w="441" w:type="dxa"/>
          </w:tcPr>
          <w:p w:rsidR="00C02EA8" w:rsidP="001A2ABC" w:rsidRDefault="00C02EA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13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21-jan-16</w:t>
            </w:r>
          </w:p>
          <w:p w:rsidR="00C02EA8" w:rsidP="00027885" w:rsidRDefault="00C02EA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Pr="00C02EA8" w:rsidR="00C02EA8" w:rsidP="00DD29B9" w:rsidRDefault="00A3717E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</w:tc>
        <w:tc>
          <w:tcPr>
            <w:tcW w:w="1418" w:type="dxa"/>
            <w:shd w:val="clear" w:color="auto" w:fill="auto"/>
            <w:noWrap/>
          </w:tcPr>
          <w:p w:rsidR="00A3717E" w:rsidP="00A3717E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Besluit</w:t>
            </w:r>
          </w:p>
          <w:p w:rsidR="00C02EA8" w:rsidP="00027885" w:rsidRDefault="00C02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shd w:val="clear" w:color="auto" w:fill="auto"/>
          </w:tcPr>
          <w:p w:rsidRPr="00A3717E" w:rsidR="00C02EA8" w:rsidP="00027885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Voorstel voor een BESLUIT VAN DE RAAD tot ondertekening, namens de Europese Unie, van de overeenkomst tussen de Europese Unie en Nieuw-Zeeland betreffende samenwerking en wederzijdse administratieve bijstand in douanezaken</w:t>
            </w:r>
          </w:p>
        </w:tc>
        <w:tc>
          <w:tcPr>
            <w:tcW w:w="55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2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9</w:t>
              </w:r>
            </w:hyperlink>
          </w:p>
          <w:p w:rsidR="00C02EA8" w:rsidP="00027885" w:rsidRDefault="00C02EA8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Pr="00A62907" w:rsidR="00C02EA8" w:rsidP="00BD6B9A" w:rsidRDefault="00C02EA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="00C02EA8" w:rsidP="00E74BC0" w:rsidRDefault="00045A71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Voorstel:</w:t>
            </w:r>
            <w:r w:rsidRPr="00045A71">
              <w:rPr>
                <w:rFonts w:ascii="Calibri" w:hAnsi="Calibri"/>
                <w:color w:val="000000"/>
                <w:sz w:val="22"/>
                <w:szCs w:val="22"/>
              </w:rPr>
              <w:t xml:space="preserve"> voor kennisgeving aannemen.</w:t>
            </w:r>
          </w:p>
        </w:tc>
      </w:tr>
      <w:tr w:rsidRPr="00A62907" w:rsidR="00C02EA8" w:rsidTr="00981E16">
        <w:trPr>
          <w:trHeight w:val="884"/>
        </w:trPr>
        <w:tc>
          <w:tcPr>
            <w:tcW w:w="441" w:type="dxa"/>
          </w:tcPr>
          <w:p w:rsidR="00C02EA8" w:rsidP="001A2ABC" w:rsidRDefault="00A3717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auto"/>
            <w:noWrap/>
          </w:tcPr>
          <w:p w:rsidR="00A3717E" w:rsidP="00A3717E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21-jan-16</w:t>
            </w:r>
          </w:p>
          <w:p w:rsidR="00C02EA8" w:rsidP="00027885" w:rsidRDefault="00C02EA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C02EA8" w:rsidP="00DD29B9" w:rsidRDefault="00A371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V&amp;J</w:t>
            </w:r>
          </w:p>
        </w:tc>
        <w:tc>
          <w:tcPr>
            <w:tcW w:w="1418" w:type="dxa"/>
            <w:shd w:val="clear" w:color="auto" w:fill="auto"/>
            <w:noWrap/>
          </w:tcPr>
          <w:p w:rsidR="00A3717E" w:rsidP="00A3717E" w:rsidRDefault="00A371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Besluit</w:t>
            </w:r>
          </w:p>
          <w:p w:rsidR="00C02EA8" w:rsidP="00027885" w:rsidRDefault="00C02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shd w:val="clear" w:color="auto" w:fill="auto"/>
          </w:tcPr>
          <w:p w:rsidRPr="00C52855" w:rsidR="00C52855" w:rsidP="00C52855" w:rsidRDefault="00C528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855">
              <w:rPr>
                <w:rFonts w:ascii="Calibri" w:hAnsi="Calibri"/>
                <w:color w:val="000000"/>
                <w:sz w:val="22"/>
                <w:szCs w:val="22"/>
              </w:rPr>
              <w:t>Voorstel voor een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52855">
              <w:rPr>
                <w:rFonts w:ascii="Calibri" w:hAnsi="Calibri"/>
                <w:color w:val="000000"/>
                <w:sz w:val="22"/>
                <w:szCs w:val="22"/>
              </w:rPr>
              <w:t>BESLUIT VAN DE RAAD</w:t>
            </w:r>
          </w:p>
          <w:p w:rsidRPr="00C52855" w:rsidR="00C52855" w:rsidP="00C52855" w:rsidRDefault="00C528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855">
              <w:rPr>
                <w:rFonts w:ascii="Calibri" w:hAnsi="Calibri"/>
                <w:color w:val="000000"/>
                <w:sz w:val="22"/>
                <w:szCs w:val="22"/>
              </w:rPr>
              <w:t>tot sluiting van de overeenkomst tussen de Europese Unie en Nieuw-Zeeland betreffende</w:t>
            </w:r>
          </w:p>
          <w:p w:rsidRPr="00A3717E" w:rsidR="00C02EA8" w:rsidP="00C52855" w:rsidRDefault="00C528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855">
              <w:rPr>
                <w:rFonts w:ascii="Calibri" w:hAnsi="Calibri"/>
                <w:color w:val="000000"/>
                <w:sz w:val="22"/>
                <w:szCs w:val="22"/>
              </w:rPr>
              <w:t>samenwerking en wederzijdse administratieve bijstand in douanezaken</w:t>
            </w:r>
          </w:p>
        </w:tc>
        <w:tc>
          <w:tcPr>
            <w:tcW w:w="554" w:type="dxa"/>
            <w:shd w:val="clear" w:color="auto" w:fill="auto"/>
            <w:noWrap/>
          </w:tcPr>
          <w:p w:rsidR="00A3717E" w:rsidP="00A3717E" w:rsidRDefault="008B6E56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3">
              <w:r w:rsidR="00A3717E">
                <w:rPr>
                  <w:rStyle w:val="Hyperlink"/>
                  <w:rFonts w:ascii="Calibri" w:hAnsi="Calibri"/>
                  <w:sz w:val="22"/>
                  <w:szCs w:val="22"/>
                </w:rPr>
                <w:t>17</w:t>
              </w:r>
            </w:hyperlink>
          </w:p>
          <w:p w:rsidR="00C02EA8" w:rsidP="00027885" w:rsidRDefault="00C02EA8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13" w:type="dxa"/>
            <w:shd w:val="clear" w:color="auto" w:fill="auto"/>
          </w:tcPr>
          <w:p w:rsidRPr="00A62907" w:rsidR="00C02EA8" w:rsidP="00BD6B9A" w:rsidRDefault="00C02EA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56" w:type="dxa"/>
            <w:shd w:val="clear" w:color="auto" w:fill="auto"/>
          </w:tcPr>
          <w:p w:rsidRPr="00E74BC0" w:rsidR="00E74BC0" w:rsidP="00027885" w:rsidRDefault="00045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Voorstel:</w:t>
            </w:r>
            <w:r w:rsidRPr="00045A71">
              <w:rPr>
                <w:rFonts w:ascii="Calibri" w:hAnsi="Calibri"/>
                <w:color w:val="000000"/>
                <w:sz w:val="22"/>
                <w:szCs w:val="22"/>
              </w:rPr>
              <w:t xml:space="preserve"> voor kennisgeving aannemen.</w:t>
            </w:r>
          </w:p>
        </w:tc>
      </w:tr>
    </w:tbl>
    <w:p w:rsidR="00B226EE" w:rsidRDefault="00B226EE">
      <w:pPr>
        <w:rPr>
          <w:rFonts w:asciiTheme="minorHAnsi" w:hAnsiTheme="minorHAnsi"/>
          <w:b/>
          <w:sz w:val="22"/>
        </w:rPr>
      </w:pPr>
    </w:p>
    <w:p w:rsidRPr="004B006B" w:rsidR="004C7A6A" w:rsidRDefault="000B3DF2">
      <w:pPr>
        <w:rPr>
          <w:rFonts w:asciiTheme="minorHAnsi" w:hAnsiTheme="minorHAnsi"/>
          <w:b/>
          <w:sz w:val="22"/>
        </w:rPr>
      </w:pPr>
      <w:r w:rsidRPr="004B006B">
        <w:rPr>
          <w:rFonts w:asciiTheme="minorHAnsi" w:hAnsiTheme="minorHAnsi"/>
          <w:b/>
          <w:sz w:val="22"/>
        </w:rPr>
        <w:t xml:space="preserve">Toelichting </w:t>
      </w:r>
    </w:p>
    <w:p w:rsidRPr="004B006B" w:rsidR="000B3DF2" w:rsidP="000B3DF2" w:rsidRDefault="000B3DF2">
      <w:pPr>
        <w:pStyle w:val="Voetnoottekst"/>
        <w:numPr>
          <w:ilvl w:val="0"/>
          <w:numId w:val="1"/>
        </w:numPr>
        <w:rPr>
          <w:rFonts w:asciiTheme="minorHAnsi" w:hAnsiTheme="minorHAnsi"/>
          <w:szCs w:val="22"/>
        </w:rPr>
      </w:pPr>
      <w:r w:rsidRPr="0036062C">
        <w:rPr>
          <w:rFonts w:asciiTheme="minorHAnsi" w:hAnsiTheme="minorHAnsi"/>
          <w:color w:val="000000"/>
          <w:szCs w:val="22"/>
          <w:shd w:val="clear" w:color="auto" w:fill="D99594" w:themeFill="accent2" w:themeFillTint="99"/>
        </w:rPr>
        <w:t>Rood gemarkeerd</w:t>
      </w:r>
      <w:r w:rsidRPr="004B006B">
        <w:rPr>
          <w:rFonts w:asciiTheme="minorHAnsi" w:hAnsiTheme="minorHAnsi"/>
          <w:szCs w:val="22"/>
        </w:rPr>
        <w:t xml:space="preserve"> betekent dat het desbetreffende EU-voorstel behoort tot een door de commissie als prioritair bestempeld dossier en om die reden een apart behandeltraject doorloopt. De bijzonderheden worden in dat geval in het veld “Opmerking” vermeld.</w:t>
      </w:r>
      <w:r w:rsidRPr="004B006B">
        <w:rPr>
          <w:sz w:val="18"/>
        </w:rPr>
        <w:t xml:space="preserve"> </w:t>
      </w:r>
    </w:p>
    <w:p w:rsidRPr="004B006B" w:rsidR="000B3DF2" w:rsidP="000B3DF2" w:rsidRDefault="000B3DF2">
      <w:pPr>
        <w:pStyle w:val="Voetnoottekst"/>
        <w:numPr>
          <w:ilvl w:val="0"/>
          <w:numId w:val="1"/>
        </w:numPr>
        <w:rPr>
          <w:rFonts w:asciiTheme="minorHAnsi" w:hAnsiTheme="minorHAnsi"/>
        </w:rPr>
      </w:pPr>
      <w:r w:rsidRPr="004B006B">
        <w:rPr>
          <w:rFonts w:asciiTheme="minorHAnsi" w:hAnsiTheme="minorHAnsi"/>
          <w:szCs w:val="22"/>
        </w:rPr>
        <w:t>Omdat groen- en witboeken en prioritaire voorstellen ook afzonderlijk worden geagendeerd, volstaat hiervoor een verwijzing naar het aparte agendapunt en de mogelijk hierbij behorende EU-stafnotitie.</w:t>
      </w:r>
    </w:p>
    <w:p w:rsidR="0035394F" w:rsidP="00C70F70" w:rsidRDefault="00C70F70">
      <w:pPr>
        <w:pStyle w:val="Voetnootteks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deadline voor het inzenden van een subsidiariteitsbezwaar is </w:t>
      </w:r>
      <w:r w:rsidRPr="00033B1D">
        <w:rPr>
          <w:rFonts w:asciiTheme="minorHAnsi" w:hAnsiTheme="minorHAnsi"/>
          <w:u w:val="single"/>
        </w:rPr>
        <w:t>acht weken</w:t>
      </w:r>
      <w:r>
        <w:rPr>
          <w:rFonts w:asciiTheme="minorHAnsi" w:hAnsiTheme="minorHAnsi"/>
        </w:rPr>
        <w:t xml:space="preserve"> na ontvangst van de </w:t>
      </w:r>
      <w:r w:rsidRPr="0002333B">
        <w:rPr>
          <w:rFonts w:asciiTheme="minorHAnsi" w:hAnsiTheme="minorHAnsi"/>
          <w:i/>
        </w:rPr>
        <w:t>lettre de saisine</w:t>
      </w:r>
      <w:r>
        <w:rPr>
          <w:rFonts w:asciiTheme="minorHAnsi" w:hAnsiTheme="minorHAnsi"/>
          <w:i/>
        </w:rPr>
        <w:t>:</w:t>
      </w:r>
      <w:r w:rsidRPr="0002333B">
        <w:rPr>
          <w:rFonts w:asciiTheme="minorHAnsi" w:hAnsiTheme="minorHAnsi"/>
          <w:i/>
        </w:rPr>
        <w:t xml:space="preserve"> </w:t>
      </w:r>
      <w:r w:rsidRPr="0002333B">
        <w:rPr>
          <w:rFonts w:asciiTheme="minorHAnsi" w:hAnsiTheme="minorHAnsi"/>
        </w:rPr>
        <w:t xml:space="preserve">de brief waarin het secretariaat van de Europese Commissie laat weten dat alle nationale parlementen een voorstel voor een </w:t>
      </w:r>
      <w:r w:rsidRPr="00B2185A">
        <w:rPr>
          <w:rFonts w:asciiTheme="minorHAnsi" w:hAnsiTheme="minorHAnsi"/>
          <w:i/>
        </w:rPr>
        <w:t>wetgevings</w:t>
      </w:r>
      <w:r w:rsidRPr="0002333B">
        <w:rPr>
          <w:rFonts w:asciiTheme="minorHAnsi" w:hAnsiTheme="minorHAnsi"/>
        </w:rPr>
        <w:t xml:space="preserve">handeling in hun respectievelijke talen hebben ontvangen. </w:t>
      </w:r>
      <w:r>
        <w:rPr>
          <w:rFonts w:asciiTheme="minorHAnsi" w:hAnsiTheme="minorHAnsi"/>
        </w:rPr>
        <w:t>Binnen die termijn heeft de Kamer</w:t>
      </w:r>
      <w:r w:rsidRPr="0002333B">
        <w:rPr>
          <w:rFonts w:asciiTheme="minorHAnsi" w:hAnsiTheme="minorHAnsi"/>
        </w:rPr>
        <w:t xml:space="preserve"> de mogelijkheid </w:t>
      </w:r>
      <w:r>
        <w:rPr>
          <w:rFonts w:asciiTheme="minorHAnsi" w:hAnsiTheme="minorHAnsi"/>
        </w:rPr>
        <w:t xml:space="preserve">om </w:t>
      </w:r>
      <w:r w:rsidRPr="0002333B">
        <w:rPr>
          <w:rFonts w:asciiTheme="minorHAnsi" w:hAnsiTheme="minorHAnsi"/>
        </w:rPr>
        <w:t>aan de voorzitters van het Europees Parlement, de Raad en de Commissie een gemotiveerd advies (</w:t>
      </w:r>
      <w:r w:rsidR="008979BE">
        <w:rPr>
          <w:rFonts w:asciiTheme="minorHAnsi" w:hAnsiTheme="minorHAnsi"/>
        </w:rPr>
        <w:t>‘</w:t>
      </w:r>
      <w:proofErr w:type="spellStart"/>
      <w:r w:rsidR="008979BE">
        <w:rPr>
          <w:rFonts w:asciiTheme="minorHAnsi" w:hAnsiTheme="minorHAnsi"/>
        </w:rPr>
        <w:t>reasoned</w:t>
      </w:r>
      <w:proofErr w:type="spellEnd"/>
      <w:r w:rsidR="008979BE">
        <w:rPr>
          <w:rFonts w:asciiTheme="minorHAnsi" w:hAnsiTheme="minorHAnsi"/>
        </w:rPr>
        <w:t xml:space="preserve"> opinion’</w:t>
      </w:r>
      <w:r w:rsidRPr="0002333B">
        <w:rPr>
          <w:rFonts w:asciiTheme="minorHAnsi" w:hAnsiTheme="minorHAnsi"/>
        </w:rPr>
        <w:t>)</w:t>
      </w:r>
      <w:r w:rsidR="008979BE">
        <w:rPr>
          <w:rFonts w:asciiTheme="minorHAnsi" w:hAnsiTheme="minorHAnsi"/>
        </w:rPr>
        <w:t xml:space="preserve"> </w:t>
      </w:r>
      <w:r w:rsidRPr="0002333B">
        <w:rPr>
          <w:rFonts w:asciiTheme="minorHAnsi" w:hAnsiTheme="minorHAnsi"/>
        </w:rPr>
        <w:t>toe te zenden waarin wordt uiteengezet waarom het betrokken ontwerp naar het oordeel van de Kamer niet strookt met het subsidiariteitsbeginsel. Zie EU-Verdrag, Protocol 2: Betreffende de toepassing van de beginselen van subsidiariteit en evenredigheid, artikel 6.</w:t>
      </w:r>
    </w:p>
    <w:p w:rsidRPr="00C70F70" w:rsidR="00686D97" w:rsidP="00686D97" w:rsidRDefault="00686D97">
      <w:pPr>
        <w:pStyle w:val="Voetnoottekst"/>
        <w:rPr>
          <w:rFonts w:asciiTheme="minorHAnsi" w:hAnsiTheme="minorHAnsi"/>
        </w:rPr>
      </w:pPr>
    </w:p>
    <w:sectPr w:rsidRPr="00C70F70" w:rsidR="00686D97" w:rsidSect="00BF35EE">
      <w:footerReference w:type="default" r:id="rId14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E9" w:rsidRDefault="00C939E9">
      <w:r>
        <w:separator/>
      </w:r>
    </w:p>
  </w:endnote>
  <w:endnote w:type="continuationSeparator" w:id="0">
    <w:p w:rsidR="00C939E9" w:rsidRDefault="00C9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2E1447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8B6E56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8B6E5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E9" w:rsidRDefault="00C939E9">
      <w:r>
        <w:separator/>
      </w:r>
    </w:p>
  </w:footnote>
  <w:footnote w:type="continuationSeparator" w:id="0">
    <w:p w:rsidR="00C939E9" w:rsidRDefault="00C9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617"/>
    <w:multiLevelType w:val="hybridMultilevel"/>
    <w:tmpl w:val="D1B48E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751F8A"/>
    <w:multiLevelType w:val="hybridMultilevel"/>
    <w:tmpl w:val="C2E091AA"/>
    <w:lvl w:ilvl="0" w:tplc="B7E099A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D5C97"/>
    <w:multiLevelType w:val="hybridMultilevel"/>
    <w:tmpl w:val="FE907470"/>
    <w:lvl w:ilvl="0" w:tplc="9D02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74"/>
    <w:rsid w:val="0000224E"/>
    <w:rsid w:val="00003554"/>
    <w:rsid w:val="000125DF"/>
    <w:rsid w:val="00013143"/>
    <w:rsid w:val="00027885"/>
    <w:rsid w:val="000310BC"/>
    <w:rsid w:val="00045A71"/>
    <w:rsid w:val="00056596"/>
    <w:rsid w:val="000640EF"/>
    <w:rsid w:val="00066526"/>
    <w:rsid w:val="00082F51"/>
    <w:rsid w:val="0009137E"/>
    <w:rsid w:val="000A148F"/>
    <w:rsid w:val="000A4BC4"/>
    <w:rsid w:val="000A6D87"/>
    <w:rsid w:val="000B3DF2"/>
    <w:rsid w:val="000C7FB3"/>
    <w:rsid w:val="000D0355"/>
    <w:rsid w:val="000D7445"/>
    <w:rsid w:val="000E5473"/>
    <w:rsid w:val="001032D1"/>
    <w:rsid w:val="001412CA"/>
    <w:rsid w:val="0014513C"/>
    <w:rsid w:val="00146E06"/>
    <w:rsid w:val="001508A3"/>
    <w:rsid w:val="00151AFF"/>
    <w:rsid w:val="001644C0"/>
    <w:rsid w:val="00175F69"/>
    <w:rsid w:val="00183D32"/>
    <w:rsid w:val="00191D53"/>
    <w:rsid w:val="001A0790"/>
    <w:rsid w:val="001A2ABC"/>
    <w:rsid w:val="001D48F0"/>
    <w:rsid w:val="001D6711"/>
    <w:rsid w:val="00206A94"/>
    <w:rsid w:val="00207E0A"/>
    <w:rsid w:val="0021128B"/>
    <w:rsid w:val="00214F82"/>
    <w:rsid w:val="002237B8"/>
    <w:rsid w:val="002239AA"/>
    <w:rsid w:val="0022650B"/>
    <w:rsid w:val="00234B62"/>
    <w:rsid w:val="00237CCE"/>
    <w:rsid w:val="00261553"/>
    <w:rsid w:val="00270661"/>
    <w:rsid w:val="00272A2E"/>
    <w:rsid w:val="00272EA2"/>
    <w:rsid w:val="002741CA"/>
    <w:rsid w:val="002856AB"/>
    <w:rsid w:val="00291471"/>
    <w:rsid w:val="002A1234"/>
    <w:rsid w:val="002C3757"/>
    <w:rsid w:val="002D2505"/>
    <w:rsid w:val="002D776B"/>
    <w:rsid w:val="002E1447"/>
    <w:rsid w:val="002F61B8"/>
    <w:rsid w:val="002F759F"/>
    <w:rsid w:val="003110DC"/>
    <w:rsid w:val="003331EC"/>
    <w:rsid w:val="00342728"/>
    <w:rsid w:val="0035394F"/>
    <w:rsid w:val="0036062C"/>
    <w:rsid w:val="00361ABE"/>
    <w:rsid w:val="0037117F"/>
    <w:rsid w:val="00383C6C"/>
    <w:rsid w:val="003853E5"/>
    <w:rsid w:val="00390714"/>
    <w:rsid w:val="003A0957"/>
    <w:rsid w:val="003B10DC"/>
    <w:rsid w:val="003C0D55"/>
    <w:rsid w:val="003C35BA"/>
    <w:rsid w:val="003C3E53"/>
    <w:rsid w:val="003C5F1E"/>
    <w:rsid w:val="003D5694"/>
    <w:rsid w:val="004115AF"/>
    <w:rsid w:val="004149FC"/>
    <w:rsid w:val="00423082"/>
    <w:rsid w:val="00431C6C"/>
    <w:rsid w:val="00454C0B"/>
    <w:rsid w:val="00454E4E"/>
    <w:rsid w:val="00460B45"/>
    <w:rsid w:val="00463CF3"/>
    <w:rsid w:val="00475F81"/>
    <w:rsid w:val="00490A3C"/>
    <w:rsid w:val="00494123"/>
    <w:rsid w:val="004A0EF7"/>
    <w:rsid w:val="004B006B"/>
    <w:rsid w:val="004B0BFC"/>
    <w:rsid w:val="004C7A6A"/>
    <w:rsid w:val="004F231F"/>
    <w:rsid w:val="004F6997"/>
    <w:rsid w:val="00515857"/>
    <w:rsid w:val="00516474"/>
    <w:rsid w:val="00520157"/>
    <w:rsid w:val="00537140"/>
    <w:rsid w:val="0054232E"/>
    <w:rsid w:val="0055022E"/>
    <w:rsid w:val="00572CB7"/>
    <w:rsid w:val="00573B74"/>
    <w:rsid w:val="00575D2D"/>
    <w:rsid w:val="00576674"/>
    <w:rsid w:val="00586FBB"/>
    <w:rsid w:val="00591220"/>
    <w:rsid w:val="005963C0"/>
    <w:rsid w:val="005A072A"/>
    <w:rsid w:val="005A7BC7"/>
    <w:rsid w:val="005D363F"/>
    <w:rsid w:val="005D7885"/>
    <w:rsid w:val="006001E6"/>
    <w:rsid w:val="0060216D"/>
    <w:rsid w:val="006125BD"/>
    <w:rsid w:val="006247A5"/>
    <w:rsid w:val="00647E2A"/>
    <w:rsid w:val="006659D9"/>
    <w:rsid w:val="006706BC"/>
    <w:rsid w:val="00674C7B"/>
    <w:rsid w:val="00686D97"/>
    <w:rsid w:val="006A3426"/>
    <w:rsid w:val="006B2CCC"/>
    <w:rsid w:val="006C7264"/>
    <w:rsid w:val="006C7983"/>
    <w:rsid w:val="006E1686"/>
    <w:rsid w:val="006E49FF"/>
    <w:rsid w:val="006E6A0A"/>
    <w:rsid w:val="006F31BB"/>
    <w:rsid w:val="00703D1F"/>
    <w:rsid w:val="00707885"/>
    <w:rsid w:val="00711AA7"/>
    <w:rsid w:val="007177EF"/>
    <w:rsid w:val="007239DF"/>
    <w:rsid w:val="00730927"/>
    <w:rsid w:val="007429C3"/>
    <w:rsid w:val="0074444B"/>
    <w:rsid w:val="007529D4"/>
    <w:rsid w:val="0075559E"/>
    <w:rsid w:val="00756636"/>
    <w:rsid w:val="007802EE"/>
    <w:rsid w:val="00783511"/>
    <w:rsid w:val="00795C57"/>
    <w:rsid w:val="007A4F5B"/>
    <w:rsid w:val="007A5611"/>
    <w:rsid w:val="007B44D7"/>
    <w:rsid w:val="007C183E"/>
    <w:rsid w:val="007C42C8"/>
    <w:rsid w:val="007C4AF0"/>
    <w:rsid w:val="007F387D"/>
    <w:rsid w:val="007F39C1"/>
    <w:rsid w:val="007F67A8"/>
    <w:rsid w:val="008121D9"/>
    <w:rsid w:val="0082198B"/>
    <w:rsid w:val="00827F25"/>
    <w:rsid w:val="00833E69"/>
    <w:rsid w:val="00835554"/>
    <w:rsid w:val="0088310D"/>
    <w:rsid w:val="00892EA6"/>
    <w:rsid w:val="0089505B"/>
    <w:rsid w:val="0089570A"/>
    <w:rsid w:val="008979BE"/>
    <w:rsid w:val="008A0FEB"/>
    <w:rsid w:val="008B1CA8"/>
    <w:rsid w:val="008B2867"/>
    <w:rsid w:val="008B6E56"/>
    <w:rsid w:val="008D541F"/>
    <w:rsid w:val="0092246C"/>
    <w:rsid w:val="00932D5A"/>
    <w:rsid w:val="0094620E"/>
    <w:rsid w:val="00954ABD"/>
    <w:rsid w:val="00960F0F"/>
    <w:rsid w:val="00961526"/>
    <w:rsid w:val="0097599C"/>
    <w:rsid w:val="00981E16"/>
    <w:rsid w:val="009825E1"/>
    <w:rsid w:val="0098439F"/>
    <w:rsid w:val="009958DE"/>
    <w:rsid w:val="009A0714"/>
    <w:rsid w:val="009C7876"/>
    <w:rsid w:val="009D3D79"/>
    <w:rsid w:val="009E4EE2"/>
    <w:rsid w:val="00A0245D"/>
    <w:rsid w:val="00A133C5"/>
    <w:rsid w:val="00A15487"/>
    <w:rsid w:val="00A15542"/>
    <w:rsid w:val="00A163C5"/>
    <w:rsid w:val="00A30CF0"/>
    <w:rsid w:val="00A3717E"/>
    <w:rsid w:val="00A418AE"/>
    <w:rsid w:val="00A41F64"/>
    <w:rsid w:val="00A44E9F"/>
    <w:rsid w:val="00A45C8B"/>
    <w:rsid w:val="00A47D74"/>
    <w:rsid w:val="00A62907"/>
    <w:rsid w:val="00A643EE"/>
    <w:rsid w:val="00A66B6F"/>
    <w:rsid w:val="00A70586"/>
    <w:rsid w:val="00A762AC"/>
    <w:rsid w:val="00A7766A"/>
    <w:rsid w:val="00A824A7"/>
    <w:rsid w:val="00A91CAE"/>
    <w:rsid w:val="00AA08E5"/>
    <w:rsid w:val="00AA2605"/>
    <w:rsid w:val="00AB1FA1"/>
    <w:rsid w:val="00AB7DCF"/>
    <w:rsid w:val="00AB7F45"/>
    <w:rsid w:val="00AD19EF"/>
    <w:rsid w:val="00AD3AF5"/>
    <w:rsid w:val="00AD617F"/>
    <w:rsid w:val="00B07015"/>
    <w:rsid w:val="00B118FB"/>
    <w:rsid w:val="00B2098B"/>
    <w:rsid w:val="00B2185A"/>
    <w:rsid w:val="00B226EE"/>
    <w:rsid w:val="00B24174"/>
    <w:rsid w:val="00B30C96"/>
    <w:rsid w:val="00B320F4"/>
    <w:rsid w:val="00B449B1"/>
    <w:rsid w:val="00B5078C"/>
    <w:rsid w:val="00B63933"/>
    <w:rsid w:val="00B666CA"/>
    <w:rsid w:val="00B6759A"/>
    <w:rsid w:val="00B70DB1"/>
    <w:rsid w:val="00B712B8"/>
    <w:rsid w:val="00B823EF"/>
    <w:rsid w:val="00B84A83"/>
    <w:rsid w:val="00B907D2"/>
    <w:rsid w:val="00B9712A"/>
    <w:rsid w:val="00BA0F05"/>
    <w:rsid w:val="00BB77C1"/>
    <w:rsid w:val="00BC3830"/>
    <w:rsid w:val="00BD6B9A"/>
    <w:rsid w:val="00BE2CD4"/>
    <w:rsid w:val="00BF3135"/>
    <w:rsid w:val="00BF490F"/>
    <w:rsid w:val="00C02160"/>
    <w:rsid w:val="00C02EA8"/>
    <w:rsid w:val="00C14EF7"/>
    <w:rsid w:val="00C15693"/>
    <w:rsid w:val="00C22387"/>
    <w:rsid w:val="00C30B39"/>
    <w:rsid w:val="00C52855"/>
    <w:rsid w:val="00C5611A"/>
    <w:rsid w:val="00C56293"/>
    <w:rsid w:val="00C65131"/>
    <w:rsid w:val="00C70D97"/>
    <w:rsid w:val="00C70F70"/>
    <w:rsid w:val="00C939E9"/>
    <w:rsid w:val="00C94390"/>
    <w:rsid w:val="00C945EA"/>
    <w:rsid w:val="00CA03D2"/>
    <w:rsid w:val="00CA4EE1"/>
    <w:rsid w:val="00CB2AD6"/>
    <w:rsid w:val="00CB3838"/>
    <w:rsid w:val="00CC23E5"/>
    <w:rsid w:val="00CE0C5F"/>
    <w:rsid w:val="00CF7E87"/>
    <w:rsid w:val="00D02E63"/>
    <w:rsid w:val="00D051FA"/>
    <w:rsid w:val="00D12D6A"/>
    <w:rsid w:val="00D14A0E"/>
    <w:rsid w:val="00D14EE1"/>
    <w:rsid w:val="00D26685"/>
    <w:rsid w:val="00D66EED"/>
    <w:rsid w:val="00D727C1"/>
    <w:rsid w:val="00D72D50"/>
    <w:rsid w:val="00D72DE5"/>
    <w:rsid w:val="00D81151"/>
    <w:rsid w:val="00D95C25"/>
    <w:rsid w:val="00DA02FA"/>
    <w:rsid w:val="00DA5D9B"/>
    <w:rsid w:val="00DB47F3"/>
    <w:rsid w:val="00DD29B9"/>
    <w:rsid w:val="00DD6EF0"/>
    <w:rsid w:val="00DF3FBF"/>
    <w:rsid w:val="00E0112C"/>
    <w:rsid w:val="00E06D3F"/>
    <w:rsid w:val="00E321E7"/>
    <w:rsid w:val="00E32D11"/>
    <w:rsid w:val="00E4026A"/>
    <w:rsid w:val="00E442AF"/>
    <w:rsid w:val="00E512BF"/>
    <w:rsid w:val="00E551BC"/>
    <w:rsid w:val="00E74BC0"/>
    <w:rsid w:val="00E91431"/>
    <w:rsid w:val="00EA2272"/>
    <w:rsid w:val="00EA3F31"/>
    <w:rsid w:val="00EB362A"/>
    <w:rsid w:val="00ED2AB6"/>
    <w:rsid w:val="00EF694A"/>
    <w:rsid w:val="00F06A3A"/>
    <w:rsid w:val="00F153A4"/>
    <w:rsid w:val="00F21075"/>
    <w:rsid w:val="00F2138D"/>
    <w:rsid w:val="00F267A1"/>
    <w:rsid w:val="00F27B16"/>
    <w:rsid w:val="00F47DCD"/>
    <w:rsid w:val="00F50A0B"/>
    <w:rsid w:val="00F51470"/>
    <w:rsid w:val="00F6529D"/>
    <w:rsid w:val="00F718E5"/>
    <w:rsid w:val="00F92187"/>
    <w:rsid w:val="00F9458A"/>
    <w:rsid w:val="00FB1274"/>
    <w:rsid w:val="00FB7CA6"/>
    <w:rsid w:val="00FC3488"/>
    <w:rsid w:val="00FC462B"/>
    <w:rsid w:val="00FC46DA"/>
    <w:rsid w:val="00FD7D7B"/>
    <w:rsid w:val="00FF173D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EF69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F694A"/>
  </w:style>
  <w:style w:type="character" w:styleId="Voetnootmarkering">
    <w:name w:val="footnote reference"/>
    <w:basedOn w:val="Standaardalinea-lettertype"/>
    <w:rsid w:val="00EF694A"/>
    <w:rPr>
      <w:vertAlign w:val="superscript"/>
    </w:rPr>
  </w:style>
  <w:style w:type="character" w:styleId="GevolgdeHyperlink">
    <w:name w:val="FollowedHyperlink"/>
    <w:basedOn w:val="Standaardalinea-lettertype"/>
    <w:rsid w:val="00EF694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5394F"/>
    <w:pPr>
      <w:ind w:left="720"/>
      <w:contextualSpacing/>
    </w:pPr>
  </w:style>
  <w:style w:type="paragraph" w:customStyle="1" w:styleId="Default">
    <w:name w:val="Default"/>
    <w:rsid w:val="000022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EF69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F694A"/>
  </w:style>
  <w:style w:type="character" w:styleId="Voetnootmarkering">
    <w:name w:val="footnote reference"/>
    <w:basedOn w:val="Standaardalinea-lettertype"/>
    <w:rsid w:val="00EF694A"/>
    <w:rPr>
      <w:vertAlign w:val="superscript"/>
    </w:rPr>
  </w:style>
  <w:style w:type="character" w:styleId="GevolgdeHyperlink">
    <w:name w:val="FollowedHyperlink"/>
    <w:basedOn w:val="Standaardalinea-lettertype"/>
    <w:rsid w:val="00EF694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5394F"/>
    <w:pPr>
      <w:ind w:left="720"/>
      <w:contextualSpacing/>
    </w:pPr>
  </w:style>
  <w:style w:type="paragraph" w:customStyle="1" w:styleId="Default">
    <w:name w:val="Default"/>
    <w:rsid w:val="000022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ipex.eu/IPEXL-WEB/dossier/document/COM20160017.do" TargetMode="Externa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yperlink" Target="http://www.ipex.eu/IPEXL-WEB/dossier/document/COM20160009.do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://www.ipex.eu/IPEXL-WEB/dossier/document/COM20160006.do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://www.ipex.eu/IPEXL-WEB/dossier/document/COM20160007.do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://ec.europa.eu/dgs/home-affairs/what-is-new/public-consultation/2015/consulting_0031_en.htm" TargetMode="Externa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438</ap:Words>
  <ap:Characters>3137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2016-01-14T13:27:00.0000000Z</lastPrinted>
  <dcterms:created xsi:type="dcterms:W3CDTF">2016-01-27T14:53:00.0000000Z</dcterms:created>
  <dcterms:modified xsi:type="dcterms:W3CDTF">2016-01-27T15:51:00.0000000Z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0x010100146B5E7A3A72EE4FA3516C43BEA43A31</vt:lpwstr>
  </property>
</Properties>
</file>