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94879" w:rsidR="00894879" w:rsidP="00894879" w:rsidRDefault="00894879">
      <w:pPr>
        <w:rPr>
          <w:b/>
          <w:szCs w:val="18"/>
        </w:rPr>
      </w:pPr>
      <w:r>
        <w:rPr>
          <w:b/>
          <w:szCs w:val="18"/>
        </w:rPr>
        <w:t xml:space="preserve">Bijlage </w:t>
      </w:r>
      <w:r w:rsidR="00F12066">
        <w:rPr>
          <w:b/>
          <w:szCs w:val="18"/>
        </w:rPr>
        <w:t>I</w:t>
      </w:r>
      <w:r>
        <w:rPr>
          <w:b/>
          <w:szCs w:val="18"/>
        </w:rPr>
        <w:t>I</w:t>
      </w:r>
      <w:r>
        <w:rPr>
          <w:b/>
          <w:szCs w:val="18"/>
        </w:rPr>
        <w:tab/>
      </w:r>
      <w:r w:rsidRPr="0003305C">
        <w:rPr>
          <w:b/>
        </w:rPr>
        <w:t>Break-evenpunt LPG-auto’s</w:t>
      </w:r>
    </w:p>
    <w:p w:rsidR="00894879" w:rsidP="00894879" w:rsidRDefault="00894879">
      <w:pPr>
        <w:rPr>
          <w:szCs w:val="18"/>
        </w:rPr>
      </w:pPr>
    </w:p>
    <w:p w:rsidR="00894879" w:rsidP="00894879" w:rsidRDefault="00894879">
      <w:pPr>
        <w:rPr>
          <w:szCs w:val="18"/>
        </w:rPr>
      </w:pPr>
      <w:r>
        <w:rPr>
          <w:szCs w:val="18"/>
        </w:rPr>
        <w:t>Het omslagpunt van LPG-auto’s wordt bepaald door de meerkosten van de LPG-installatie, de LPG-toeslag in de MRB, de brandstofprijs, het brandstofverbruik en eventuele extra onderhoudskosten. De meerkosten voor de LPG-tank hebben een grote invloed op het omslagpunt. Bij een retrofit LPG-installatie rekent de branche met kosten van inbouw tussen de €</w:t>
      </w:r>
      <w:r>
        <w:t> </w:t>
      </w:r>
      <w:r>
        <w:rPr>
          <w:szCs w:val="18"/>
        </w:rPr>
        <w:t>1500 en € 1800 en een afschrijvingsperiode van 4 jaar.</w:t>
      </w:r>
      <w:r w:rsidRPr="00EC729A">
        <w:rPr>
          <w:szCs w:val="18"/>
        </w:rPr>
        <w:t xml:space="preserve"> </w:t>
      </w:r>
      <w:r>
        <w:rPr>
          <w:szCs w:val="18"/>
        </w:rPr>
        <w:t xml:space="preserve">De afschrijving bedraagt dan tussen de € 375 en € 450 per jaar. Compacte auto’s die tegen een geringe meerprijs met een af-fabriek LPG-installatie worden geleverd en gebruikte LPG-auto’s waarvan de LPG-installatie reeds is afgeschreven hebben geen of beperkte meerkosten van de LPG-installatie en hebben hierdoor een aanmerkelijk lager omslagpunt. </w:t>
      </w:r>
    </w:p>
    <w:p w:rsidR="00894879" w:rsidP="00894879" w:rsidRDefault="00894879">
      <w:pPr>
        <w:rPr>
          <w:szCs w:val="18"/>
        </w:rPr>
      </w:pPr>
    </w:p>
    <w:p w:rsidR="00894879" w:rsidP="00894879" w:rsidRDefault="00894879">
      <w:pPr>
        <w:rPr>
          <w:szCs w:val="18"/>
        </w:rPr>
      </w:pPr>
      <w:r>
        <w:rPr>
          <w:szCs w:val="18"/>
        </w:rPr>
        <w:t>Een voorbeeld van een auto met een omslagpunt tussen de genoemde 4000 en 8000 kilometer per jaar is een compacte auto van een bekend merk met een af-fabriek LPG-installatie. Bij een omslagpuntberekening moeten aannames gemaakt worden over de brandstofprijs, het brandstofverbruik, de afschrijvingsperiode, de onderhoudskosten en over de vraag welke auto’s met elkaar vergeleken worden. In onderstaande tabel is het omslagpunt van de versie op LPG berekend ten opzichte van zowel de zuinigste benzineversie (de 1.0) als een minder zuinige benzineversie (de 1.4). Alle drie motoren hebben hetzelfde vermogen.</w:t>
      </w:r>
    </w:p>
    <w:p w:rsidR="00894879" w:rsidP="00894879" w:rsidRDefault="00894879">
      <w:pPr>
        <w:rPr>
          <w:szCs w:val="18"/>
        </w:rPr>
      </w:pPr>
    </w:p>
    <w:tbl>
      <w:tblPr>
        <w:tblW w:w="8379" w:type="dxa"/>
        <w:tblInd w:w="55" w:type="dxa"/>
        <w:tblLayout w:type="fixed"/>
        <w:tblCellMar>
          <w:left w:w="70" w:type="dxa"/>
          <w:right w:w="70" w:type="dxa"/>
        </w:tblCellMar>
        <w:tblLook w:val="04A0"/>
      </w:tblPr>
      <w:tblGrid>
        <w:gridCol w:w="3701"/>
        <w:gridCol w:w="1134"/>
        <w:gridCol w:w="1134"/>
        <w:gridCol w:w="185"/>
        <w:gridCol w:w="1091"/>
        <w:gridCol w:w="1134"/>
      </w:tblGrid>
      <w:tr w:rsidRPr="00010943" w:rsidR="00894879" w:rsidTr="00B220D9">
        <w:trPr>
          <w:trHeight w:val="255"/>
        </w:trPr>
        <w:tc>
          <w:tcPr>
            <w:tcW w:w="3701" w:type="dxa"/>
            <w:tcBorders>
              <w:top w:val="single" w:color="auto" w:sz="4" w:space="0"/>
              <w:left w:val="single" w:color="auto" w:sz="4" w:space="0"/>
              <w:bottom w:val="single" w:color="auto" w:sz="4" w:space="0"/>
              <w:right w:val="single" w:color="auto" w:sz="4" w:space="0"/>
            </w:tcBorders>
            <w:shd w:val="clear" w:color="000000" w:fill="D8D8D8"/>
            <w:noWrap/>
            <w:vAlign w:val="bottom"/>
            <w:hideMark/>
          </w:tcPr>
          <w:p w:rsidRPr="00AF0E34" w:rsidR="00894879" w:rsidP="00B220D9" w:rsidRDefault="00894879">
            <w:pPr>
              <w:spacing w:line="240" w:lineRule="auto"/>
              <w:rPr>
                <w:rFonts w:ascii="Arial" w:hAnsi="Arial" w:cs="Arial"/>
                <w:b/>
                <w:bCs/>
                <w:color w:val="000000"/>
                <w:sz w:val="16"/>
                <w:szCs w:val="16"/>
              </w:rPr>
            </w:pPr>
            <w:r w:rsidRPr="00AF0E34">
              <w:rPr>
                <w:rFonts w:ascii="Arial" w:hAnsi="Arial" w:cs="Arial"/>
                <w:b/>
                <w:bCs/>
                <w:color w:val="000000"/>
                <w:sz w:val="16"/>
                <w:szCs w:val="16"/>
              </w:rPr>
              <w:t>Brandstof</w:t>
            </w:r>
          </w:p>
        </w:tc>
        <w:tc>
          <w:tcPr>
            <w:tcW w:w="1134" w:type="dxa"/>
            <w:tcBorders>
              <w:top w:val="single" w:color="auto" w:sz="4" w:space="0"/>
              <w:left w:val="nil"/>
              <w:bottom w:val="single" w:color="auto" w:sz="4" w:space="0"/>
              <w:right w:val="single" w:color="auto" w:sz="4" w:space="0"/>
            </w:tcBorders>
            <w:shd w:val="clear" w:color="000000" w:fill="D8D8D8"/>
            <w:noWrap/>
            <w:vAlign w:val="bottom"/>
            <w:hideMark/>
          </w:tcPr>
          <w:p w:rsidR="00894879" w:rsidP="00B220D9" w:rsidRDefault="00894879">
            <w:pPr>
              <w:spacing w:line="240" w:lineRule="auto"/>
              <w:jc w:val="center"/>
              <w:rPr>
                <w:rFonts w:ascii="Arial" w:hAnsi="Arial" w:cs="Arial"/>
                <w:b/>
                <w:bCs/>
                <w:color w:val="000000"/>
                <w:sz w:val="16"/>
                <w:szCs w:val="16"/>
              </w:rPr>
            </w:pPr>
            <w:r w:rsidRPr="00AF0E34">
              <w:rPr>
                <w:rFonts w:ascii="Arial" w:hAnsi="Arial" w:cs="Arial"/>
                <w:b/>
                <w:bCs/>
                <w:color w:val="000000"/>
                <w:sz w:val="16"/>
                <w:szCs w:val="16"/>
              </w:rPr>
              <w:t>LPG</w:t>
            </w:r>
          </w:p>
        </w:tc>
        <w:tc>
          <w:tcPr>
            <w:tcW w:w="1134" w:type="dxa"/>
            <w:tcBorders>
              <w:top w:val="single" w:color="auto" w:sz="4" w:space="0"/>
              <w:left w:val="nil"/>
              <w:bottom w:val="single" w:color="auto" w:sz="4" w:space="0"/>
              <w:right w:val="single" w:color="auto" w:sz="4" w:space="0"/>
            </w:tcBorders>
            <w:shd w:val="clear" w:color="000000" w:fill="D8D8D8"/>
            <w:noWrap/>
            <w:vAlign w:val="bottom"/>
            <w:hideMark/>
          </w:tcPr>
          <w:p w:rsidR="00894879" w:rsidP="00B220D9" w:rsidRDefault="00894879">
            <w:pPr>
              <w:spacing w:line="240" w:lineRule="auto"/>
              <w:jc w:val="center"/>
              <w:rPr>
                <w:rFonts w:ascii="Arial" w:hAnsi="Arial" w:cs="Arial"/>
                <w:b/>
                <w:bCs/>
                <w:color w:val="000000"/>
                <w:sz w:val="16"/>
                <w:szCs w:val="16"/>
              </w:rPr>
            </w:pPr>
            <w:r w:rsidRPr="00AF0E34">
              <w:rPr>
                <w:rFonts w:ascii="Arial" w:hAnsi="Arial" w:cs="Arial"/>
                <w:b/>
                <w:bCs/>
                <w:color w:val="000000"/>
                <w:sz w:val="16"/>
                <w:szCs w:val="16"/>
              </w:rPr>
              <w:t>Benzine</w:t>
            </w:r>
          </w:p>
        </w:tc>
        <w:tc>
          <w:tcPr>
            <w:tcW w:w="185" w:type="dxa"/>
            <w:tcBorders>
              <w:top w:val="single" w:color="auto" w:sz="4" w:space="0"/>
              <w:left w:val="nil"/>
              <w:bottom w:val="single" w:color="auto" w:sz="4" w:space="0"/>
              <w:right w:val="single" w:color="auto" w:sz="4" w:space="0"/>
            </w:tcBorders>
            <w:shd w:val="clear" w:color="000000" w:fill="D8D8D8"/>
            <w:noWrap/>
            <w:vAlign w:val="bottom"/>
            <w:hideMark/>
          </w:tcPr>
          <w:p w:rsidR="00894879" w:rsidP="00B220D9" w:rsidRDefault="00894879">
            <w:pPr>
              <w:spacing w:line="240" w:lineRule="auto"/>
              <w:jc w:val="center"/>
              <w:rPr>
                <w:rFonts w:ascii="Arial" w:hAnsi="Arial" w:cs="Arial"/>
                <w:b/>
                <w:bCs/>
                <w:color w:val="000000"/>
                <w:sz w:val="16"/>
                <w:szCs w:val="16"/>
              </w:rPr>
            </w:pPr>
          </w:p>
        </w:tc>
        <w:tc>
          <w:tcPr>
            <w:tcW w:w="1091" w:type="dxa"/>
            <w:tcBorders>
              <w:top w:val="single" w:color="auto" w:sz="4" w:space="0"/>
              <w:left w:val="nil"/>
              <w:bottom w:val="single" w:color="auto" w:sz="4" w:space="0"/>
              <w:right w:val="single" w:color="auto" w:sz="4" w:space="0"/>
            </w:tcBorders>
            <w:shd w:val="clear" w:color="000000" w:fill="D8D8D8"/>
            <w:noWrap/>
            <w:vAlign w:val="bottom"/>
            <w:hideMark/>
          </w:tcPr>
          <w:p w:rsidR="00894879" w:rsidP="00B220D9" w:rsidRDefault="00894879">
            <w:pPr>
              <w:spacing w:line="240" w:lineRule="auto"/>
              <w:jc w:val="center"/>
              <w:rPr>
                <w:rFonts w:ascii="Arial" w:hAnsi="Arial" w:cs="Arial"/>
                <w:b/>
                <w:bCs/>
                <w:color w:val="000000"/>
                <w:sz w:val="16"/>
                <w:szCs w:val="16"/>
              </w:rPr>
            </w:pPr>
            <w:r w:rsidRPr="00AF0E34">
              <w:rPr>
                <w:rFonts w:ascii="Arial" w:hAnsi="Arial" w:cs="Arial"/>
                <w:b/>
                <w:bCs/>
                <w:color w:val="000000"/>
                <w:sz w:val="16"/>
                <w:szCs w:val="16"/>
              </w:rPr>
              <w:t>LPG</w:t>
            </w:r>
          </w:p>
        </w:tc>
        <w:tc>
          <w:tcPr>
            <w:tcW w:w="1134" w:type="dxa"/>
            <w:tcBorders>
              <w:top w:val="single" w:color="auto" w:sz="4" w:space="0"/>
              <w:left w:val="nil"/>
              <w:bottom w:val="single" w:color="auto" w:sz="4" w:space="0"/>
              <w:right w:val="single" w:color="auto" w:sz="4" w:space="0"/>
            </w:tcBorders>
            <w:shd w:val="clear" w:color="000000" w:fill="D8D8D8"/>
            <w:noWrap/>
            <w:vAlign w:val="bottom"/>
            <w:hideMark/>
          </w:tcPr>
          <w:p w:rsidR="00894879" w:rsidP="00B220D9" w:rsidRDefault="00894879">
            <w:pPr>
              <w:spacing w:line="240" w:lineRule="auto"/>
              <w:jc w:val="center"/>
              <w:rPr>
                <w:rFonts w:ascii="Arial" w:hAnsi="Arial" w:cs="Arial"/>
                <w:b/>
                <w:bCs/>
                <w:color w:val="000000"/>
                <w:sz w:val="16"/>
                <w:szCs w:val="16"/>
              </w:rPr>
            </w:pPr>
            <w:r w:rsidRPr="00AF0E34">
              <w:rPr>
                <w:rFonts w:ascii="Arial" w:hAnsi="Arial" w:cs="Arial"/>
                <w:b/>
                <w:bCs/>
                <w:color w:val="000000"/>
                <w:sz w:val="16"/>
                <w:szCs w:val="16"/>
              </w:rPr>
              <w:t>Benzine</w:t>
            </w:r>
          </w:p>
        </w:tc>
      </w:tr>
      <w:tr w:rsidRPr="00010943" w:rsidR="00894879" w:rsidTr="00B220D9">
        <w:trPr>
          <w:trHeight w:val="255"/>
        </w:trPr>
        <w:tc>
          <w:tcPr>
            <w:tcW w:w="3701" w:type="dxa"/>
            <w:tcBorders>
              <w:top w:val="nil"/>
              <w:left w:val="single" w:color="auto" w:sz="4" w:space="0"/>
              <w:bottom w:val="single" w:color="auto" w:sz="4" w:space="0"/>
              <w:right w:val="single" w:color="auto" w:sz="4" w:space="0"/>
            </w:tcBorders>
            <w:shd w:val="clear" w:color="000000" w:fill="D8D8D8"/>
            <w:noWrap/>
            <w:vAlign w:val="bottom"/>
            <w:hideMark/>
          </w:tcPr>
          <w:p w:rsidRPr="00AF0E34" w:rsidR="00894879" w:rsidP="00B220D9" w:rsidRDefault="00894879">
            <w:pPr>
              <w:spacing w:line="240" w:lineRule="auto"/>
              <w:rPr>
                <w:rFonts w:ascii="Arial" w:hAnsi="Arial" w:cs="Arial"/>
                <w:b/>
                <w:bCs/>
                <w:color w:val="000000"/>
                <w:sz w:val="16"/>
                <w:szCs w:val="16"/>
              </w:rPr>
            </w:pPr>
            <w:r w:rsidRPr="00AF0E34">
              <w:rPr>
                <w:rFonts w:ascii="Arial" w:hAnsi="Arial" w:cs="Arial"/>
                <w:b/>
                <w:bCs/>
                <w:color w:val="000000"/>
                <w:sz w:val="16"/>
                <w:szCs w:val="16"/>
              </w:rPr>
              <w:t>Cilinderinhoud</w:t>
            </w:r>
          </w:p>
        </w:tc>
        <w:tc>
          <w:tcPr>
            <w:tcW w:w="1134" w:type="dxa"/>
            <w:tcBorders>
              <w:top w:val="nil"/>
              <w:left w:val="nil"/>
              <w:bottom w:val="single" w:color="auto" w:sz="4" w:space="0"/>
              <w:right w:val="single" w:color="auto" w:sz="4" w:space="0"/>
            </w:tcBorders>
            <w:shd w:val="clear" w:color="000000" w:fill="D8D8D8"/>
            <w:noWrap/>
            <w:vAlign w:val="bottom"/>
            <w:hideMark/>
          </w:tcPr>
          <w:p w:rsidR="00894879" w:rsidP="00B220D9" w:rsidRDefault="00894879">
            <w:pPr>
              <w:spacing w:line="240" w:lineRule="auto"/>
              <w:jc w:val="center"/>
              <w:rPr>
                <w:rFonts w:ascii="Arial" w:hAnsi="Arial" w:cs="Arial"/>
                <w:b/>
                <w:bCs/>
                <w:color w:val="000000"/>
                <w:sz w:val="16"/>
                <w:szCs w:val="16"/>
              </w:rPr>
            </w:pPr>
            <w:r w:rsidRPr="00AF0E34">
              <w:rPr>
                <w:rFonts w:ascii="Arial" w:hAnsi="Arial" w:cs="Arial"/>
                <w:b/>
                <w:bCs/>
                <w:color w:val="000000"/>
                <w:sz w:val="16"/>
                <w:szCs w:val="16"/>
              </w:rPr>
              <w:t>1.4</w:t>
            </w:r>
          </w:p>
        </w:tc>
        <w:tc>
          <w:tcPr>
            <w:tcW w:w="1134" w:type="dxa"/>
            <w:tcBorders>
              <w:top w:val="nil"/>
              <w:left w:val="nil"/>
              <w:bottom w:val="single" w:color="auto" w:sz="4" w:space="0"/>
              <w:right w:val="single" w:color="auto" w:sz="4" w:space="0"/>
            </w:tcBorders>
            <w:shd w:val="clear" w:color="000000" w:fill="D8D8D8"/>
            <w:noWrap/>
            <w:vAlign w:val="bottom"/>
            <w:hideMark/>
          </w:tcPr>
          <w:p w:rsidR="00894879" w:rsidP="00B220D9" w:rsidRDefault="00894879">
            <w:pPr>
              <w:spacing w:line="240" w:lineRule="auto"/>
              <w:jc w:val="center"/>
              <w:rPr>
                <w:rFonts w:ascii="Arial" w:hAnsi="Arial" w:cs="Arial"/>
                <w:b/>
                <w:bCs/>
                <w:color w:val="000000"/>
                <w:sz w:val="16"/>
                <w:szCs w:val="16"/>
              </w:rPr>
            </w:pPr>
            <w:r w:rsidRPr="00AF0E34">
              <w:rPr>
                <w:rFonts w:ascii="Arial" w:hAnsi="Arial" w:cs="Arial"/>
                <w:b/>
                <w:bCs/>
                <w:color w:val="000000"/>
                <w:sz w:val="16"/>
                <w:szCs w:val="16"/>
              </w:rPr>
              <w:t>1.0</w:t>
            </w:r>
          </w:p>
        </w:tc>
        <w:tc>
          <w:tcPr>
            <w:tcW w:w="185" w:type="dxa"/>
            <w:tcBorders>
              <w:top w:val="nil"/>
              <w:left w:val="nil"/>
              <w:bottom w:val="single" w:color="auto" w:sz="4" w:space="0"/>
              <w:right w:val="single" w:color="auto" w:sz="4" w:space="0"/>
            </w:tcBorders>
            <w:shd w:val="clear" w:color="000000" w:fill="D8D8D8"/>
            <w:noWrap/>
            <w:vAlign w:val="bottom"/>
            <w:hideMark/>
          </w:tcPr>
          <w:p w:rsidR="00894879" w:rsidP="00B220D9" w:rsidRDefault="00894879">
            <w:pPr>
              <w:spacing w:line="240" w:lineRule="auto"/>
              <w:jc w:val="center"/>
              <w:rPr>
                <w:rFonts w:ascii="Arial" w:hAnsi="Arial" w:cs="Arial"/>
                <w:b/>
                <w:bCs/>
                <w:color w:val="000000"/>
                <w:sz w:val="16"/>
                <w:szCs w:val="16"/>
              </w:rPr>
            </w:pPr>
          </w:p>
        </w:tc>
        <w:tc>
          <w:tcPr>
            <w:tcW w:w="1091" w:type="dxa"/>
            <w:tcBorders>
              <w:top w:val="nil"/>
              <w:left w:val="nil"/>
              <w:bottom w:val="single" w:color="auto" w:sz="4" w:space="0"/>
              <w:right w:val="single" w:color="auto" w:sz="4" w:space="0"/>
            </w:tcBorders>
            <w:shd w:val="clear" w:color="000000" w:fill="D8D8D8"/>
            <w:noWrap/>
            <w:vAlign w:val="bottom"/>
            <w:hideMark/>
          </w:tcPr>
          <w:p w:rsidR="00894879" w:rsidP="00B220D9" w:rsidRDefault="00894879">
            <w:pPr>
              <w:spacing w:line="240" w:lineRule="auto"/>
              <w:jc w:val="center"/>
              <w:rPr>
                <w:rFonts w:ascii="Arial" w:hAnsi="Arial" w:cs="Arial"/>
                <w:b/>
                <w:bCs/>
                <w:color w:val="000000"/>
                <w:sz w:val="16"/>
                <w:szCs w:val="16"/>
              </w:rPr>
            </w:pPr>
            <w:r w:rsidRPr="00AF0E34">
              <w:rPr>
                <w:rFonts w:ascii="Arial" w:hAnsi="Arial" w:cs="Arial"/>
                <w:b/>
                <w:bCs/>
                <w:color w:val="000000"/>
                <w:sz w:val="16"/>
                <w:szCs w:val="16"/>
              </w:rPr>
              <w:t>1.4</w:t>
            </w:r>
          </w:p>
        </w:tc>
        <w:tc>
          <w:tcPr>
            <w:tcW w:w="1134" w:type="dxa"/>
            <w:tcBorders>
              <w:top w:val="nil"/>
              <w:left w:val="nil"/>
              <w:bottom w:val="single" w:color="auto" w:sz="4" w:space="0"/>
              <w:right w:val="single" w:color="auto" w:sz="4" w:space="0"/>
            </w:tcBorders>
            <w:shd w:val="clear" w:color="000000" w:fill="D8D8D8"/>
            <w:noWrap/>
            <w:vAlign w:val="bottom"/>
            <w:hideMark/>
          </w:tcPr>
          <w:p w:rsidR="00894879" w:rsidP="00B220D9" w:rsidRDefault="00894879">
            <w:pPr>
              <w:spacing w:line="240" w:lineRule="auto"/>
              <w:jc w:val="center"/>
              <w:rPr>
                <w:rFonts w:ascii="Arial" w:hAnsi="Arial" w:cs="Arial"/>
                <w:b/>
                <w:bCs/>
                <w:color w:val="000000"/>
                <w:sz w:val="16"/>
                <w:szCs w:val="16"/>
              </w:rPr>
            </w:pPr>
            <w:r w:rsidRPr="00AF0E34">
              <w:rPr>
                <w:rFonts w:ascii="Arial" w:hAnsi="Arial" w:cs="Arial"/>
                <w:b/>
                <w:bCs/>
                <w:color w:val="000000"/>
                <w:sz w:val="16"/>
                <w:szCs w:val="16"/>
              </w:rPr>
              <w:t>1.4</w:t>
            </w:r>
          </w:p>
        </w:tc>
      </w:tr>
      <w:tr w:rsidRPr="00010943" w:rsidR="00894879" w:rsidTr="00B220D9">
        <w:trPr>
          <w:trHeight w:val="255"/>
        </w:trPr>
        <w:tc>
          <w:tcPr>
            <w:tcW w:w="3701" w:type="dxa"/>
            <w:tcBorders>
              <w:top w:val="nil"/>
              <w:left w:val="single" w:color="auto" w:sz="4" w:space="0"/>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rPr>
                <w:rFonts w:ascii="Arial" w:hAnsi="Arial" w:cs="Arial"/>
                <w:color w:val="000000"/>
                <w:sz w:val="16"/>
                <w:szCs w:val="16"/>
              </w:rPr>
            </w:pPr>
            <w:r w:rsidRPr="00AF0E34">
              <w:rPr>
                <w:rFonts w:ascii="Arial" w:hAnsi="Arial" w:cs="Arial"/>
                <w:color w:val="000000"/>
                <w:sz w:val="16"/>
                <w:szCs w:val="16"/>
              </w:rPr>
              <w:t>Meerprijs LPG-versie</w:t>
            </w:r>
          </w:p>
        </w:tc>
        <w:tc>
          <w:tcPr>
            <w:tcW w:w="1134" w:type="dxa"/>
            <w:tcBorders>
              <w:top w:val="nil"/>
              <w:left w:val="nil"/>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€ 200</w:t>
            </w:r>
          </w:p>
        </w:tc>
        <w:tc>
          <w:tcPr>
            <w:tcW w:w="1134" w:type="dxa"/>
            <w:tcBorders>
              <w:top w:val="nil"/>
              <w:left w:val="nil"/>
              <w:bottom w:val="single" w:color="auto" w:sz="4" w:space="0"/>
              <w:right w:val="single" w:color="auto" w:sz="4" w:space="0"/>
            </w:tcBorders>
            <w:shd w:val="clear" w:color="auto" w:fill="auto"/>
            <w:noWrap/>
            <w:vAlign w:val="bottom"/>
            <w:hideMark/>
          </w:tcPr>
          <w:p w:rsidRPr="00AF0E34" w:rsidR="00894879" w:rsidP="00B220D9" w:rsidRDefault="00894879">
            <w:pPr>
              <w:spacing w:line="240" w:lineRule="auto"/>
              <w:rPr>
                <w:color w:val="000000"/>
                <w:sz w:val="16"/>
                <w:szCs w:val="16"/>
              </w:rPr>
            </w:pPr>
            <w:r w:rsidRPr="00AF0E34">
              <w:rPr>
                <w:color w:val="000000"/>
                <w:sz w:val="16"/>
                <w:szCs w:val="16"/>
              </w:rPr>
              <w:t> </w:t>
            </w:r>
          </w:p>
        </w:tc>
        <w:tc>
          <w:tcPr>
            <w:tcW w:w="185" w:type="dxa"/>
            <w:tcBorders>
              <w:top w:val="nil"/>
              <w:left w:val="nil"/>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 </w:t>
            </w:r>
          </w:p>
        </w:tc>
        <w:tc>
          <w:tcPr>
            <w:tcW w:w="1091" w:type="dxa"/>
            <w:tcBorders>
              <w:top w:val="nil"/>
              <w:left w:val="nil"/>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€ 700</w:t>
            </w:r>
          </w:p>
        </w:tc>
        <w:tc>
          <w:tcPr>
            <w:tcW w:w="1134" w:type="dxa"/>
            <w:tcBorders>
              <w:top w:val="nil"/>
              <w:left w:val="nil"/>
              <w:bottom w:val="single" w:color="auto" w:sz="4" w:space="0"/>
              <w:right w:val="single" w:color="auto" w:sz="4" w:space="0"/>
            </w:tcBorders>
            <w:shd w:val="clear" w:color="auto" w:fill="auto"/>
            <w:noWrap/>
            <w:vAlign w:val="bottom"/>
            <w:hideMark/>
          </w:tcPr>
          <w:p w:rsidRPr="00AF0E34" w:rsidR="00894879" w:rsidP="00B220D9" w:rsidRDefault="00894879">
            <w:pPr>
              <w:spacing w:line="240" w:lineRule="auto"/>
              <w:rPr>
                <w:color w:val="000000"/>
                <w:sz w:val="16"/>
                <w:szCs w:val="16"/>
              </w:rPr>
            </w:pPr>
            <w:r w:rsidRPr="00AF0E34">
              <w:rPr>
                <w:color w:val="000000"/>
                <w:sz w:val="16"/>
                <w:szCs w:val="16"/>
              </w:rPr>
              <w:t> </w:t>
            </w:r>
          </w:p>
        </w:tc>
      </w:tr>
      <w:tr w:rsidRPr="00010943" w:rsidR="00894879" w:rsidTr="00B220D9">
        <w:trPr>
          <w:trHeight w:val="255"/>
        </w:trPr>
        <w:tc>
          <w:tcPr>
            <w:tcW w:w="3701" w:type="dxa"/>
            <w:tcBorders>
              <w:top w:val="nil"/>
              <w:left w:val="single" w:color="auto" w:sz="4" w:space="0"/>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rPr>
                <w:rFonts w:ascii="Arial" w:hAnsi="Arial" w:cs="Arial"/>
                <w:color w:val="000000"/>
                <w:sz w:val="16"/>
                <w:szCs w:val="16"/>
              </w:rPr>
            </w:pPr>
            <w:r w:rsidRPr="00AF0E34">
              <w:rPr>
                <w:rFonts w:ascii="Arial" w:hAnsi="Arial" w:cs="Arial"/>
                <w:color w:val="000000"/>
                <w:sz w:val="16"/>
                <w:szCs w:val="16"/>
              </w:rPr>
              <w:t>Afschrijvingstermijn meerprijs LPG-versie</w:t>
            </w:r>
          </w:p>
        </w:tc>
        <w:tc>
          <w:tcPr>
            <w:tcW w:w="1134" w:type="dxa"/>
            <w:tcBorders>
              <w:top w:val="nil"/>
              <w:left w:val="nil"/>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4</w:t>
            </w:r>
          </w:p>
        </w:tc>
        <w:tc>
          <w:tcPr>
            <w:tcW w:w="1134" w:type="dxa"/>
            <w:tcBorders>
              <w:top w:val="nil"/>
              <w:left w:val="nil"/>
              <w:bottom w:val="single" w:color="auto" w:sz="4" w:space="0"/>
              <w:right w:val="single" w:color="auto" w:sz="4" w:space="0"/>
            </w:tcBorders>
            <w:shd w:val="clear" w:color="auto" w:fill="auto"/>
            <w:noWrap/>
            <w:vAlign w:val="bottom"/>
            <w:hideMark/>
          </w:tcPr>
          <w:p w:rsidRPr="00AF0E34" w:rsidR="00894879" w:rsidP="00B220D9" w:rsidRDefault="00894879">
            <w:pPr>
              <w:spacing w:line="240" w:lineRule="auto"/>
              <w:rPr>
                <w:color w:val="000000"/>
                <w:sz w:val="16"/>
                <w:szCs w:val="16"/>
              </w:rPr>
            </w:pPr>
            <w:r w:rsidRPr="00AF0E34">
              <w:rPr>
                <w:color w:val="000000"/>
                <w:sz w:val="16"/>
                <w:szCs w:val="16"/>
              </w:rPr>
              <w:t> </w:t>
            </w:r>
          </w:p>
        </w:tc>
        <w:tc>
          <w:tcPr>
            <w:tcW w:w="185" w:type="dxa"/>
            <w:tcBorders>
              <w:top w:val="nil"/>
              <w:left w:val="nil"/>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 </w:t>
            </w:r>
          </w:p>
        </w:tc>
        <w:tc>
          <w:tcPr>
            <w:tcW w:w="1091" w:type="dxa"/>
            <w:tcBorders>
              <w:top w:val="nil"/>
              <w:left w:val="nil"/>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4</w:t>
            </w:r>
          </w:p>
        </w:tc>
        <w:tc>
          <w:tcPr>
            <w:tcW w:w="1134" w:type="dxa"/>
            <w:tcBorders>
              <w:top w:val="nil"/>
              <w:left w:val="nil"/>
              <w:bottom w:val="single" w:color="auto" w:sz="4" w:space="0"/>
              <w:right w:val="single" w:color="auto" w:sz="4" w:space="0"/>
            </w:tcBorders>
            <w:shd w:val="clear" w:color="auto" w:fill="auto"/>
            <w:noWrap/>
            <w:vAlign w:val="bottom"/>
            <w:hideMark/>
          </w:tcPr>
          <w:p w:rsidRPr="00AF0E34" w:rsidR="00894879" w:rsidP="00B220D9" w:rsidRDefault="00894879">
            <w:pPr>
              <w:spacing w:line="240" w:lineRule="auto"/>
              <w:rPr>
                <w:color w:val="000000"/>
                <w:sz w:val="16"/>
                <w:szCs w:val="16"/>
              </w:rPr>
            </w:pPr>
            <w:r w:rsidRPr="00AF0E34">
              <w:rPr>
                <w:color w:val="000000"/>
                <w:sz w:val="16"/>
                <w:szCs w:val="16"/>
              </w:rPr>
              <w:t> </w:t>
            </w:r>
          </w:p>
        </w:tc>
      </w:tr>
      <w:tr w:rsidRPr="00010943" w:rsidR="00894879" w:rsidTr="00B220D9">
        <w:trPr>
          <w:trHeight w:val="255"/>
        </w:trPr>
        <w:tc>
          <w:tcPr>
            <w:tcW w:w="3701" w:type="dxa"/>
            <w:tcBorders>
              <w:top w:val="nil"/>
              <w:left w:val="single" w:color="auto" w:sz="4" w:space="0"/>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rPr>
                <w:rFonts w:ascii="Arial" w:hAnsi="Arial" w:cs="Arial"/>
                <w:color w:val="000000"/>
                <w:sz w:val="16"/>
                <w:szCs w:val="16"/>
              </w:rPr>
            </w:pPr>
            <w:r w:rsidRPr="00AF0E34">
              <w:rPr>
                <w:rFonts w:ascii="Arial" w:hAnsi="Arial" w:cs="Arial"/>
                <w:color w:val="000000"/>
                <w:sz w:val="16"/>
                <w:szCs w:val="16"/>
              </w:rPr>
              <w:t>Normverbruik (l/100 km)</w:t>
            </w:r>
          </w:p>
        </w:tc>
        <w:tc>
          <w:tcPr>
            <w:tcW w:w="1134" w:type="dxa"/>
            <w:tcBorders>
              <w:top w:val="nil"/>
              <w:left w:val="nil"/>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7</w:t>
            </w:r>
          </w:p>
        </w:tc>
        <w:tc>
          <w:tcPr>
            <w:tcW w:w="1134" w:type="dxa"/>
            <w:tcBorders>
              <w:top w:val="nil"/>
              <w:left w:val="nil"/>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4,4</w:t>
            </w:r>
          </w:p>
        </w:tc>
        <w:tc>
          <w:tcPr>
            <w:tcW w:w="185" w:type="dxa"/>
            <w:tcBorders>
              <w:top w:val="nil"/>
              <w:left w:val="nil"/>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 </w:t>
            </w:r>
          </w:p>
        </w:tc>
        <w:tc>
          <w:tcPr>
            <w:tcW w:w="1091" w:type="dxa"/>
            <w:tcBorders>
              <w:top w:val="nil"/>
              <w:left w:val="nil"/>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7</w:t>
            </w:r>
          </w:p>
        </w:tc>
        <w:tc>
          <w:tcPr>
            <w:tcW w:w="1134" w:type="dxa"/>
            <w:tcBorders>
              <w:top w:val="nil"/>
              <w:left w:val="nil"/>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4,9</w:t>
            </w:r>
          </w:p>
        </w:tc>
      </w:tr>
      <w:tr w:rsidRPr="00010943" w:rsidR="00894879" w:rsidTr="00B220D9">
        <w:trPr>
          <w:trHeight w:val="255"/>
        </w:trPr>
        <w:tc>
          <w:tcPr>
            <w:tcW w:w="3701" w:type="dxa"/>
            <w:tcBorders>
              <w:top w:val="nil"/>
              <w:left w:val="single" w:color="auto" w:sz="4" w:space="0"/>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rPr>
                <w:rFonts w:ascii="Arial" w:hAnsi="Arial" w:cs="Arial"/>
                <w:color w:val="000000"/>
                <w:sz w:val="16"/>
                <w:szCs w:val="16"/>
              </w:rPr>
            </w:pPr>
            <w:r w:rsidRPr="00AF0E34">
              <w:rPr>
                <w:rFonts w:ascii="Arial" w:hAnsi="Arial" w:cs="Arial"/>
                <w:color w:val="000000"/>
                <w:sz w:val="16"/>
                <w:szCs w:val="16"/>
              </w:rPr>
              <w:t>Praktijkverbruik (l/100 km) *</w:t>
            </w:r>
          </w:p>
        </w:tc>
        <w:tc>
          <w:tcPr>
            <w:tcW w:w="1134" w:type="dxa"/>
            <w:tcBorders>
              <w:top w:val="nil"/>
              <w:left w:val="nil"/>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10,08</w:t>
            </w:r>
          </w:p>
        </w:tc>
        <w:tc>
          <w:tcPr>
            <w:tcW w:w="1134" w:type="dxa"/>
            <w:tcBorders>
              <w:top w:val="nil"/>
              <w:left w:val="nil"/>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6,16</w:t>
            </w:r>
          </w:p>
        </w:tc>
        <w:tc>
          <w:tcPr>
            <w:tcW w:w="185" w:type="dxa"/>
            <w:tcBorders>
              <w:top w:val="nil"/>
              <w:left w:val="nil"/>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 </w:t>
            </w:r>
          </w:p>
        </w:tc>
        <w:tc>
          <w:tcPr>
            <w:tcW w:w="1091" w:type="dxa"/>
            <w:tcBorders>
              <w:top w:val="nil"/>
              <w:left w:val="nil"/>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10,08</w:t>
            </w:r>
          </w:p>
        </w:tc>
        <w:tc>
          <w:tcPr>
            <w:tcW w:w="1134" w:type="dxa"/>
            <w:tcBorders>
              <w:top w:val="nil"/>
              <w:left w:val="nil"/>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6,63</w:t>
            </w:r>
          </w:p>
        </w:tc>
      </w:tr>
      <w:tr w:rsidRPr="00010943" w:rsidR="00894879" w:rsidTr="00B220D9">
        <w:trPr>
          <w:trHeight w:val="255"/>
        </w:trPr>
        <w:tc>
          <w:tcPr>
            <w:tcW w:w="3701" w:type="dxa"/>
            <w:tcBorders>
              <w:top w:val="nil"/>
              <w:left w:val="single" w:color="auto" w:sz="4" w:space="0"/>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rPr>
                <w:rFonts w:ascii="Arial" w:hAnsi="Arial" w:cs="Arial"/>
                <w:color w:val="000000"/>
                <w:sz w:val="16"/>
                <w:szCs w:val="16"/>
              </w:rPr>
            </w:pPr>
            <w:r w:rsidRPr="00AF0E34">
              <w:rPr>
                <w:rFonts w:ascii="Arial" w:hAnsi="Arial" w:cs="Arial"/>
                <w:color w:val="000000"/>
                <w:sz w:val="16"/>
                <w:szCs w:val="16"/>
              </w:rPr>
              <w:t>Leeg rijklaar gewicht (kg)</w:t>
            </w:r>
          </w:p>
        </w:tc>
        <w:tc>
          <w:tcPr>
            <w:tcW w:w="1134" w:type="dxa"/>
            <w:tcBorders>
              <w:top w:val="nil"/>
              <w:left w:val="nil"/>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1137</w:t>
            </w:r>
          </w:p>
        </w:tc>
        <w:tc>
          <w:tcPr>
            <w:tcW w:w="1134" w:type="dxa"/>
            <w:tcBorders>
              <w:top w:val="nil"/>
              <w:left w:val="nil"/>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1099</w:t>
            </w:r>
          </w:p>
        </w:tc>
        <w:tc>
          <w:tcPr>
            <w:tcW w:w="185" w:type="dxa"/>
            <w:tcBorders>
              <w:top w:val="nil"/>
              <w:left w:val="nil"/>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 </w:t>
            </w:r>
          </w:p>
        </w:tc>
        <w:tc>
          <w:tcPr>
            <w:tcW w:w="1091" w:type="dxa"/>
            <w:tcBorders>
              <w:top w:val="nil"/>
              <w:left w:val="nil"/>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1137</w:t>
            </w:r>
          </w:p>
        </w:tc>
        <w:tc>
          <w:tcPr>
            <w:tcW w:w="1134" w:type="dxa"/>
            <w:tcBorders>
              <w:top w:val="nil"/>
              <w:left w:val="nil"/>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1063</w:t>
            </w:r>
          </w:p>
        </w:tc>
      </w:tr>
      <w:tr w:rsidRPr="00010943" w:rsidR="00894879" w:rsidTr="00B220D9">
        <w:trPr>
          <w:trHeight w:val="255"/>
        </w:trPr>
        <w:tc>
          <w:tcPr>
            <w:tcW w:w="3701" w:type="dxa"/>
            <w:tcBorders>
              <w:top w:val="nil"/>
              <w:left w:val="single" w:color="auto" w:sz="4" w:space="0"/>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rPr>
                <w:rFonts w:ascii="Arial" w:hAnsi="Arial" w:cs="Arial"/>
                <w:color w:val="000000"/>
                <w:sz w:val="16"/>
                <w:szCs w:val="16"/>
              </w:rPr>
            </w:pPr>
            <w:r w:rsidRPr="00AF0E34">
              <w:rPr>
                <w:rFonts w:ascii="Arial" w:hAnsi="Arial" w:cs="Arial"/>
                <w:color w:val="000000"/>
                <w:sz w:val="16"/>
                <w:szCs w:val="16"/>
              </w:rPr>
              <w:t>Brandstofprijs (euro/liter) **</w:t>
            </w:r>
          </w:p>
        </w:tc>
        <w:tc>
          <w:tcPr>
            <w:tcW w:w="1134" w:type="dxa"/>
            <w:tcBorders>
              <w:top w:val="nil"/>
              <w:left w:val="nil"/>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 xml:space="preserve">€ 0,582 </w:t>
            </w:r>
          </w:p>
        </w:tc>
        <w:tc>
          <w:tcPr>
            <w:tcW w:w="1134" w:type="dxa"/>
            <w:tcBorders>
              <w:top w:val="nil"/>
              <w:left w:val="nil"/>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 xml:space="preserve">€ 1,584 </w:t>
            </w:r>
          </w:p>
        </w:tc>
        <w:tc>
          <w:tcPr>
            <w:tcW w:w="185" w:type="dxa"/>
            <w:tcBorders>
              <w:top w:val="nil"/>
              <w:left w:val="nil"/>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 </w:t>
            </w:r>
          </w:p>
        </w:tc>
        <w:tc>
          <w:tcPr>
            <w:tcW w:w="1091" w:type="dxa"/>
            <w:tcBorders>
              <w:top w:val="nil"/>
              <w:left w:val="nil"/>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 xml:space="preserve">€ 0,582 </w:t>
            </w:r>
          </w:p>
        </w:tc>
        <w:tc>
          <w:tcPr>
            <w:tcW w:w="1134" w:type="dxa"/>
            <w:tcBorders>
              <w:top w:val="nil"/>
              <w:left w:val="nil"/>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 xml:space="preserve">€ 1,584 </w:t>
            </w:r>
          </w:p>
        </w:tc>
      </w:tr>
      <w:tr w:rsidRPr="00010943" w:rsidR="00894879" w:rsidTr="00B220D9">
        <w:trPr>
          <w:trHeight w:val="255"/>
        </w:trPr>
        <w:tc>
          <w:tcPr>
            <w:tcW w:w="3701" w:type="dxa"/>
            <w:tcBorders>
              <w:top w:val="nil"/>
              <w:left w:val="single" w:color="auto" w:sz="4" w:space="0"/>
              <w:bottom w:val="single" w:color="auto" w:sz="4" w:space="0"/>
              <w:right w:val="single" w:color="auto" w:sz="4" w:space="0"/>
            </w:tcBorders>
            <w:shd w:val="clear" w:color="000000" w:fill="D8D8D8"/>
            <w:noWrap/>
            <w:vAlign w:val="bottom"/>
            <w:hideMark/>
          </w:tcPr>
          <w:p w:rsidRPr="00AF0E34" w:rsidR="00894879" w:rsidP="00B220D9" w:rsidRDefault="00894879">
            <w:pPr>
              <w:spacing w:line="240" w:lineRule="auto"/>
              <w:rPr>
                <w:rFonts w:ascii="Arial" w:hAnsi="Arial" w:cs="Arial"/>
                <w:b/>
                <w:bCs/>
                <w:color w:val="000000"/>
                <w:sz w:val="16"/>
                <w:szCs w:val="16"/>
              </w:rPr>
            </w:pPr>
            <w:r w:rsidRPr="00AF0E34">
              <w:rPr>
                <w:rFonts w:ascii="Arial" w:hAnsi="Arial" w:cs="Arial"/>
                <w:b/>
                <w:bCs/>
                <w:color w:val="000000"/>
                <w:sz w:val="16"/>
                <w:szCs w:val="16"/>
              </w:rPr>
              <w:t>Extra vaste kosten LPG</w:t>
            </w:r>
          </w:p>
        </w:tc>
        <w:tc>
          <w:tcPr>
            <w:tcW w:w="1134" w:type="dxa"/>
            <w:tcBorders>
              <w:top w:val="nil"/>
              <w:left w:val="nil"/>
              <w:bottom w:val="single" w:color="auto" w:sz="4" w:space="0"/>
              <w:right w:val="single" w:color="auto" w:sz="4" w:space="0"/>
            </w:tcBorders>
            <w:shd w:val="clear" w:color="000000" w:fill="D8D8D8"/>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 </w:t>
            </w:r>
          </w:p>
        </w:tc>
        <w:tc>
          <w:tcPr>
            <w:tcW w:w="1134" w:type="dxa"/>
            <w:tcBorders>
              <w:top w:val="nil"/>
              <w:left w:val="nil"/>
              <w:bottom w:val="single" w:color="auto" w:sz="4" w:space="0"/>
              <w:right w:val="single" w:color="auto" w:sz="4" w:space="0"/>
            </w:tcBorders>
            <w:shd w:val="clear" w:color="000000" w:fill="D8D8D8"/>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 </w:t>
            </w:r>
          </w:p>
        </w:tc>
        <w:tc>
          <w:tcPr>
            <w:tcW w:w="185" w:type="dxa"/>
            <w:tcBorders>
              <w:top w:val="nil"/>
              <w:left w:val="nil"/>
              <w:bottom w:val="single" w:color="auto" w:sz="4" w:space="0"/>
              <w:right w:val="single" w:color="auto" w:sz="4" w:space="0"/>
            </w:tcBorders>
            <w:shd w:val="clear" w:color="000000" w:fill="D8D8D8"/>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 </w:t>
            </w:r>
          </w:p>
        </w:tc>
        <w:tc>
          <w:tcPr>
            <w:tcW w:w="1091" w:type="dxa"/>
            <w:tcBorders>
              <w:top w:val="nil"/>
              <w:left w:val="nil"/>
              <w:bottom w:val="single" w:color="auto" w:sz="4" w:space="0"/>
              <w:right w:val="single" w:color="auto" w:sz="4" w:space="0"/>
            </w:tcBorders>
            <w:shd w:val="clear" w:color="000000" w:fill="D8D8D8"/>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 </w:t>
            </w:r>
          </w:p>
        </w:tc>
        <w:tc>
          <w:tcPr>
            <w:tcW w:w="1134" w:type="dxa"/>
            <w:tcBorders>
              <w:top w:val="nil"/>
              <w:left w:val="nil"/>
              <w:bottom w:val="single" w:color="auto" w:sz="4" w:space="0"/>
              <w:right w:val="single" w:color="auto" w:sz="4" w:space="0"/>
            </w:tcBorders>
            <w:shd w:val="clear" w:color="000000" w:fill="D8D8D8"/>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 </w:t>
            </w:r>
          </w:p>
        </w:tc>
      </w:tr>
      <w:tr w:rsidRPr="00010943" w:rsidR="00894879" w:rsidTr="00B220D9">
        <w:trPr>
          <w:trHeight w:val="255"/>
        </w:trPr>
        <w:tc>
          <w:tcPr>
            <w:tcW w:w="3701" w:type="dxa"/>
            <w:tcBorders>
              <w:top w:val="nil"/>
              <w:left w:val="single" w:color="auto" w:sz="4" w:space="0"/>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rPr>
                <w:rFonts w:ascii="Arial" w:hAnsi="Arial" w:cs="Arial"/>
                <w:color w:val="000000"/>
                <w:sz w:val="16"/>
                <w:szCs w:val="16"/>
              </w:rPr>
            </w:pPr>
            <w:r w:rsidRPr="00AF0E34">
              <w:rPr>
                <w:rFonts w:ascii="Arial" w:hAnsi="Arial" w:cs="Arial"/>
                <w:color w:val="000000"/>
                <w:sz w:val="16"/>
                <w:szCs w:val="16"/>
              </w:rPr>
              <w:t>Extra afschrijving</w:t>
            </w:r>
          </w:p>
        </w:tc>
        <w:tc>
          <w:tcPr>
            <w:tcW w:w="1134" w:type="dxa"/>
            <w:tcBorders>
              <w:top w:val="nil"/>
              <w:left w:val="nil"/>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€ 50</w:t>
            </w:r>
          </w:p>
        </w:tc>
        <w:tc>
          <w:tcPr>
            <w:tcW w:w="1134" w:type="dxa"/>
            <w:tcBorders>
              <w:top w:val="nil"/>
              <w:left w:val="nil"/>
              <w:bottom w:val="single" w:color="auto" w:sz="4" w:space="0"/>
              <w:right w:val="single" w:color="auto" w:sz="4" w:space="0"/>
            </w:tcBorders>
            <w:shd w:val="clear" w:color="auto" w:fill="auto"/>
            <w:noWrap/>
            <w:vAlign w:val="bottom"/>
            <w:hideMark/>
          </w:tcPr>
          <w:p w:rsidRPr="00AF0E34" w:rsidR="00894879" w:rsidP="00B220D9" w:rsidRDefault="00894879">
            <w:pPr>
              <w:spacing w:line="240" w:lineRule="auto"/>
              <w:rPr>
                <w:color w:val="000000"/>
                <w:sz w:val="16"/>
                <w:szCs w:val="16"/>
              </w:rPr>
            </w:pPr>
            <w:r w:rsidRPr="00AF0E34">
              <w:rPr>
                <w:color w:val="000000"/>
                <w:sz w:val="16"/>
                <w:szCs w:val="16"/>
              </w:rPr>
              <w:t> </w:t>
            </w:r>
          </w:p>
        </w:tc>
        <w:tc>
          <w:tcPr>
            <w:tcW w:w="185" w:type="dxa"/>
            <w:tcBorders>
              <w:top w:val="nil"/>
              <w:left w:val="nil"/>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 </w:t>
            </w:r>
          </w:p>
        </w:tc>
        <w:tc>
          <w:tcPr>
            <w:tcW w:w="1091" w:type="dxa"/>
            <w:tcBorders>
              <w:top w:val="nil"/>
              <w:left w:val="nil"/>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€ 175</w:t>
            </w:r>
          </w:p>
        </w:tc>
        <w:tc>
          <w:tcPr>
            <w:tcW w:w="1134" w:type="dxa"/>
            <w:tcBorders>
              <w:top w:val="nil"/>
              <w:left w:val="nil"/>
              <w:bottom w:val="single" w:color="auto" w:sz="4" w:space="0"/>
              <w:right w:val="single" w:color="auto" w:sz="4" w:space="0"/>
            </w:tcBorders>
            <w:shd w:val="clear" w:color="auto" w:fill="auto"/>
            <w:noWrap/>
            <w:vAlign w:val="bottom"/>
            <w:hideMark/>
          </w:tcPr>
          <w:p w:rsidRPr="00AF0E34" w:rsidR="00894879" w:rsidP="00B220D9" w:rsidRDefault="00894879">
            <w:pPr>
              <w:spacing w:line="240" w:lineRule="auto"/>
              <w:rPr>
                <w:color w:val="000000"/>
                <w:sz w:val="16"/>
                <w:szCs w:val="16"/>
              </w:rPr>
            </w:pPr>
            <w:r w:rsidRPr="00AF0E34">
              <w:rPr>
                <w:color w:val="000000"/>
                <w:sz w:val="16"/>
                <w:szCs w:val="16"/>
              </w:rPr>
              <w:t> </w:t>
            </w:r>
          </w:p>
        </w:tc>
      </w:tr>
      <w:tr w:rsidRPr="00010943" w:rsidR="00894879" w:rsidTr="00B220D9">
        <w:trPr>
          <w:trHeight w:val="255"/>
        </w:trPr>
        <w:tc>
          <w:tcPr>
            <w:tcW w:w="3701" w:type="dxa"/>
            <w:tcBorders>
              <w:top w:val="nil"/>
              <w:left w:val="single" w:color="auto" w:sz="4" w:space="0"/>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rPr>
                <w:rFonts w:ascii="Arial" w:hAnsi="Arial" w:cs="Arial"/>
                <w:color w:val="000000"/>
                <w:sz w:val="16"/>
                <w:szCs w:val="16"/>
              </w:rPr>
            </w:pPr>
            <w:r w:rsidRPr="00AF0E34">
              <w:rPr>
                <w:rFonts w:ascii="Arial" w:hAnsi="Arial" w:cs="Arial"/>
                <w:color w:val="000000"/>
                <w:sz w:val="16"/>
                <w:szCs w:val="16"/>
              </w:rPr>
              <w:t>LPG-G3 toeslag per jaar</w:t>
            </w:r>
          </w:p>
        </w:tc>
        <w:tc>
          <w:tcPr>
            <w:tcW w:w="1134" w:type="dxa"/>
            <w:tcBorders>
              <w:top w:val="nil"/>
              <w:left w:val="nil"/>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€ 175</w:t>
            </w:r>
          </w:p>
        </w:tc>
        <w:tc>
          <w:tcPr>
            <w:tcW w:w="1134" w:type="dxa"/>
            <w:tcBorders>
              <w:top w:val="nil"/>
              <w:left w:val="nil"/>
              <w:bottom w:val="single" w:color="auto" w:sz="4" w:space="0"/>
              <w:right w:val="single" w:color="auto" w:sz="4" w:space="0"/>
            </w:tcBorders>
            <w:shd w:val="clear" w:color="auto" w:fill="auto"/>
            <w:noWrap/>
            <w:vAlign w:val="bottom"/>
            <w:hideMark/>
          </w:tcPr>
          <w:p w:rsidRPr="00AF0E34" w:rsidR="00894879" w:rsidP="00B220D9" w:rsidRDefault="00894879">
            <w:pPr>
              <w:spacing w:line="240" w:lineRule="auto"/>
              <w:rPr>
                <w:color w:val="000000"/>
                <w:sz w:val="16"/>
                <w:szCs w:val="16"/>
              </w:rPr>
            </w:pPr>
            <w:r w:rsidRPr="00AF0E34">
              <w:rPr>
                <w:color w:val="000000"/>
                <w:sz w:val="16"/>
                <w:szCs w:val="16"/>
              </w:rPr>
              <w:t> </w:t>
            </w:r>
          </w:p>
        </w:tc>
        <w:tc>
          <w:tcPr>
            <w:tcW w:w="185" w:type="dxa"/>
            <w:tcBorders>
              <w:top w:val="nil"/>
              <w:left w:val="nil"/>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 </w:t>
            </w:r>
          </w:p>
        </w:tc>
        <w:tc>
          <w:tcPr>
            <w:tcW w:w="1091" w:type="dxa"/>
            <w:tcBorders>
              <w:top w:val="nil"/>
              <w:left w:val="nil"/>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€ 175</w:t>
            </w:r>
          </w:p>
        </w:tc>
        <w:tc>
          <w:tcPr>
            <w:tcW w:w="1134" w:type="dxa"/>
            <w:tcBorders>
              <w:top w:val="nil"/>
              <w:left w:val="nil"/>
              <w:bottom w:val="single" w:color="auto" w:sz="4" w:space="0"/>
              <w:right w:val="single" w:color="auto" w:sz="4" w:space="0"/>
            </w:tcBorders>
            <w:shd w:val="clear" w:color="auto" w:fill="auto"/>
            <w:noWrap/>
            <w:vAlign w:val="bottom"/>
            <w:hideMark/>
          </w:tcPr>
          <w:p w:rsidRPr="00AF0E34" w:rsidR="00894879" w:rsidP="00B220D9" w:rsidRDefault="00894879">
            <w:pPr>
              <w:spacing w:line="240" w:lineRule="auto"/>
              <w:rPr>
                <w:color w:val="000000"/>
                <w:sz w:val="16"/>
                <w:szCs w:val="16"/>
              </w:rPr>
            </w:pPr>
            <w:r w:rsidRPr="00AF0E34">
              <w:rPr>
                <w:color w:val="000000"/>
                <w:sz w:val="16"/>
                <w:szCs w:val="16"/>
              </w:rPr>
              <w:t> </w:t>
            </w:r>
          </w:p>
        </w:tc>
      </w:tr>
      <w:tr w:rsidRPr="00010943" w:rsidR="00894879" w:rsidTr="00B220D9">
        <w:trPr>
          <w:trHeight w:val="255"/>
        </w:trPr>
        <w:tc>
          <w:tcPr>
            <w:tcW w:w="3701" w:type="dxa"/>
            <w:tcBorders>
              <w:top w:val="nil"/>
              <w:left w:val="single" w:color="auto" w:sz="4" w:space="0"/>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rPr>
                <w:rFonts w:ascii="Arial" w:hAnsi="Arial" w:cs="Arial"/>
                <w:color w:val="000000"/>
                <w:sz w:val="16"/>
                <w:szCs w:val="16"/>
              </w:rPr>
            </w:pPr>
            <w:r w:rsidRPr="00AF0E34">
              <w:rPr>
                <w:rFonts w:ascii="Arial" w:hAnsi="Arial" w:cs="Arial"/>
                <w:color w:val="000000"/>
                <w:sz w:val="16"/>
                <w:szCs w:val="16"/>
              </w:rPr>
              <w:t>Totale extra jaarlijkse vaste kosten ***</w:t>
            </w:r>
          </w:p>
        </w:tc>
        <w:tc>
          <w:tcPr>
            <w:tcW w:w="1134" w:type="dxa"/>
            <w:tcBorders>
              <w:top w:val="nil"/>
              <w:left w:val="nil"/>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€ 225</w:t>
            </w:r>
          </w:p>
        </w:tc>
        <w:tc>
          <w:tcPr>
            <w:tcW w:w="1134" w:type="dxa"/>
            <w:tcBorders>
              <w:top w:val="nil"/>
              <w:left w:val="nil"/>
              <w:bottom w:val="single" w:color="auto" w:sz="4" w:space="0"/>
              <w:right w:val="single" w:color="auto" w:sz="4" w:space="0"/>
            </w:tcBorders>
            <w:shd w:val="clear" w:color="auto" w:fill="auto"/>
            <w:noWrap/>
            <w:vAlign w:val="bottom"/>
            <w:hideMark/>
          </w:tcPr>
          <w:p w:rsidRPr="00AF0E34" w:rsidR="00894879" w:rsidP="00B220D9" w:rsidRDefault="00894879">
            <w:pPr>
              <w:spacing w:line="240" w:lineRule="auto"/>
              <w:rPr>
                <w:color w:val="000000"/>
                <w:sz w:val="16"/>
                <w:szCs w:val="16"/>
              </w:rPr>
            </w:pPr>
            <w:r w:rsidRPr="00AF0E34">
              <w:rPr>
                <w:color w:val="000000"/>
                <w:sz w:val="16"/>
                <w:szCs w:val="16"/>
              </w:rPr>
              <w:t> </w:t>
            </w:r>
          </w:p>
        </w:tc>
        <w:tc>
          <w:tcPr>
            <w:tcW w:w="185" w:type="dxa"/>
            <w:tcBorders>
              <w:top w:val="nil"/>
              <w:left w:val="nil"/>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 </w:t>
            </w:r>
          </w:p>
        </w:tc>
        <w:tc>
          <w:tcPr>
            <w:tcW w:w="1091" w:type="dxa"/>
            <w:tcBorders>
              <w:top w:val="nil"/>
              <w:left w:val="nil"/>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€ 350</w:t>
            </w:r>
          </w:p>
        </w:tc>
        <w:tc>
          <w:tcPr>
            <w:tcW w:w="1134" w:type="dxa"/>
            <w:tcBorders>
              <w:top w:val="nil"/>
              <w:left w:val="nil"/>
              <w:bottom w:val="single" w:color="auto" w:sz="4" w:space="0"/>
              <w:right w:val="single" w:color="auto" w:sz="4" w:space="0"/>
            </w:tcBorders>
            <w:shd w:val="clear" w:color="auto" w:fill="auto"/>
            <w:noWrap/>
            <w:vAlign w:val="bottom"/>
            <w:hideMark/>
          </w:tcPr>
          <w:p w:rsidRPr="00AF0E34" w:rsidR="00894879" w:rsidP="00B220D9" w:rsidRDefault="00894879">
            <w:pPr>
              <w:spacing w:line="240" w:lineRule="auto"/>
              <w:rPr>
                <w:color w:val="000000"/>
                <w:sz w:val="16"/>
                <w:szCs w:val="16"/>
              </w:rPr>
            </w:pPr>
            <w:r w:rsidRPr="00AF0E34">
              <w:rPr>
                <w:color w:val="000000"/>
                <w:sz w:val="16"/>
                <w:szCs w:val="16"/>
              </w:rPr>
              <w:t> </w:t>
            </w:r>
          </w:p>
        </w:tc>
      </w:tr>
      <w:tr w:rsidRPr="00010943" w:rsidR="00894879" w:rsidTr="00B220D9">
        <w:trPr>
          <w:trHeight w:val="255"/>
        </w:trPr>
        <w:tc>
          <w:tcPr>
            <w:tcW w:w="3701" w:type="dxa"/>
            <w:tcBorders>
              <w:top w:val="nil"/>
              <w:left w:val="single" w:color="auto" w:sz="4" w:space="0"/>
              <w:bottom w:val="single" w:color="auto" w:sz="4" w:space="0"/>
              <w:right w:val="single" w:color="auto" w:sz="4" w:space="0"/>
            </w:tcBorders>
            <w:shd w:val="clear" w:color="000000" w:fill="D8D8D8"/>
            <w:noWrap/>
            <w:vAlign w:val="bottom"/>
            <w:hideMark/>
          </w:tcPr>
          <w:p w:rsidRPr="00AF0E34" w:rsidR="00894879" w:rsidP="00B220D9" w:rsidRDefault="00894879">
            <w:pPr>
              <w:spacing w:line="240" w:lineRule="auto"/>
              <w:rPr>
                <w:rFonts w:ascii="Arial" w:hAnsi="Arial" w:cs="Arial"/>
                <w:b/>
                <w:bCs/>
                <w:color w:val="000000"/>
                <w:sz w:val="16"/>
                <w:szCs w:val="16"/>
              </w:rPr>
            </w:pPr>
            <w:r w:rsidRPr="00AF0E34">
              <w:rPr>
                <w:rFonts w:ascii="Arial" w:hAnsi="Arial" w:cs="Arial"/>
                <w:b/>
                <w:bCs/>
                <w:color w:val="000000"/>
                <w:sz w:val="16"/>
                <w:szCs w:val="16"/>
              </w:rPr>
              <w:t>Brandstofkosten per km</w:t>
            </w:r>
          </w:p>
        </w:tc>
        <w:tc>
          <w:tcPr>
            <w:tcW w:w="1134" w:type="dxa"/>
            <w:tcBorders>
              <w:top w:val="nil"/>
              <w:left w:val="nil"/>
              <w:bottom w:val="single" w:color="auto" w:sz="4" w:space="0"/>
              <w:right w:val="single" w:color="auto" w:sz="4" w:space="0"/>
            </w:tcBorders>
            <w:shd w:val="clear" w:color="000000" w:fill="D8D8D8"/>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 </w:t>
            </w:r>
          </w:p>
        </w:tc>
        <w:tc>
          <w:tcPr>
            <w:tcW w:w="1134" w:type="dxa"/>
            <w:tcBorders>
              <w:top w:val="nil"/>
              <w:left w:val="nil"/>
              <w:bottom w:val="single" w:color="auto" w:sz="4" w:space="0"/>
              <w:right w:val="single" w:color="auto" w:sz="4" w:space="0"/>
            </w:tcBorders>
            <w:shd w:val="clear" w:color="000000" w:fill="D8D8D8"/>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 </w:t>
            </w:r>
          </w:p>
        </w:tc>
        <w:tc>
          <w:tcPr>
            <w:tcW w:w="185" w:type="dxa"/>
            <w:tcBorders>
              <w:top w:val="nil"/>
              <w:left w:val="nil"/>
              <w:bottom w:val="single" w:color="auto" w:sz="4" w:space="0"/>
              <w:right w:val="single" w:color="auto" w:sz="4" w:space="0"/>
            </w:tcBorders>
            <w:shd w:val="clear" w:color="000000" w:fill="D8D8D8"/>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 </w:t>
            </w:r>
          </w:p>
        </w:tc>
        <w:tc>
          <w:tcPr>
            <w:tcW w:w="1091" w:type="dxa"/>
            <w:tcBorders>
              <w:top w:val="nil"/>
              <w:left w:val="nil"/>
              <w:bottom w:val="single" w:color="auto" w:sz="4" w:space="0"/>
              <w:right w:val="single" w:color="auto" w:sz="4" w:space="0"/>
            </w:tcBorders>
            <w:shd w:val="clear" w:color="000000" w:fill="D8D8D8"/>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 </w:t>
            </w:r>
          </w:p>
        </w:tc>
        <w:tc>
          <w:tcPr>
            <w:tcW w:w="1134" w:type="dxa"/>
            <w:tcBorders>
              <w:top w:val="nil"/>
              <w:left w:val="nil"/>
              <w:bottom w:val="single" w:color="auto" w:sz="4" w:space="0"/>
              <w:right w:val="single" w:color="auto" w:sz="4" w:space="0"/>
            </w:tcBorders>
            <w:shd w:val="clear" w:color="000000" w:fill="D8D8D8"/>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 </w:t>
            </w:r>
          </w:p>
        </w:tc>
      </w:tr>
      <w:tr w:rsidRPr="00010943" w:rsidR="00894879" w:rsidTr="00B220D9">
        <w:trPr>
          <w:trHeight w:val="255"/>
        </w:trPr>
        <w:tc>
          <w:tcPr>
            <w:tcW w:w="3701" w:type="dxa"/>
            <w:tcBorders>
              <w:top w:val="nil"/>
              <w:left w:val="single" w:color="auto" w:sz="4" w:space="0"/>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rPr>
                <w:rFonts w:ascii="Arial" w:hAnsi="Arial" w:cs="Arial"/>
                <w:color w:val="000000"/>
                <w:sz w:val="16"/>
                <w:szCs w:val="16"/>
              </w:rPr>
            </w:pPr>
            <w:r w:rsidRPr="00AF0E34">
              <w:rPr>
                <w:rFonts w:ascii="Arial" w:hAnsi="Arial" w:cs="Arial"/>
                <w:color w:val="000000"/>
                <w:sz w:val="16"/>
                <w:szCs w:val="16"/>
              </w:rPr>
              <w:t>Brandstofkosten normverbruik (euro/km)</w:t>
            </w:r>
          </w:p>
        </w:tc>
        <w:tc>
          <w:tcPr>
            <w:tcW w:w="1134" w:type="dxa"/>
            <w:tcBorders>
              <w:top w:val="nil"/>
              <w:left w:val="nil"/>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 xml:space="preserve">€ 0,041 </w:t>
            </w:r>
          </w:p>
        </w:tc>
        <w:tc>
          <w:tcPr>
            <w:tcW w:w="1134" w:type="dxa"/>
            <w:tcBorders>
              <w:top w:val="nil"/>
              <w:left w:val="nil"/>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 xml:space="preserve">€ 0,070 </w:t>
            </w:r>
          </w:p>
        </w:tc>
        <w:tc>
          <w:tcPr>
            <w:tcW w:w="185" w:type="dxa"/>
            <w:tcBorders>
              <w:top w:val="nil"/>
              <w:left w:val="nil"/>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 </w:t>
            </w:r>
          </w:p>
        </w:tc>
        <w:tc>
          <w:tcPr>
            <w:tcW w:w="1091" w:type="dxa"/>
            <w:tcBorders>
              <w:top w:val="nil"/>
              <w:left w:val="nil"/>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 xml:space="preserve">€ 0,041 </w:t>
            </w:r>
          </w:p>
        </w:tc>
        <w:tc>
          <w:tcPr>
            <w:tcW w:w="1134" w:type="dxa"/>
            <w:tcBorders>
              <w:top w:val="nil"/>
              <w:left w:val="nil"/>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 xml:space="preserve">€ 0,078 </w:t>
            </w:r>
          </w:p>
        </w:tc>
      </w:tr>
      <w:tr w:rsidRPr="00010943" w:rsidR="00894879" w:rsidTr="00B220D9">
        <w:trPr>
          <w:trHeight w:val="255"/>
        </w:trPr>
        <w:tc>
          <w:tcPr>
            <w:tcW w:w="3701" w:type="dxa"/>
            <w:tcBorders>
              <w:top w:val="nil"/>
              <w:left w:val="single" w:color="auto" w:sz="4" w:space="0"/>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rPr>
                <w:rFonts w:ascii="Arial" w:hAnsi="Arial" w:cs="Arial"/>
                <w:color w:val="000000"/>
                <w:sz w:val="16"/>
                <w:szCs w:val="16"/>
              </w:rPr>
            </w:pPr>
            <w:r w:rsidRPr="00AF0E34">
              <w:rPr>
                <w:rFonts w:ascii="Arial" w:hAnsi="Arial" w:cs="Arial"/>
                <w:color w:val="000000"/>
                <w:sz w:val="16"/>
                <w:szCs w:val="16"/>
              </w:rPr>
              <w:t>Prijsvoordeel LPG normverbruik (euro/km)</w:t>
            </w:r>
          </w:p>
        </w:tc>
        <w:tc>
          <w:tcPr>
            <w:tcW w:w="1134" w:type="dxa"/>
            <w:tcBorders>
              <w:top w:val="nil"/>
              <w:left w:val="nil"/>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 xml:space="preserve">€ 0,029 </w:t>
            </w:r>
          </w:p>
        </w:tc>
        <w:tc>
          <w:tcPr>
            <w:tcW w:w="1134" w:type="dxa"/>
            <w:tcBorders>
              <w:top w:val="nil"/>
              <w:left w:val="nil"/>
              <w:bottom w:val="single" w:color="auto" w:sz="4" w:space="0"/>
              <w:right w:val="single" w:color="auto" w:sz="4" w:space="0"/>
            </w:tcBorders>
            <w:shd w:val="clear" w:color="auto" w:fill="auto"/>
            <w:noWrap/>
            <w:vAlign w:val="bottom"/>
            <w:hideMark/>
          </w:tcPr>
          <w:p w:rsidRPr="00AF0E34" w:rsidR="00894879" w:rsidP="00B220D9" w:rsidRDefault="00894879">
            <w:pPr>
              <w:spacing w:line="240" w:lineRule="auto"/>
              <w:rPr>
                <w:color w:val="000000"/>
                <w:sz w:val="16"/>
                <w:szCs w:val="16"/>
              </w:rPr>
            </w:pPr>
            <w:r w:rsidRPr="00AF0E34">
              <w:rPr>
                <w:color w:val="000000"/>
                <w:sz w:val="16"/>
                <w:szCs w:val="16"/>
              </w:rPr>
              <w:t> </w:t>
            </w:r>
          </w:p>
        </w:tc>
        <w:tc>
          <w:tcPr>
            <w:tcW w:w="185" w:type="dxa"/>
            <w:tcBorders>
              <w:top w:val="nil"/>
              <w:left w:val="nil"/>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 </w:t>
            </w:r>
          </w:p>
        </w:tc>
        <w:tc>
          <w:tcPr>
            <w:tcW w:w="1091" w:type="dxa"/>
            <w:tcBorders>
              <w:top w:val="nil"/>
              <w:left w:val="nil"/>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 xml:space="preserve">€ 0,037 </w:t>
            </w:r>
          </w:p>
        </w:tc>
        <w:tc>
          <w:tcPr>
            <w:tcW w:w="1134" w:type="dxa"/>
            <w:tcBorders>
              <w:top w:val="nil"/>
              <w:left w:val="nil"/>
              <w:bottom w:val="single" w:color="auto" w:sz="4" w:space="0"/>
              <w:right w:val="single" w:color="auto" w:sz="4" w:space="0"/>
            </w:tcBorders>
            <w:shd w:val="clear" w:color="auto" w:fill="auto"/>
            <w:noWrap/>
            <w:vAlign w:val="bottom"/>
            <w:hideMark/>
          </w:tcPr>
          <w:p w:rsidRPr="00AF0E34" w:rsidR="00894879" w:rsidP="00B220D9" w:rsidRDefault="00894879">
            <w:pPr>
              <w:spacing w:line="240" w:lineRule="auto"/>
              <w:rPr>
                <w:color w:val="000000"/>
                <w:sz w:val="16"/>
                <w:szCs w:val="16"/>
              </w:rPr>
            </w:pPr>
            <w:r w:rsidRPr="00AF0E34">
              <w:rPr>
                <w:color w:val="000000"/>
                <w:sz w:val="16"/>
                <w:szCs w:val="16"/>
              </w:rPr>
              <w:t> </w:t>
            </w:r>
          </w:p>
        </w:tc>
      </w:tr>
      <w:tr w:rsidRPr="00010943" w:rsidR="00894879" w:rsidTr="00B220D9">
        <w:trPr>
          <w:trHeight w:val="255"/>
        </w:trPr>
        <w:tc>
          <w:tcPr>
            <w:tcW w:w="3701" w:type="dxa"/>
            <w:tcBorders>
              <w:top w:val="nil"/>
              <w:left w:val="single" w:color="auto" w:sz="4" w:space="0"/>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rPr>
                <w:rFonts w:ascii="Arial" w:hAnsi="Arial" w:cs="Arial"/>
                <w:color w:val="000000"/>
                <w:sz w:val="16"/>
                <w:szCs w:val="16"/>
              </w:rPr>
            </w:pPr>
            <w:r w:rsidRPr="00AF0E34">
              <w:rPr>
                <w:rFonts w:ascii="Arial" w:hAnsi="Arial" w:cs="Arial"/>
                <w:color w:val="000000"/>
                <w:sz w:val="16"/>
                <w:szCs w:val="16"/>
              </w:rPr>
              <w:t>Brandstofkosten praktijkverbruik (euro/km)</w:t>
            </w:r>
          </w:p>
        </w:tc>
        <w:tc>
          <w:tcPr>
            <w:tcW w:w="1134" w:type="dxa"/>
            <w:tcBorders>
              <w:top w:val="nil"/>
              <w:left w:val="nil"/>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 xml:space="preserve">€ 0,059 </w:t>
            </w:r>
          </w:p>
        </w:tc>
        <w:tc>
          <w:tcPr>
            <w:tcW w:w="1134" w:type="dxa"/>
            <w:tcBorders>
              <w:top w:val="nil"/>
              <w:left w:val="nil"/>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 xml:space="preserve">€ 0,098 </w:t>
            </w:r>
          </w:p>
        </w:tc>
        <w:tc>
          <w:tcPr>
            <w:tcW w:w="185" w:type="dxa"/>
            <w:tcBorders>
              <w:top w:val="nil"/>
              <w:left w:val="nil"/>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 </w:t>
            </w:r>
          </w:p>
        </w:tc>
        <w:tc>
          <w:tcPr>
            <w:tcW w:w="1091" w:type="dxa"/>
            <w:tcBorders>
              <w:top w:val="nil"/>
              <w:left w:val="nil"/>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 xml:space="preserve">€ 0,059 </w:t>
            </w:r>
          </w:p>
        </w:tc>
        <w:tc>
          <w:tcPr>
            <w:tcW w:w="1134" w:type="dxa"/>
            <w:tcBorders>
              <w:top w:val="nil"/>
              <w:left w:val="nil"/>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 xml:space="preserve">€ 0,105 </w:t>
            </w:r>
          </w:p>
        </w:tc>
      </w:tr>
      <w:tr w:rsidRPr="00010943" w:rsidR="00894879" w:rsidTr="00B220D9">
        <w:trPr>
          <w:trHeight w:val="255"/>
        </w:trPr>
        <w:tc>
          <w:tcPr>
            <w:tcW w:w="3701" w:type="dxa"/>
            <w:tcBorders>
              <w:top w:val="nil"/>
              <w:left w:val="single" w:color="auto" w:sz="4" w:space="0"/>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rPr>
                <w:rFonts w:ascii="Arial" w:hAnsi="Arial" w:cs="Arial"/>
                <w:color w:val="000000"/>
                <w:sz w:val="16"/>
                <w:szCs w:val="16"/>
              </w:rPr>
            </w:pPr>
            <w:r w:rsidRPr="00AF0E34">
              <w:rPr>
                <w:rFonts w:ascii="Arial" w:hAnsi="Arial" w:cs="Arial"/>
                <w:color w:val="000000"/>
                <w:sz w:val="16"/>
                <w:szCs w:val="16"/>
              </w:rPr>
              <w:t>Prijsvoordeel LPG praktijkverbruik (euro/km)</w:t>
            </w:r>
          </w:p>
        </w:tc>
        <w:tc>
          <w:tcPr>
            <w:tcW w:w="1134" w:type="dxa"/>
            <w:tcBorders>
              <w:top w:val="nil"/>
              <w:left w:val="nil"/>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 xml:space="preserve">€ 0,039 </w:t>
            </w:r>
          </w:p>
        </w:tc>
        <w:tc>
          <w:tcPr>
            <w:tcW w:w="1134" w:type="dxa"/>
            <w:tcBorders>
              <w:top w:val="nil"/>
              <w:left w:val="nil"/>
              <w:bottom w:val="single" w:color="auto" w:sz="4" w:space="0"/>
              <w:right w:val="single" w:color="auto" w:sz="4" w:space="0"/>
            </w:tcBorders>
            <w:shd w:val="clear" w:color="auto" w:fill="auto"/>
            <w:noWrap/>
            <w:vAlign w:val="bottom"/>
            <w:hideMark/>
          </w:tcPr>
          <w:p w:rsidRPr="00AF0E34" w:rsidR="00894879" w:rsidP="00B220D9" w:rsidRDefault="00894879">
            <w:pPr>
              <w:spacing w:line="240" w:lineRule="auto"/>
              <w:rPr>
                <w:color w:val="000000"/>
                <w:sz w:val="16"/>
                <w:szCs w:val="16"/>
              </w:rPr>
            </w:pPr>
            <w:r w:rsidRPr="00AF0E34">
              <w:rPr>
                <w:color w:val="000000"/>
                <w:sz w:val="16"/>
                <w:szCs w:val="16"/>
              </w:rPr>
              <w:t> </w:t>
            </w:r>
          </w:p>
        </w:tc>
        <w:tc>
          <w:tcPr>
            <w:tcW w:w="185" w:type="dxa"/>
            <w:tcBorders>
              <w:top w:val="nil"/>
              <w:left w:val="nil"/>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 </w:t>
            </w:r>
          </w:p>
        </w:tc>
        <w:tc>
          <w:tcPr>
            <w:tcW w:w="1091" w:type="dxa"/>
            <w:tcBorders>
              <w:top w:val="nil"/>
              <w:left w:val="nil"/>
              <w:bottom w:val="single" w:color="auto" w:sz="4" w:space="0"/>
              <w:right w:val="single" w:color="auto" w:sz="4" w:space="0"/>
            </w:tcBorders>
            <w:shd w:val="clear" w:color="000000" w:fill="FFFFFF"/>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 xml:space="preserve">€ 0,046 </w:t>
            </w:r>
          </w:p>
        </w:tc>
        <w:tc>
          <w:tcPr>
            <w:tcW w:w="1134" w:type="dxa"/>
            <w:tcBorders>
              <w:top w:val="nil"/>
              <w:left w:val="nil"/>
              <w:bottom w:val="single" w:color="auto" w:sz="4" w:space="0"/>
              <w:right w:val="single" w:color="auto" w:sz="4" w:space="0"/>
            </w:tcBorders>
            <w:shd w:val="clear" w:color="auto" w:fill="auto"/>
            <w:noWrap/>
            <w:vAlign w:val="bottom"/>
            <w:hideMark/>
          </w:tcPr>
          <w:p w:rsidRPr="00AF0E34" w:rsidR="00894879" w:rsidP="00B220D9" w:rsidRDefault="00894879">
            <w:pPr>
              <w:spacing w:line="240" w:lineRule="auto"/>
              <w:rPr>
                <w:color w:val="000000"/>
                <w:sz w:val="16"/>
                <w:szCs w:val="16"/>
              </w:rPr>
            </w:pPr>
            <w:r w:rsidRPr="00AF0E34">
              <w:rPr>
                <w:color w:val="000000"/>
                <w:sz w:val="16"/>
                <w:szCs w:val="16"/>
              </w:rPr>
              <w:t> </w:t>
            </w:r>
          </w:p>
        </w:tc>
      </w:tr>
      <w:tr w:rsidRPr="00010943" w:rsidR="00894879" w:rsidTr="00B220D9">
        <w:trPr>
          <w:trHeight w:val="255"/>
        </w:trPr>
        <w:tc>
          <w:tcPr>
            <w:tcW w:w="3701" w:type="dxa"/>
            <w:tcBorders>
              <w:top w:val="nil"/>
              <w:left w:val="single" w:color="auto" w:sz="4" w:space="0"/>
              <w:bottom w:val="single" w:color="auto" w:sz="4" w:space="0"/>
              <w:right w:val="single" w:color="auto" w:sz="4" w:space="0"/>
            </w:tcBorders>
            <w:shd w:val="clear" w:color="000000" w:fill="D8D8D8"/>
            <w:noWrap/>
            <w:vAlign w:val="bottom"/>
            <w:hideMark/>
          </w:tcPr>
          <w:p w:rsidRPr="00AF0E34" w:rsidR="00894879" w:rsidP="00B220D9" w:rsidRDefault="00894879">
            <w:pPr>
              <w:spacing w:line="240" w:lineRule="auto"/>
              <w:rPr>
                <w:rFonts w:ascii="Arial" w:hAnsi="Arial" w:cs="Arial"/>
                <w:b/>
                <w:bCs/>
                <w:color w:val="000000"/>
                <w:sz w:val="16"/>
                <w:szCs w:val="16"/>
              </w:rPr>
            </w:pPr>
            <w:r w:rsidRPr="00AF0E34">
              <w:rPr>
                <w:rFonts w:ascii="Arial" w:hAnsi="Arial" w:cs="Arial"/>
                <w:b/>
                <w:bCs/>
                <w:color w:val="000000"/>
                <w:sz w:val="16"/>
                <w:szCs w:val="16"/>
              </w:rPr>
              <w:t xml:space="preserve">Omslagpunt </w:t>
            </w:r>
          </w:p>
        </w:tc>
        <w:tc>
          <w:tcPr>
            <w:tcW w:w="1134" w:type="dxa"/>
            <w:tcBorders>
              <w:top w:val="nil"/>
              <w:left w:val="nil"/>
              <w:bottom w:val="single" w:color="auto" w:sz="4" w:space="0"/>
              <w:right w:val="single" w:color="auto" w:sz="4" w:space="0"/>
            </w:tcBorders>
            <w:shd w:val="clear" w:color="000000" w:fill="D8D8D8"/>
            <w:vAlign w:val="bottom"/>
            <w:hideMark/>
          </w:tcPr>
          <w:p w:rsidRPr="00AF0E34" w:rsidR="00894879" w:rsidP="00B220D9" w:rsidRDefault="00894879">
            <w:pPr>
              <w:spacing w:line="240" w:lineRule="auto"/>
              <w:jc w:val="center"/>
              <w:rPr>
                <w:rFonts w:ascii="Arial" w:hAnsi="Arial" w:cs="Arial"/>
                <w:b/>
                <w:bCs/>
                <w:color w:val="000000"/>
                <w:sz w:val="16"/>
                <w:szCs w:val="16"/>
              </w:rPr>
            </w:pPr>
            <w:r w:rsidRPr="00AF0E34">
              <w:rPr>
                <w:rFonts w:ascii="Arial" w:hAnsi="Arial" w:cs="Arial"/>
                <w:b/>
                <w:bCs/>
                <w:color w:val="000000"/>
                <w:sz w:val="16"/>
                <w:szCs w:val="16"/>
              </w:rPr>
              <w:t> </w:t>
            </w:r>
          </w:p>
        </w:tc>
        <w:tc>
          <w:tcPr>
            <w:tcW w:w="1134" w:type="dxa"/>
            <w:tcBorders>
              <w:top w:val="nil"/>
              <w:left w:val="nil"/>
              <w:bottom w:val="single" w:color="auto" w:sz="4" w:space="0"/>
              <w:right w:val="single" w:color="auto" w:sz="4" w:space="0"/>
            </w:tcBorders>
            <w:shd w:val="clear" w:color="000000" w:fill="D8D8D8"/>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 </w:t>
            </w:r>
          </w:p>
        </w:tc>
        <w:tc>
          <w:tcPr>
            <w:tcW w:w="185" w:type="dxa"/>
            <w:tcBorders>
              <w:top w:val="nil"/>
              <w:left w:val="nil"/>
              <w:bottom w:val="single" w:color="auto" w:sz="4" w:space="0"/>
              <w:right w:val="single" w:color="auto" w:sz="4" w:space="0"/>
            </w:tcBorders>
            <w:shd w:val="clear" w:color="000000" w:fill="D8D8D8"/>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 </w:t>
            </w:r>
          </w:p>
        </w:tc>
        <w:tc>
          <w:tcPr>
            <w:tcW w:w="1091" w:type="dxa"/>
            <w:tcBorders>
              <w:top w:val="nil"/>
              <w:left w:val="nil"/>
              <w:bottom w:val="single" w:color="auto" w:sz="4" w:space="0"/>
              <w:right w:val="single" w:color="auto" w:sz="4" w:space="0"/>
            </w:tcBorders>
            <w:shd w:val="clear" w:color="000000" w:fill="D8D8D8"/>
            <w:vAlign w:val="bottom"/>
            <w:hideMark/>
          </w:tcPr>
          <w:p w:rsidRPr="00AF0E34" w:rsidR="00894879" w:rsidP="00B220D9" w:rsidRDefault="00894879">
            <w:pPr>
              <w:spacing w:line="240" w:lineRule="auto"/>
              <w:jc w:val="center"/>
              <w:rPr>
                <w:rFonts w:ascii="Arial" w:hAnsi="Arial" w:cs="Arial"/>
                <w:b/>
                <w:bCs/>
                <w:color w:val="000000"/>
                <w:sz w:val="16"/>
                <w:szCs w:val="16"/>
              </w:rPr>
            </w:pPr>
            <w:r w:rsidRPr="00AF0E34">
              <w:rPr>
                <w:rFonts w:ascii="Arial" w:hAnsi="Arial" w:cs="Arial"/>
                <w:b/>
                <w:bCs/>
                <w:color w:val="000000"/>
                <w:sz w:val="16"/>
                <w:szCs w:val="16"/>
              </w:rPr>
              <w:t> </w:t>
            </w:r>
          </w:p>
        </w:tc>
        <w:tc>
          <w:tcPr>
            <w:tcW w:w="1134" w:type="dxa"/>
            <w:tcBorders>
              <w:top w:val="nil"/>
              <w:left w:val="nil"/>
              <w:bottom w:val="single" w:color="auto" w:sz="4" w:space="0"/>
              <w:right w:val="single" w:color="auto" w:sz="4" w:space="0"/>
            </w:tcBorders>
            <w:shd w:val="clear" w:color="000000" w:fill="D8D8D8"/>
            <w:vAlign w:val="bottom"/>
            <w:hideMark/>
          </w:tcPr>
          <w:p w:rsidRPr="00AF0E34" w:rsidR="00894879" w:rsidP="00B220D9" w:rsidRDefault="00894879">
            <w:pPr>
              <w:spacing w:line="240" w:lineRule="auto"/>
              <w:jc w:val="center"/>
              <w:rPr>
                <w:rFonts w:ascii="Arial" w:hAnsi="Arial" w:cs="Arial"/>
                <w:b/>
                <w:bCs/>
                <w:color w:val="000000"/>
                <w:sz w:val="16"/>
                <w:szCs w:val="16"/>
              </w:rPr>
            </w:pPr>
            <w:r w:rsidRPr="00AF0E34">
              <w:rPr>
                <w:rFonts w:ascii="Arial" w:hAnsi="Arial" w:cs="Arial"/>
                <w:b/>
                <w:bCs/>
                <w:color w:val="000000"/>
                <w:sz w:val="16"/>
                <w:szCs w:val="16"/>
              </w:rPr>
              <w:t> </w:t>
            </w:r>
          </w:p>
        </w:tc>
      </w:tr>
      <w:tr w:rsidRPr="00010943" w:rsidR="00894879" w:rsidTr="00B220D9">
        <w:trPr>
          <w:trHeight w:val="255"/>
        </w:trPr>
        <w:tc>
          <w:tcPr>
            <w:tcW w:w="3701" w:type="dxa"/>
            <w:tcBorders>
              <w:top w:val="nil"/>
              <w:left w:val="single" w:color="auto" w:sz="4" w:space="0"/>
              <w:bottom w:val="single" w:color="auto" w:sz="4" w:space="0"/>
              <w:right w:val="single" w:color="auto" w:sz="4" w:space="0"/>
            </w:tcBorders>
            <w:shd w:val="clear" w:color="auto" w:fill="auto"/>
            <w:noWrap/>
            <w:vAlign w:val="bottom"/>
            <w:hideMark/>
          </w:tcPr>
          <w:p w:rsidRPr="00AF0E34" w:rsidR="00894879" w:rsidP="00B220D9" w:rsidRDefault="00894879">
            <w:pPr>
              <w:spacing w:line="240" w:lineRule="auto"/>
              <w:rPr>
                <w:rFonts w:ascii="Arial" w:hAnsi="Arial" w:cs="Arial"/>
                <w:color w:val="000000"/>
                <w:sz w:val="16"/>
                <w:szCs w:val="16"/>
              </w:rPr>
            </w:pPr>
            <w:r w:rsidRPr="00AF0E34">
              <w:rPr>
                <w:rFonts w:ascii="Arial" w:hAnsi="Arial" w:cs="Arial"/>
                <w:color w:val="000000"/>
                <w:sz w:val="16"/>
                <w:szCs w:val="16"/>
              </w:rPr>
              <w:t>Omslagpunt km/jaar op basis van normverbruik</w:t>
            </w:r>
          </w:p>
        </w:tc>
        <w:tc>
          <w:tcPr>
            <w:tcW w:w="1134" w:type="dxa"/>
            <w:tcBorders>
              <w:top w:val="nil"/>
              <w:left w:val="nil"/>
              <w:bottom w:val="single" w:color="auto" w:sz="4" w:space="0"/>
              <w:right w:val="single" w:color="auto" w:sz="4" w:space="0"/>
            </w:tcBorders>
            <w:shd w:val="clear" w:color="auto" w:fill="auto"/>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7.770</w:t>
            </w:r>
          </w:p>
        </w:tc>
        <w:tc>
          <w:tcPr>
            <w:tcW w:w="1134" w:type="dxa"/>
            <w:tcBorders>
              <w:top w:val="nil"/>
              <w:left w:val="nil"/>
              <w:bottom w:val="single" w:color="auto" w:sz="4" w:space="0"/>
              <w:right w:val="single" w:color="auto" w:sz="4" w:space="0"/>
            </w:tcBorders>
            <w:shd w:val="clear" w:color="auto" w:fill="auto"/>
            <w:noWrap/>
            <w:vAlign w:val="bottom"/>
            <w:hideMark/>
          </w:tcPr>
          <w:p w:rsidRPr="00AF0E34" w:rsidR="00894879" w:rsidP="00B220D9" w:rsidRDefault="00894879">
            <w:pPr>
              <w:spacing w:line="240" w:lineRule="auto"/>
              <w:rPr>
                <w:color w:val="000000"/>
                <w:sz w:val="16"/>
                <w:szCs w:val="16"/>
              </w:rPr>
            </w:pPr>
            <w:r w:rsidRPr="00AF0E34">
              <w:rPr>
                <w:color w:val="000000"/>
                <w:sz w:val="16"/>
                <w:szCs w:val="16"/>
              </w:rPr>
              <w:t> </w:t>
            </w:r>
          </w:p>
        </w:tc>
        <w:tc>
          <w:tcPr>
            <w:tcW w:w="185" w:type="dxa"/>
            <w:tcBorders>
              <w:top w:val="nil"/>
              <w:left w:val="nil"/>
              <w:bottom w:val="single" w:color="auto" w:sz="4" w:space="0"/>
              <w:right w:val="single" w:color="auto" w:sz="4" w:space="0"/>
            </w:tcBorders>
            <w:shd w:val="clear" w:color="auto" w:fill="auto"/>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 </w:t>
            </w:r>
          </w:p>
        </w:tc>
        <w:tc>
          <w:tcPr>
            <w:tcW w:w="1091" w:type="dxa"/>
            <w:tcBorders>
              <w:top w:val="nil"/>
              <w:left w:val="nil"/>
              <w:bottom w:val="single" w:color="auto" w:sz="4" w:space="0"/>
              <w:right w:val="single" w:color="auto" w:sz="4" w:space="0"/>
            </w:tcBorders>
            <w:shd w:val="clear" w:color="auto" w:fill="auto"/>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9.491</w:t>
            </w:r>
          </w:p>
        </w:tc>
        <w:tc>
          <w:tcPr>
            <w:tcW w:w="1134" w:type="dxa"/>
            <w:tcBorders>
              <w:top w:val="nil"/>
              <w:left w:val="nil"/>
              <w:bottom w:val="single" w:color="auto" w:sz="4" w:space="0"/>
              <w:right w:val="single" w:color="auto" w:sz="4" w:space="0"/>
            </w:tcBorders>
            <w:shd w:val="clear" w:color="auto" w:fill="auto"/>
            <w:noWrap/>
            <w:vAlign w:val="bottom"/>
            <w:hideMark/>
          </w:tcPr>
          <w:p w:rsidRPr="00AF0E34" w:rsidR="00894879" w:rsidP="00B220D9" w:rsidRDefault="00894879">
            <w:pPr>
              <w:spacing w:line="240" w:lineRule="auto"/>
              <w:rPr>
                <w:color w:val="000000"/>
                <w:sz w:val="16"/>
                <w:szCs w:val="16"/>
              </w:rPr>
            </w:pPr>
            <w:r w:rsidRPr="00AF0E34">
              <w:rPr>
                <w:color w:val="000000"/>
                <w:sz w:val="16"/>
                <w:szCs w:val="16"/>
              </w:rPr>
              <w:t> </w:t>
            </w:r>
          </w:p>
        </w:tc>
      </w:tr>
      <w:tr w:rsidRPr="00010943" w:rsidR="00894879" w:rsidTr="00B220D9">
        <w:trPr>
          <w:trHeight w:val="270"/>
        </w:trPr>
        <w:tc>
          <w:tcPr>
            <w:tcW w:w="3701" w:type="dxa"/>
            <w:tcBorders>
              <w:top w:val="nil"/>
              <w:left w:val="single" w:color="auto" w:sz="8" w:space="0"/>
              <w:bottom w:val="single" w:color="auto" w:sz="8" w:space="0"/>
              <w:right w:val="nil"/>
            </w:tcBorders>
            <w:shd w:val="clear" w:color="auto" w:fill="auto"/>
            <w:noWrap/>
            <w:vAlign w:val="bottom"/>
            <w:hideMark/>
          </w:tcPr>
          <w:p w:rsidRPr="00AF0E34" w:rsidR="00894879" w:rsidP="00B220D9" w:rsidRDefault="00894879">
            <w:pPr>
              <w:spacing w:line="240" w:lineRule="auto"/>
              <w:rPr>
                <w:rFonts w:ascii="Arial" w:hAnsi="Arial" w:cs="Arial"/>
                <w:color w:val="000000"/>
                <w:sz w:val="16"/>
                <w:szCs w:val="16"/>
              </w:rPr>
            </w:pPr>
            <w:r w:rsidRPr="00AF0E34">
              <w:rPr>
                <w:rFonts w:ascii="Arial" w:hAnsi="Arial" w:cs="Arial"/>
                <w:color w:val="000000"/>
                <w:sz w:val="16"/>
                <w:szCs w:val="16"/>
              </w:rPr>
              <w:t>Omslagpunt km/jaar op basis van praktijkverbruik</w:t>
            </w:r>
          </w:p>
        </w:tc>
        <w:tc>
          <w:tcPr>
            <w:tcW w:w="1134" w:type="dxa"/>
            <w:tcBorders>
              <w:top w:val="nil"/>
              <w:left w:val="single" w:color="auto" w:sz="4" w:space="0"/>
              <w:bottom w:val="single" w:color="auto" w:sz="4" w:space="0"/>
              <w:right w:val="single" w:color="auto" w:sz="4" w:space="0"/>
            </w:tcBorders>
            <w:shd w:val="clear" w:color="auto" w:fill="auto"/>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5.783</w:t>
            </w:r>
          </w:p>
        </w:tc>
        <w:tc>
          <w:tcPr>
            <w:tcW w:w="1134" w:type="dxa"/>
            <w:tcBorders>
              <w:top w:val="nil"/>
              <w:left w:val="nil"/>
              <w:bottom w:val="single" w:color="auto" w:sz="4" w:space="0"/>
              <w:right w:val="single" w:color="auto" w:sz="4" w:space="0"/>
            </w:tcBorders>
            <w:shd w:val="clear" w:color="auto" w:fill="auto"/>
            <w:noWrap/>
            <w:vAlign w:val="bottom"/>
            <w:hideMark/>
          </w:tcPr>
          <w:p w:rsidRPr="00AF0E34" w:rsidR="00894879" w:rsidP="00B220D9" w:rsidRDefault="00894879">
            <w:pPr>
              <w:spacing w:line="240" w:lineRule="auto"/>
              <w:rPr>
                <w:color w:val="000000"/>
                <w:sz w:val="16"/>
                <w:szCs w:val="16"/>
              </w:rPr>
            </w:pPr>
            <w:r w:rsidRPr="00AF0E34">
              <w:rPr>
                <w:color w:val="000000"/>
                <w:sz w:val="16"/>
                <w:szCs w:val="16"/>
              </w:rPr>
              <w:t> </w:t>
            </w:r>
          </w:p>
        </w:tc>
        <w:tc>
          <w:tcPr>
            <w:tcW w:w="185" w:type="dxa"/>
            <w:tcBorders>
              <w:top w:val="nil"/>
              <w:left w:val="nil"/>
              <w:bottom w:val="single" w:color="auto" w:sz="4" w:space="0"/>
              <w:right w:val="single" w:color="auto" w:sz="4" w:space="0"/>
            </w:tcBorders>
            <w:shd w:val="clear" w:color="auto" w:fill="auto"/>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 </w:t>
            </w:r>
          </w:p>
        </w:tc>
        <w:tc>
          <w:tcPr>
            <w:tcW w:w="1091" w:type="dxa"/>
            <w:tcBorders>
              <w:top w:val="nil"/>
              <w:left w:val="nil"/>
              <w:bottom w:val="single" w:color="auto" w:sz="4" w:space="0"/>
              <w:right w:val="single" w:color="auto" w:sz="4" w:space="0"/>
            </w:tcBorders>
            <w:shd w:val="clear" w:color="auto" w:fill="auto"/>
            <w:noWrap/>
            <w:vAlign w:val="bottom"/>
            <w:hideMark/>
          </w:tcPr>
          <w:p w:rsidRPr="00AF0E34" w:rsidR="00894879" w:rsidP="00B220D9" w:rsidRDefault="00894879">
            <w:pPr>
              <w:spacing w:line="240" w:lineRule="auto"/>
              <w:jc w:val="center"/>
              <w:rPr>
                <w:rFonts w:ascii="Arial" w:hAnsi="Arial" w:cs="Arial"/>
                <w:color w:val="000000"/>
                <w:sz w:val="16"/>
                <w:szCs w:val="16"/>
              </w:rPr>
            </w:pPr>
            <w:r w:rsidRPr="00AF0E34">
              <w:rPr>
                <w:rFonts w:ascii="Arial" w:hAnsi="Arial" w:cs="Arial"/>
                <w:color w:val="000000"/>
                <w:sz w:val="16"/>
                <w:szCs w:val="16"/>
              </w:rPr>
              <w:t>7.551</w:t>
            </w:r>
          </w:p>
        </w:tc>
        <w:tc>
          <w:tcPr>
            <w:tcW w:w="1134" w:type="dxa"/>
            <w:tcBorders>
              <w:top w:val="nil"/>
              <w:left w:val="nil"/>
              <w:bottom w:val="single" w:color="auto" w:sz="4" w:space="0"/>
              <w:right w:val="single" w:color="auto" w:sz="4" w:space="0"/>
            </w:tcBorders>
            <w:shd w:val="clear" w:color="auto" w:fill="auto"/>
            <w:noWrap/>
            <w:vAlign w:val="bottom"/>
            <w:hideMark/>
          </w:tcPr>
          <w:p w:rsidRPr="00AF0E34" w:rsidR="00894879" w:rsidP="00B220D9" w:rsidRDefault="00894879">
            <w:pPr>
              <w:spacing w:line="240" w:lineRule="auto"/>
              <w:rPr>
                <w:color w:val="000000"/>
                <w:sz w:val="16"/>
                <w:szCs w:val="16"/>
              </w:rPr>
            </w:pPr>
            <w:r w:rsidRPr="00AF0E34">
              <w:rPr>
                <w:color w:val="000000"/>
                <w:sz w:val="16"/>
                <w:szCs w:val="16"/>
              </w:rPr>
              <w:t> </w:t>
            </w:r>
          </w:p>
        </w:tc>
      </w:tr>
      <w:tr w:rsidRPr="00010943" w:rsidR="00894879" w:rsidTr="00B220D9">
        <w:trPr>
          <w:trHeight w:val="225"/>
        </w:trPr>
        <w:tc>
          <w:tcPr>
            <w:tcW w:w="3701" w:type="dxa"/>
            <w:tcBorders>
              <w:top w:val="nil"/>
              <w:left w:val="nil"/>
              <w:bottom w:val="nil"/>
              <w:right w:val="nil"/>
            </w:tcBorders>
            <w:shd w:val="clear" w:color="auto" w:fill="auto"/>
            <w:noWrap/>
            <w:vAlign w:val="bottom"/>
            <w:hideMark/>
          </w:tcPr>
          <w:p w:rsidRPr="00010943" w:rsidR="00894879" w:rsidP="00B220D9" w:rsidRDefault="00894879">
            <w:pPr>
              <w:spacing w:line="240" w:lineRule="auto"/>
              <w:rPr>
                <w:color w:val="000000"/>
                <w:szCs w:val="18"/>
              </w:rPr>
            </w:pPr>
          </w:p>
        </w:tc>
        <w:tc>
          <w:tcPr>
            <w:tcW w:w="1134" w:type="dxa"/>
            <w:tcBorders>
              <w:top w:val="nil"/>
              <w:left w:val="nil"/>
              <w:bottom w:val="nil"/>
              <w:right w:val="nil"/>
            </w:tcBorders>
            <w:shd w:val="clear" w:color="auto" w:fill="auto"/>
            <w:noWrap/>
            <w:vAlign w:val="bottom"/>
            <w:hideMark/>
          </w:tcPr>
          <w:p w:rsidRPr="00010943" w:rsidR="00894879" w:rsidP="00B220D9" w:rsidRDefault="00894879">
            <w:pPr>
              <w:spacing w:line="240" w:lineRule="auto"/>
              <w:rPr>
                <w:color w:val="000000"/>
                <w:szCs w:val="18"/>
              </w:rPr>
            </w:pPr>
          </w:p>
        </w:tc>
        <w:tc>
          <w:tcPr>
            <w:tcW w:w="1134" w:type="dxa"/>
            <w:tcBorders>
              <w:top w:val="nil"/>
              <w:left w:val="nil"/>
              <w:bottom w:val="nil"/>
              <w:right w:val="nil"/>
            </w:tcBorders>
            <w:shd w:val="clear" w:color="auto" w:fill="auto"/>
            <w:noWrap/>
            <w:vAlign w:val="bottom"/>
            <w:hideMark/>
          </w:tcPr>
          <w:p w:rsidRPr="00010943" w:rsidR="00894879" w:rsidP="00B220D9" w:rsidRDefault="00894879">
            <w:pPr>
              <w:spacing w:line="240" w:lineRule="auto"/>
              <w:rPr>
                <w:color w:val="000000"/>
                <w:szCs w:val="18"/>
              </w:rPr>
            </w:pPr>
          </w:p>
        </w:tc>
        <w:tc>
          <w:tcPr>
            <w:tcW w:w="185" w:type="dxa"/>
            <w:tcBorders>
              <w:top w:val="nil"/>
              <w:left w:val="nil"/>
              <w:bottom w:val="nil"/>
              <w:right w:val="nil"/>
            </w:tcBorders>
            <w:shd w:val="clear" w:color="auto" w:fill="auto"/>
            <w:noWrap/>
            <w:vAlign w:val="bottom"/>
            <w:hideMark/>
          </w:tcPr>
          <w:p w:rsidRPr="00010943" w:rsidR="00894879" w:rsidP="00B220D9" w:rsidRDefault="00894879">
            <w:pPr>
              <w:spacing w:line="240" w:lineRule="auto"/>
              <w:rPr>
                <w:color w:val="000000"/>
                <w:szCs w:val="18"/>
              </w:rPr>
            </w:pPr>
          </w:p>
        </w:tc>
        <w:tc>
          <w:tcPr>
            <w:tcW w:w="1091" w:type="dxa"/>
            <w:tcBorders>
              <w:top w:val="nil"/>
              <w:left w:val="nil"/>
              <w:bottom w:val="nil"/>
              <w:right w:val="nil"/>
            </w:tcBorders>
            <w:shd w:val="clear" w:color="auto" w:fill="auto"/>
            <w:noWrap/>
            <w:vAlign w:val="bottom"/>
            <w:hideMark/>
          </w:tcPr>
          <w:p w:rsidRPr="00010943" w:rsidR="00894879" w:rsidP="00B220D9" w:rsidRDefault="00894879">
            <w:pPr>
              <w:spacing w:line="240" w:lineRule="auto"/>
              <w:rPr>
                <w:color w:val="000000"/>
                <w:szCs w:val="18"/>
              </w:rPr>
            </w:pPr>
          </w:p>
        </w:tc>
        <w:tc>
          <w:tcPr>
            <w:tcW w:w="1134" w:type="dxa"/>
            <w:tcBorders>
              <w:top w:val="nil"/>
              <w:left w:val="nil"/>
              <w:bottom w:val="nil"/>
              <w:right w:val="nil"/>
            </w:tcBorders>
            <w:shd w:val="clear" w:color="auto" w:fill="auto"/>
            <w:noWrap/>
            <w:vAlign w:val="bottom"/>
            <w:hideMark/>
          </w:tcPr>
          <w:p w:rsidRPr="00010943" w:rsidR="00894879" w:rsidP="00B220D9" w:rsidRDefault="00894879">
            <w:pPr>
              <w:spacing w:line="240" w:lineRule="auto"/>
              <w:rPr>
                <w:color w:val="000000"/>
                <w:szCs w:val="18"/>
              </w:rPr>
            </w:pPr>
          </w:p>
        </w:tc>
      </w:tr>
      <w:tr w:rsidRPr="00010943" w:rsidR="00894879" w:rsidTr="00B220D9">
        <w:trPr>
          <w:trHeight w:val="225"/>
        </w:trPr>
        <w:tc>
          <w:tcPr>
            <w:tcW w:w="7245" w:type="dxa"/>
            <w:gridSpan w:val="5"/>
            <w:tcBorders>
              <w:top w:val="nil"/>
              <w:left w:val="nil"/>
              <w:bottom w:val="nil"/>
              <w:right w:val="nil"/>
            </w:tcBorders>
            <w:shd w:val="clear" w:color="auto" w:fill="auto"/>
            <w:noWrap/>
            <w:vAlign w:val="bottom"/>
            <w:hideMark/>
          </w:tcPr>
          <w:p w:rsidRPr="00AF0E34" w:rsidR="00894879" w:rsidP="00B220D9" w:rsidRDefault="00894879">
            <w:pPr>
              <w:spacing w:line="240" w:lineRule="auto"/>
              <w:rPr>
                <w:color w:val="000000"/>
                <w:sz w:val="16"/>
                <w:szCs w:val="16"/>
              </w:rPr>
            </w:pPr>
            <w:r w:rsidRPr="00AF0E34">
              <w:rPr>
                <w:color w:val="000000"/>
                <w:sz w:val="16"/>
                <w:szCs w:val="16"/>
              </w:rPr>
              <w:t xml:space="preserve">* </w:t>
            </w:r>
            <w:r>
              <w:rPr>
                <w:color w:val="000000"/>
                <w:sz w:val="16"/>
                <w:szCs w:val="16"/>
              </w:rPr>
              <w:t>O</w:t>
            </w:r>
            <w:r w:rsidRPr="00AF0E34">
              <w:rPr>
                <w:color w:val="000000"/>
                <w:sz w:val="16"/>
                <w:szCs w:val="16"/>
              </w:rPr>
              <w:t>p basis van www.werkelijkverbruik.nl</w:t>
            </w:r>
          </w:p>
        </w:tc>
        <w:tc>
          <w:tcPr>
            <w:tcW w:w="1134" w:type="dxa"/>
            <w:tcBorders>
              <w:top w:val="nil"/>
              <w:left w:val="nil"/>
              <w:bottom w:val="nil"/>
              <w:right w:val="nil"/>
            </w:tcBorders>
            <w:shd w:val="clear" w:color="auto" w:fill="auto"/>
            <w:noWrap/>
            <w:vAlign w:val="bottom"/>
            <w:hideMark/>
          </w:tcPr>
          <w:p w:rsidRPr="00010943" w:rsidR="00894879" w:rsidP="00B220D9" w:rsidRDefault="00894879">
            <w:pPr>
              <w:spacing w:line="240" w:lineRule="auto"/>
              <w:rPr>
                <w:color w:val="000000"/>
                <w:szCs w:val="18"/>
              </w:rPr>
            </w:pPr>
          </w:p>
        </w:tc>
      </w:tr>
      <w:tr w:rsidRPr="00010943" w:rsidR="00894879" w:rsidTr="00B220D9">
        <w:trPr>
          <w:trHeight w:val="690"/>
        </w:trPr>
        <w:tc>
          <w:tcPr>
            <w:tcW w:w="7245" w:type="dxa"/>
            <w:gridSpan w:val="5"/>
            <w:tcBorders>
              <w:top w:val="nil"/>
              <w:left w:val="nil"/>
              <w:bottom w:val="nil"/>
              <w:right w:val="nil"/>
            </w:tcBorders>
            <w:shd w:val="clear" w:color="auto" w:fill="auto"/>
            <w:vAlign w:val="bottom"/>
            <w:hideMark/>
          </w:tcPr>
          <w:p w:rsidRPr="00AF0E34" w:rsidR="00894879" w:rsidP="00B220D9" w:rsidRDefault="00894879">
            <w:pPr>
              <w:spacing w:line="240" w:lineRule="auto"/>
              <w:rPr>
                <w:color w:val="000000"/>
                <w:sz w:val="16"/>
                <w:szCs w:val="16"/>
              </w:rPr>
            </w:pPr>
            <w:r w:rsidRPr="00AF0E34">
              <w:rPr>
                <w:color w:val="000000"/>
                <w:sz w:val="16"/>
                <w:szCs w:val="16"/>
              </w:rPr>
              <w:t xml:space="preserve">** De gehanteerde brandstofprijzen zijn de gemiddelde pompprijzen van het CBS over de maand augustus 2015. Deze prijzen waren ten tijde van het AO Autobrief II de meest recente. </w:t>
            </w:r>
          </w:p>
        </w:tc>
        <w:tc>
          <w:tcPr>
            <w:tcW w:w="1134" w:type="dxa"/>
            <w:tcBorders>
              <w:top w:val="nil"/>
              <w:left w:val="nil"/>
              <w:bottom w:val="nil"/>
              <w:right w:val="nil"/>
            </w:tcBorders>
            <w:shd w:val="clear" w:color="auto" w:fill="auto"/>
            <w:noWrap/>
            <w:vAlign w:val="bottom"/>
            <w:hideMark/>
          </w:tcPr>
          <w:p w:rsidRPr="00010943" w:rsidR="00894879" w:rsidP="00B220D9" w:rsidRDefault="00894879">
            <w:pPr>
              <w:spacing w:line="240" w:lineRule="auto"/>
              <w:rPr>
                <w:color w:val="000000"/>
                <w:szCs w:val="18"/>
              </w:rPr>
            </w:pPr>
          </w:p>
        </w:tc>
      </w:tr>
      <w:tr w:rsidRPr="00010943" w:rsidR="00894879" w:rsidTr="00B220D9">
        <w:trPr>
          <w:trHeight w:val="450"/>
        </w:trPr>
        <w:tc>
          <w:tcPr>
            <w:tcW w:w="7245" w:type="dxa"/>
            <w:gridSpan w:val="5"/>
            <w:tcBorders>
              <w:top w:val="nil"/>
              <w:left w:val="nil"/>
              <w:bottom w:val="nil"/>
              <w:right w:val="nil"/>
            </w:tcBorders>
            <w:shd w:val="clear" w:color="auto" w:fill="auto"/>
            <w:vAlign w:val="bottom"/>
            <w:hideMark/>
          </w:tcPr>
          <w:p w:rsidRPr="00AF0E34" w:rsidR="00894879" w:rsidP="00B220D9" w:rsidRDefault="00894879">
            <w:pPr>
              <w:spacing w:line="240" w:lineRule="auto"/>
              <w:rPr>
                <w:color w:val="000000"/>
                <w:sz w:val="16"/>
                <w:szCs w:val="16"/>
              </w:rPr>
            </w:pPr>
            <w:r w:rsidRPr="00AF0E34">
              <w:rPr>
                <w:color w:val="000000"/>
                <w:sz w:val="16"/>
                <w:szCs w:val="16"/>
              </w:rPr>
              <w:t xml:space="preserve">*** </w:t>
            </w:r>
            <w:r>
              <w:rPr>
                <w:color w:val="000000"/>
                <w:sz w:val="16"/>
                <w:szCs w:val="16"/>
              </w:rPr>
              <w:t>A</w:t>
            </w:r>
            <w:r w:rsidRPr="00AF0E34">
              <w:rPr>
                <w:color w:val="000000"/>
                <w:sz w:val="16"/>
                <w:szCs w:val="16"/>
              </w:rPr>
              <w:t>angenomen is dat bij een nieuwe auto gedurende de eerste 4 jaar geen extra onderhoudskosten voor de LPG-versie optreden.</w:t>
            </w:r>
          </w:p>
        </w:tc>
        <w:tc>
          <w:tcPr>
            <w:tcW w:w="1134" w:type="dxa"/>
            <w:tcBorders>
              <w:top w:val="nil"/>
              <w:left w:val="nil"/>
              <w:bottom w:val="nil"/>
              <w:right w:val="nil"/>
            </w:tcBorders>
            <w:shd w:val="clear" w:color="auto" w:fill="auto"/>
            <w:noWrap/>
            <w:vAlign w:val="bottom"/>
            <w:hideMark/>
          </w:tcPr>
          <w:p w:rsidRPr="00010943" w:rsidR="00894879" w:rsidP="00B220D9" w:rsidRDefault="00894879">
            <w:pPr>
              <w:spacing w:line="240" w:lineRule="auto"/>
              <w:rPr>
                <w:color w:val="000000"/>
                <w:szCs w:val="18"/>
              </w:rPr>
            </w:pPr>
          </w:p>
        </w:tc>
      </w:tr>
    </w:tbl>
    <w:p w:rsidRPr="00F22CDC" w:rsidR="00A17C6E" w:rsidRDefault="00A17C6E">
      <w:pPr>
        <w:rPr>
          <w:szCs w:val="18"/>
        </w:rPr>
      </w:pPr>
    </w:p>
    <w:sectPr w:rsidRPr="00F22CDC" w:rsidR="00A17C6E" w:rsidSect="00A17C6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879" w:rsidRDefault="00894879" w:rsidP="00894879">
      <w:pPr>
        <w:spacing w:line="240" w:lineRule="auto"/>
      </w:pPr>
      <w:r>
        <w:separator/>
      </w:r>
    </w:p>
  </w:endnote>
  <w:endnote w:type="continuationSeparator" w:id="0">
    <w:p w:rsidR="00894879" w:rsidRDefault="00894879" w:rsidP="0089487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879" w:rsidRDefault="00894879">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879" w:rsidRDefault="00894879">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879" w:rsidRDefault="00894879">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879" w:rsidRDefault="00894879" w:rsidP="00894879">
      <w:pPr>
        <w:spacing w:line="240" w:lineRule="auto"/>
      </w:pPr>
      <w:r>
        <w:separator/>
      </w:r>
    </w:p>
  </w:footnote>
  <w:footnote w:type="continuationSeparator" w:id="0">
    <w:p w:rsidR="00894879" w:rsidRDefault="00894879" w:rsidP="0089487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879" w:rsidRDefault="00894879">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879" w:rsidRDefault="00894879">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879" w:rsidRDefault="00894879">
    <w:pPr>
      <w:pStyle w:val="Kopteks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894879"/>
    <w:rsid w:val="002E6EEE"/>
    <w:rsid w:val="0041392D"/>
    <w:rsid w:val="00494C1A"/>
    <w:rsid w:val="006B5866"/>
    <w:rsid w:val="00756389"/>
    <w:rsid w:val="0085665F"/>
    <w:rsid w:val="00894879"/>
    <w:rsid w:val="00905545"/>
    <w:rsid w:val="009929FC"/>
    <w:rsid w:val="00A17C6E"/>
    <w:rsid w:val="00BB37BE"/>
    <w:rsid w:val="00D83BA3"/>
    <w:rsid w:val="00DB26ED"/>
    <w:rsid w:val="00F12066"/>
    <w:rsid w:val="00F22CD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94879"/>
    <w:pPr>
      <w:spacing w:after="0" w:line="240" w:lineRule="atLeast"/>
    </w:pPr>
    <w:rPr>
      <w:rFonts w:ascii="Verdana" w:eastAsia="Times New Roman" w:hAnsi="Verdana" w:cs="Times New Roman"/>
      <w:sz w:val="18"/>
      <w:szCs w:val="24"/>
      <w:lang w:eastAsia="nl-NL"/>
    </w:rPr>
  </w:style>
  <w:style w:type="paragraph" w:styleId="Kop1">
    <w:name w:val="heading 1"/>
    <w:basedOn w:val="Standaard"/>
    <w:next w:val="Standaard"/>
    <w:link w:val="Kop1Char"/>
    <w:uiPriority w:val="9"/>
    <w:qFormat/>
    <w:rsid w:val="00D83BA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83BA3"/>
    <w:pPr>
      <w:spacing w:after="0" w:line="240" w:lineRule="auto"/>
    </w:pPr>
    <w:rPr>
      <w:rFonts w:ascii="Verdana" w:hAnsi="Verdana"/>
      <w:sz w:val="18"/>
    </w:rPr>
  </w:style>
  <w:style w:type="character" w:customStyle="1" w:styleId="Kop1Char">
    <w:name w:val="Kop 1 Char"/>
    <w:basedOn w:val="Standaardalinea-lettertype"/>
    <w:link w:val="Kop1"/>
    <w:uiPriority w:val="9"/>
    <w:rsid w:val="00D83BA3"/>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semiHidden/>
    <w:unhideWhenUsed/>
    <w:rsid w:val="00894879"/>
    <w:pPr>
      <w:tabs>
        <w:tab w:val="center" w:pos="4536"/>
        <w:tab w:val="right" w:pos="9072"/>
      </w:tabs>
      <w:spacing w:line="240" w:lineRule="auto"/>
    </w:pPr>
    <w:rPr>
      <w:rFonts w:eastAsiaTheme="minorHAnsi" w:cstheme="minorBidi"/>
      <w:szCs w:val="22"/>
      <w:lang w:eastAsia="en-US"/>
    </w:rPr>
  </w:style>
  <w:style w:type="character" w:customStyle="1" w:styleId="KoptekstChar">
    <w:name w:val="Koptekst Char"/>
    <w:basedOn w:val="Standaardalinea-lettertype"/>
    <w:link w:val="Koptekst"/>
    <w:uiPriority w:val="99"/>
    <w:semiHidden/>
    <w:rsid w:val="00894879"/>
    <w:rPr>
      <w:rFonts w:ascii="Verdana" w:hAnsi="Verdana"/>
      <w:sz w:val="18"/>
    </w:rPr>
  </w:style>
  <w:style w:type="paragraph" w:styleId="Voettekst">
    <w:name w:val="footer"/>
    <w:basedOn w:val="Standaard"/>
    <w:link w:val="VoettekstChar"/>
    <w:uiPriority w:val="99"/>
    <w:semiHidden/>
    <w:unhideWhenUsed/>
    <w:rsid w:val="00894879"/>
    <w:pPr>
      <w:tabs>
        <w:tab w:val="center" w:pos="4536"/>
        <w:tab w:val="right" w:pos="9072"/>
      </w:tabs>
      <w:spacing w:line="240" w:lineRule="auto"/>
    </w:pPr>
    <w:rPr>
      <w:rFonts w:eastAsiaTheme="minorHAnsi" w:cstheme="minorBidi"/>
      <w:szCs w:val="22"/>
      <w:lang w:eastAsia="en-US"/>
    </w:rPr>
  </w:style>
  <w:style w:type="character" w:customStyle="1" w:styleId="VoettekstChar">
    <w:name w:val="Voettekst Char"/>
    <w:basedOn w:val="Standaardalinea-lettertype"/>
    <w:link w:val="Voettekst"/>
    <w:uiPriority w:val="99"/>
    <w:semiHidden/>
    <w:rsid w:val="00894879"/>
    <w:rPr>
      <w:rFonts w:ascii="Verdana" w:hAnsi="Verdana"/>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430</ap:Words>
  <ap:Characters>2366</ap:Characters>
  <ap:DocSecurity>0</ap:DocSecurity>
  <ap:Lines>19</ap:Lines>
  <ap:Paragraphs>5</ap:Paragraphs>
  <ap:ScaleCrop>false</ap:ScaleCrop>
  <ap:LinksUpToDate>false</ap:LinksUpToDate>
  <ap:CharactersWithSpaces>2791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2016-01-25T15:04:00.0000000Z</dcterms:created>
  <dcterms:modified xsi:type="dcterms:W3CDTF">2016-01-25T15:04:00.0000000Z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0x01010057015BEA01942545A53894347135EF9F</vt:lpwstr>
  </property>
</Properties>
</file>