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D5" w:rsidRDefault="00BC01D5" w14:paraId="52996236" w14:textId="1966CB5E">
      <w:pPr>
        <w:rPr>
          <w:sz w:val="22"/>
          <w:szCs w:val="22"/>
        </w:rPr>
      </w:pPr>
      <w:r>
        <w:rPr>
          <w:sz w:val="22"/>
          <w:szCs w:val="22"/>
        </w:rPr>
        <w:t>Position paper ‘Euthanasie bij minderjarigen’</w:t>
      </w:r>
      <w:r w:rsidR="0030241C">
        <w:rPr>
          <w:sz w:val="22"/>
          <w:szCs w:val="22"/>
        </w:rPr>
        <w:t xml:space="preserve"> </w:t>
      </w:r>
    </w:p>
    <w:p w:rsidRPr="00B54279" w:rsidR="00C951FE" w:rsidRDefault="00C951FE" w14:paraId="39405F30" w14:textId="75908E80">
      <w:pPr>
        <w:rPr>
          <w:sz w:val="20"/>
          <w:szCs w:val="20"/>
        </w:rPr>
      </w:pPr>
      <w:r w:rsidRPr="00B54279">
        <w:rPr>
          <w:sz w:val="20"/>
          <w:szCs w:val="20"/>
        </w:rPr>
        <w:t>19 januari 2016</w:t>
      </w:r>
    </w:p>
    <w:p w:rsidRPr="00B54279" w:rsidR="00424A77" w:rsidRDefault="00424A77" w14:paraId="7BB81101" w14:textId="77777777">
      <w:pPr>
        <w:rPr>
          <w:sz w:val="20"/>
          <w:szCs w:val="20"/>
        </w:rPr>
      </w:pPr>
    </w:p>
    <w:p w:rsidRPr="00B54279" w:rsidR="00BC01D5" w:rsidRDefault="00BC01D5" w14:paraId="6159A36E" w14:textId="7684C644">
      <w:pPr>
        <w:rPr>
          <w:sz w:val="20"/>
          <w:szCs w:val="20"/>
        </w:rPr>
      </w:pPr>
      <w:r w:rsidRPr="00B54279">
        <w:rPr>
          <w:sz w:val="20"/>
          <w:szCs w:val="20"/>
        </w:rPr>
        <w:t>M.C. Niezen</w:t>
      </w:r>
      <w:r w:rsidR="009C7AF7">
        <w:rPr>
          <w:sz w:val="20"/>
          <w:szCs w:val="20"/>
        </w:rPr>
        <w:t xml:space="preserve"> </w:t>
      </w:r>
      <w:r w:rsidRPr="00B54279">
        <w:rPr>
          <w:sz w:val="20"/>
          <w:szCs w:val="20"/>
        </w:rPr>
        <w:t>-de Boer, A</w:t>
      </w:r>
      <w:r w:rsidRPr="00B54279" w:rsidR="00B54279">
        <w:rPr>
          <w:sz w:val="20"/>
          <w:szCs w:val="20"/>
        </w:rPr>
        <w:t xml:space="preserve">rts </w:t>
      </w:r>
      <w:r w:rsidRPr="00B54279">
        <w:rPr>
          <w:sz w:val="20"/>
          <w:szCs w:val="20"/>
        </w:rPr>
        <w:t>V</w:t>
      </w:r>
      <w:r w:rsidRPr="00B54279" w:rsidR="00B54279">
        <w:rPr>
          <w:sz w:val="20"/>
          <w:szCs w:val="20"/>
        </w:rPr>
        <w:t xml:space="preserve">erstandelijk </w:t>
      </w:r>
      <w:r w:rsidRPr="00B54279">
        <w:rPr>
          <w:sz w:val="20"/>
          <w:szCs w:val="20"/>
        </w:rPr>
        <w:t>G</w:t>
      </w:r>
      <w:r w:rsidRPr="00B54279" w:rsidR="00B54279">
        <w:rPr>
          <w:sz w:val="20"/>
          <w:szCs w:val="20"/>
        </w:rPr>
        <w:t>ehandicapten (AVG)</w:t>
      </w:r>
      <w:r w:rsidRPr="00B54279">
        <w:rPr>
          <w:sz w:val="20"/>
          <w:szCs w:val="20"/>
        </w:rPr>
        <w:t xml:space="preserve"> niet praktiserend</w:t>
      </w:r>
    </w:p>
    <w:p w:rsidRPr="00B54279" w:rsidR="00BC01D5" w:rsidRDefault="00424A77" w14:paraId="54F47E36" w14:textId="67E3D0F7">
      <w:pPr>
        <w:rPr>
          <w:sz w:val="20"/>
          <w:szCs w:val="20"/>
        </w:rPr>
      </w:pPr>
      <w:r w:rsidRPr="00B54279">
        <w:rPr>
          <w:sz w:val="20"/>
          <w:szCs w:val="20"/>
        </w:rPr>
        <w:t>Voorzitter</w:t>
      </w:r>
      <w:r w:rsidRPr="00B54279" w:rsidR="00BC01D5">
        <w:rPr>
          <w:sz w:val="20"/>
          <w:szCs w:val="20"/>
        </w:rPr>
        <w:t xml:space="preserve"> Adviesgroep Ethiek</w:t>
      </w:r>
      <w:r w:rsidRPr="00B54279" w:rsidR="0030241C">
        <w:rPr>
          <w:sz w:val="20"/>
          <w:szCs w:val="20"/>
        </w:rPr>
        <w:t xml:space="preserve"> van de Nederlandse</w:t>
      </w:r>
      <w:r w:rsidRPr="00B54279">
        <w:rPr>
          <w:sz w:val="20"/>
          <w:szCs w:val="20"/>
        </w:rPr>
        <w:t xml:space="preserve"> Ver</w:t>
      </w:r>
      <w:r w:rsidRPr="00B54279" w:rsidR="00B54279">
        <w:rPr>
          <w:sz w:val="20"/>
          <w:szCs w:val="20"/>
        </w:rPr>
        <w:t>eniging</w:t>
      </w:r>
      <w:r w:rsidRPr="00B54279">
        <w:rPr>
          <w:sz w:val="20"/>
          <w:szCs w:val="20"/>
        </w:rPr>
        <w:t xml:space="preserve"> van Artsen v</w:t>
      </w:r>
      <w:r w:rsidRPr="00B54279" w:rsidR="00B54279">
        <w:rPr>
          <w:sz w:val="20"/>
          <w:szCs w:val="20"/>
        </w:rPr>
        <w:t>oor Verstandelijk Gehandicapten (NVAVG)</w:t>
      </w:r>
    </w:p>
    <w:p w:rsidRPr="00B54279" w:rsidR="00BC01D5" w:rsidRDefault="00BC01D5" w14:paraId="46DFAFCB" w14:textId="79DBAE3B">
      <w:pPr>
        <w:rPr>
          <w:sz w:val="20"/>
          <w:szCs w:val="20"/>
        </w:rPr>
      </w:pPr>
      <w:r w:rsidRPr="00B54279">
        <w:rPr>
          <w:sz w:val="20"/>
          <w:szCs w:val="20"/>
        </w:rPr>
        <w:t>Lid van platform Stichting PAL</w:t>
      </w:r>
      <w:r w:rsidRPr="00B54279" w:rsidR="00424A77">
        <w:rPr>
          <w:sz w:val="20"/>
          <w:szCs w:val="20"/>
        </w:rPr>
        <w:t>, kinderpalliatieve expertise</w:t>
      </w:r>
    </w:p>
    <w:p w:rsidRPr="00B54279" w:rsidR="00424A77" w:rsidRDefault="00424A77" w14:paraId="041DDB4D" w14:textId="77777777">
      <w:pPr>
        <w:rPr>
          <w:sz w:val="20"/>
          <w:szCs w:val="20"/>
        </w:rPr>
      </w:pPr>
    </w:p>
    <w:p w:rsidRPr="00B54279" w:rsidR="00424A77" w:rsidRDefault="00424A77" w14:paraId="0872DE23" w14:textId="77777777">
      <w:pPr>
        <w:rPr>
          <w:sz w:val="20"/>
          <w:szCs w:val="20"/>
        </w:rPr>
      </w:pPr>
    </w:p>
    <w:p w:rsidR="007432FA" w:rsidP="00703609" w:rsidRDefault="005739FD" w14:paraId="5A422084" w14:textId="35C0863F">
      <w:pPr>
        <w:rPr>
          <w:sz w:val="22"/>
          <w:szCs w:val="22"/>
        </w:rPr>
      </w:pPr>
      <w:r w:rsidRPr="005C1BA0">
        <w:rPr>
          <w:sz w:val="22"/>
          <w:szCs w:val="22"/>
        </w:rPr>
        <w:t xml:space="preserve">In de WTL wordt </w:t>
      </w:r>
      <w:r w:rsidR="00B63112">
        <w:rPr>
          <w:sz w:val="22"/>
          <w:szCs w:val="22"/>
        </w:rPr>
        <w:t>euthanasie -</w:t>
      </w:r>
      <w:r w:rsidR="00424A77">
        <w:rPr>
          <w:sz w:val="22"/>
          <w:szCs w:val="22"/>
        </w:rPr>
        <w:t xml:space="preserve"> </w:t>
      </w:r>
      <w:r w:rsidRPr="005C1BA0">
        <w:rPr>
          <w:sz w:val="22"/>
          <w:szCs w:val="22"/>
        </w:rPr>
        <w:t xml:space="preserve">de mogelijkheid van </w:t>
      </w:r>
      <w:r w:rsidRPr="005C1BA0" w:rsidR="006F2B06">
        <w:rPr>
          <w:sz w:val="22"/>
          <w:szCs w:val="22"/>
        </w:rPr>
        <w:t>levensbeëindiging op verzoek en hulp bij zelfdoding</w:t>
      </w:r>
      <w:r w:rsidR="00424A77">
        <w:rPr>
          <w:sz w:val="22"/>
          <w:szCs w:val="22"/>
        </w:rPr>
        <w:t xml:space="preserve"> -</w:t>
      </w:r>
      <w:r w:rsidRPr="005C1BA0">
        <w:rPr>
          <w:sz w:val="22"/>
          <w:szCs w:val="22"/>
        </w:rPr>
        <w:t xml:space="preserve"> wettelijk geregeld. </w:t>
      </w:r>
      <w:r w:rsidRPr="005C1BA0" w:rsidR="006F2B06">
        <w:rPr>
          <w:sz w:val="22"/>
          <w:szCs w:val="22"/>
        </w:rPr>
        <w:t xml:space="preserve">In het begrip euthanasie ligt de </w:t>
      </w:r>
      <w:r w:rsidRPr="005C1BA0">
        <w:rPr>
          <w:sz w:val="22"/>
          <w:szCs w:val="22"/>
        </w:rPr>
        <w:t xml:space="preserve">belangrijkste voorwaarde </w:t>
      </w:r>
      <w:r w:rsidRPr="005C1BA0" w:rsidR="006F2B06">
        <w:rPr>
          <w:sz w:val="22"/>
          <w:szCs w:val="22"/>
        </w:rPr>
        <w:t>besloten</w:t>
      </w:r>
      <w:r w:rsidRPr="005C1BA0">
        <w:rPr>
          <w:sz w:val="22"/>
          <w:szCs w:val="22"/>
        </w:rPr>
        <w:t xml:space="preserve">, </w:t>
      </w:r>
      <w:r w:rsidRPr="005C1BA0" w:rsidR="009D0233">
        <w:rPr>
          <w:sz w:val="22"/>
          <w:szCs w:val="22"/>
        </w:rPr>
        <w:t xml:space="preserve">namelijk </w:t>
      </w:r>
      <w:r w:rsidRPr="005C1BA0" w:rsidR="006F2B06">
        <w:rPr>
          <w:sz w:val="22"/>
          <w:szCs w:val="22"/>
        </w:rPr>
        <w:t>dat de persoon die een einde aan zijn leven wil (laten) maken,</w:t>
      </w:r>
      <w:r w:rsidRPr="005C1BA0">
        <w:rPr>
          <w:sz w:val="22"/>
          <w:szCs w:val="22"/>
        </w:rPr>
        <w:t xml:space="preserve"> hiertoe </w:t>
      </w:r>
      <w:r w:rsidRPr="005C1BA0" w:rsidR="00F37363">
        <w:rPr>
          <w:sz w:val="22"/>
          <w:szCs w:val="22"/>
        </w:rPr>
        <w:t xml:space="preserve">zelf </w:t>
      </w:r>
      <w:r w:rsidRPr="005C1BA0">
        <w:rPr>
          <w:sz w:val="22"/>
          <w:szCs w:val="22"/>
        </w:rPr>
        <w:t>een vrijwillig en weloverwogen verzoek doet. D</w:t>
      </w:r>
      <w:r w:rsidRPr="005C1BA0" w:rsidR="009D0233">
        <w:rPr>
          <w:sz w:val="22"/>
          <w:szCs w:val="22"/>
        </w:rPr>
        <w:t xml:space="preserve">it houdt in, dat </w:t>
      </w:r>
      <w:r w:rsidRPr="005C1BA0" w:rsidR="00AB28EA">
        <w:rPr>
          <w:sz w:val="22"/>
          <w:szCs w:val="22"/>
        </w:rPr>
        <w:t>bij mensen die wilsonbekwaam</w:t>
      </w:r>
      <w:r w:rsidRPr="005C1BA0" w:rsidR="009D0233">
        <w:rPr>
          <w:sz w:val="22"/>
          <w:szCs w:val="22"/>
        </w:rPr>
        <w:t xml:space="preserve"> zijn </w:t>
      </w:r>
      <w:r w:rsidRPr="005C1BA0">
        <w:rPr>
          <w:sz w:val="22"/>
          <w:szCs w:val="22"/>
        </w:rPr>
        <w:t xml:space="preserve">op </w:t>
      </w:r>
      <w:r w:rsidRPr="005C1BA0" w:rsidR="009D0233">
        <w:rPr>
          <w:sz w:val="22"/>
          <w:szCs w:val="22"/>
        </w:rPr>
        <w:t>dit gebied</w:t>
      </w:r>
      <w:r w:rsidRPr="005C1BA0">
        <w:rPr>
          <w:sz w:val="22"/>
          <w:szCs w:val="22"/>
        </w:rPr>
        <w:t>, niet gesproken kan worden van euthanasie, maar va</w:t>
      </w:r>
      <w:r w:rsidR="00CA7812">
        <w:rPr>
          <w:sz w:val="22"/>
          <w:szCs w:val="22"/>
        </w:rPr>
        <w:t>n actieve of opzettelijke</w:t>
      </w:r>
      <w:r w:rsidRPr="005C1BA0" w:rsidR="009D0233">
        <w:rPr>
          <w:sz w:val="22"/>
          <w:szCs w:val="22"/>
        </w:rPr>
        <w:t xml:space="preserve"> levensbeëindiging. </w:t>
      </w:r>
    </w:p>
    <w:p w:rsidR="008463E8" w:rsidP="00703609" w:rsidRDefault="00D048B3" w14:paraId="1724B6F6" w14:textId="158FD905">
      <w:pPr>
        <w:rPr>
          <w:sz w:val="22"/>
          <w:szCs w:val="22"/>
        </w:rPr>
      </w:pPr>
      <w:r w:rsidRPr="005C1BA0">
        <w:rPr>
          <w:sz w:val="22"/>
          <w:szCs w:val="22"/>
        </w:rPr>
        <w:t>Normaal begaafde k</w:t>
      </w:r>
      <w:r w:rsidRPr="005C1BA0" w:rsidR="00867359">
        <w:rPr>
          <w:sz w:val="22"/>
          <w:szCs w:val="22"/>
        </w:rPr>
        <w:t>inderen tot twaalf jaar worden geacht niet wil</w:t>
      </w:r>
      <w:r w:rsidRPr="005C1BA0">
        <w:rPr>
          <w:sz w:val="22"/>
          <w:szCs w:val="22"/>
        </w:rPr>
        <w:t>sbekwaam te zij</w:t>
      </w:r>
      <w:r w:rsidR="007432FA">
        <w:rPr>
          <w:sz w:val="22"/>
          <w:szCs w:val="22"/>
        </w:rPr>
        <w:t>n op dit gebied.</w:t>
      </w:r>
      <w:r w:rsidR="00424A77">
        <w:rPr>
          <w:sz w:val="22"/>
          <w:szCs w:val="22"/>
        </w:rPr>
        <w:t xml:space="preserve"> </w:t>
      </w:r>
      <w:r w:rsidRPr="005C1BA0" w:rsidR="00292677">
        <w:rPr>
          <w:sz w:val="22"/>
          <w:szCs w:val="22"/>
        </w:rPr>
        <w:t>V</w:t>
      </w:r>
      <w:r w:rsidRPr="005C1BA0">
        <w:rPr>
          <w:sz w:val="22"/>
          <w:szCs w:val="22"/>
        </w:rPr>
        <w:t>oor kinderen</w:t>
      </w:r>
      <w:r w:rsidR="00424A77">
        <w:rPr>
          <w:sz w:val="22"/>
          <w:szCs w:val="22"/>
        </w:rPr>
        <w:t xml:space="preserve"> </w:t>
      </w:r>
      <w:r w:rsidRPr="005C1BA0" w:rsidR="00292677">
        <w:rPr>
          <w:sz w:val="22"/>
          <w:szCs w:val="22"/>
        </w:rPr>
        <w:t>die verstandel</w:t>
      </w:r>
      <w:r w:rsidR="00424A77">
        <w:rPr>
          <w:sz w:val="22"/>
          <w:szCs w:val="22"/>
        </w:rPr>
        <w:t>ijk beperkt zijn, geldt dit uiteraard ook</w:t>
      </w:r>
      <w:r w:rsidRPr="005C1BA0" w:rsidR="00292677">
        <w:rPr>
          <w:sz w:val="22"/>
          <w:szCs w:val="22"/>
        </w:rPr>
        <w:t>.</w:t>
      </w:r>
      <w:r w:rsidR="0081504E">
        <w:rPr>
          <w:sz w:val="22"/>
          <w:szCs w:val="22"/>
        </w:rPr>
        <w:t xml:space="preserve"> </w:t>
      </w:r>
      <w:r w:rsidR="008463E8">
        <w:rPr>
          <w:sz w:val="22"/>
          <w:szCs w:val="22"/>
        </w:rPr>
        <w:t xml:space="preserve">Optimale palliatieve zorg is dus nodig voor kinderen in deze leeftijdscategorie en volgens de WHO-definitie is deze zorg aangewezen vanaf het stellen van de diagnose tot in de laatste levensfase bij kinderen met een levensbedreigende of levensduurbeperkende aandoening. </w:t>
      </w:r>
    </w:p>
    <w:p w:rsidR="008463E8" w:rsidP="00703609" w:rsidRDefault="008463E8" w14:paraId="5A9B6F26" w14:textId="77777777">
      <w:pPr>
        <w:rPr>
          <w:sz w:val="22"/>
          <w:szCs w:val="22"/>
        </w:rPr>
      </w:pPr>
    </w:p>
    <w:p w:rsidRPr="005C1BA0" w:rsidR="00703609" w:rsidP="00703609" w:rsidRDefault="005C1BA0" w14:paraId="07079BF4" w14:textId="28C7AC9E">
      <w:pPr>
        <w:rPr>
          <w:sz w:val="22"/>
          <w:szCs w:val="22"/>
        </w:rPr>
      </w:pPr>
      <w:r>
        <w:rPr>
          <w:sz w:val="22"/>
          <w:szCs w:val="22"/>
        </w:rPr>
        <w:t xml:space="preserve">In </w:t>
      </w:r>
      <w:r w:rsidR="004B594C">
        <w:rPr>
          <w:sz w:val="22"/>
          <w:szCs w:val="22"/>
        </w:rPr>
        <w:t xml:space="preserve">2013 heeft de NVAVG </w:t>
      </w:r>
      <w:r>
        <w:rPr>
          <w:sz w:val="22"/>
          <w:szCs w:val="22"/>
        </w:rPr>
        <w:t>een</w:t>
      </w:r>
      <w:r w:rsidRPr="005C1BA0" w:rsidR="00666B5B">
        <w:rPr>
          <w:sz w:val="22"/>
          <w:szCs w:val="22"/>
        </w:rPr>
        <w:t xml:space="preserve"> h</w:t>
      </w:r>
      <w:r w:rsidR="004B594C">
        <w:rPr>
          <w:sz w:val="22"/>
          <w:szCs w:val="22"/>
        </w:rPr>
        <w:t>andreiking uitgegeven waarin</w:t>
      </w:r>
      <w:r w:rsidRPr="005C1BA0" w:rsidR="00AB28EA">
        <w:rPr>
          <w:sz w:val="22"/>
          <w:szCs w:val="22"/>
        </w:rPr>
        <w:t xml:space="preserve"> </w:t>
      </w:r>
      <w:r w:rsidRPr="005C1BA0" w:rsidR="003F51A7">
        <w:rPr>
          <w:sz w:val="22"/>
          <w:szCs w:val="22"/>
        </w:rPr>
        <w:t xml:space="preserve">de vraag van ouders/familie </w:t>
      </w:r>
      <w:r w:rsidRPr="005C1BA0" w:rsidR="001D4CD5">
        <w:rPr>
          <w:sz w:val="22"/>
          <w:szCs w:val="22"/>
        </w:rPr>
        <w:t xml:space="preserve">om levensbeëindiging voor hun </w:t>
      </w:r>
      <w:r>
        <w:rPr>
          <w:sz w:val="22"/>
          <w:szCs w:val="22"/>
        </w:rPr>
        <w:t xml:space="preserve">op dit gebied wilsonbekwame </w:t>
      </w:r>
      <w:r w:rsidRPr="005C1BA0" w:rsidR="001D4CD5">
        <w:rPr>
          <w:sz w:val="22"/>
          <w:szCs w:val="22"/>
        </w:rPr>
        <w:t>kind/</w:t>
      </w:r>
      <w:r w:rsidRPr="005C1BA0" w:rsidR="003F51A7">
        <w:rPr>
          <w:sz w:val="22"/>
          <w:szCs w:val="22"/>
        </w:rPr>
        <w:t xml:space="preserve">familielid </w:t>
      </w:r>
      <w:r w:rsidR="004B594C">
        <w:rPr>
          <w:sz w:val="22"/>
          <w:szCs w:val="22"/>
        </w:rPr>
        <w:t xml:space="preserve">wordt </w:t>
      </w:r>
      <w:r w:rsidRPr="005C1BA0" w:rsidR="003F51A7">
        <w:rPr>
          <w:sz w:val="22"/>
          <w:szCs w:val="22"/>
        </w:rPr>
        <w:t>be</w:t>
      </w:r>
      <w:r>
        <w:rPr>
          <w:sz w:val="22"/>
          <w:szCs w:val="22"/>
        </w:rPr>
        <w:t>handeld</w:t>
      </w:r>
      <w:r w:rsidR="004B594C">
        <w:rPr>
          <w:sz w:val="22"/>
          <w:szCs w:val="22"/>
        </w:rPr>
        <w:t xml:space="preserve"> en</w:t>
      </w:r>
      <w:r w:rsidRPr="005C1BA0" w:rsidR="00666B5B">
        <w:rPr>
          <w:sz w:val="22"/>
          <w:szCs w:val="22"/>
        </w:rPr>
        <w:t xml:space="preserve"> </w:t>
      </w:r>
      <w:r w:rsidR="00B23ADA">
        <w:rPr>
          <w:sz w:val="22"/>
          <w:szCs w:val="22"/>
        </w:rPr>
        <w:t xml:space="preserve">waarin </w:t>
      </w:r>
      <w:r w:rsidR="004B594C">
        <w:rPr>
          <w:sz w:val="22"/>
          <w:szCs w:val="22"/>
        </w:rPr>
        <w:t>een</w:t>
      </w:r>
      <w:r w:rsidRPr="005C1BA0" w:rsidR="00666B5B">
        <w:rPr>
          <w:sz w:val="22"/>
          <w:szCs w:val="22"/>
        </w:rPr>
        <w:t xml:space="preserve"> standpunt</w:t>
      </w:r>
      <w:r w:rsidRPr="005C1BA0" w:rsidR="00AB28EA">
        <w:rPr>
          <w:sz w:val="22"/>
          <w:szCs w:val="22"/>
        </w:rPr>
        <w:t xml:space="preserve"> </w:t>
      </w:r>
      <w:r w:rsidR="004B594C">
        <w:rPr>
          <w:sz w:val="22"/>
          <w:szCs w:val="22"/>
        </w:rPr>
        <w:t xml:space="preserve">wordt </w:t>
      </w:r>
      <w:r w:rsidRPr="005C1BA0" w:rsidR="00AB28EA">
        <w:rPr>
          <w:sz w:val="22"/>
          <w:szCs w:val="22"/>
        </w:rPr>
        <w:t>ingenomen over levensbeëindiging</w:t>
      </w:r>
      <w:r w:rsidR="00B64E06">
        <w:rPr>
          <w:sz w:val="22"/>
          <w:szCs w:val="22"/>
        </w:rPr>
        <w:t>.</w:t>
      </w:r>
      <w:r w:rsidRPr="005C1BA0" w:rsidR="00703609">
        <w:rPr>
          <w:sz w:val="22"/>
          <w:szCs w:val="22"/>
        </w:rPr>
        <w:t xml:space="preserve"> </w:t>
      </w:r>
      <w:r w:rsidRPr="005C1BA0" w:rsidR="00292677">
        <w:rPr>
          <w:sz w:val="22"/>
          <w:szCs w:val="22"/>
        </w:rPr>
        <w:t>In de handreiking</w:t>
      </w:r>
      <w:r w:rsidR="00B23ADA">
        <w:rPr>
          <w:sz w:val="22"/>
          <w:szCs w:val="22"/>
        </w:rPr>
        <w:t xml:space="preserve"> wordt verruiming </w:t>
      </w:r>
      <w:r w:rsidRPr="005C1BA0" w:rsidR="00AB28EA">
        <w:rPr>
          <w:sz w:val="22"/>
          <w:szCs w:val="22"/>
        </w:rPr>
        <w:t>van de WTL</w:t>
      </w:r>
      <w:r w:rsidR="004B594C">
        <w:rPr>
          <w:sz w:val="22"/>
          <w:szCs w:val="22"/>
        </w:rPr>
        <w:t xml:space="preserve"> voor wilsonbekwame </w:t>
      </w:r>
      <w:r w:rsidR="00B64E06">
        <w:rPr>
          <w:sz w:val="22"/>
          <w:szCs w:val="22"/>
        </w:rPr>
        <w:t>kinderen en volwassenen</w:t>
      </w:r>
      <w:r w:rsidR="004B594C">
        <w:rPr>
          <w:sz w:val="22"/>
          <w:szCs w:val="22"/>
        </w:rPr>
        <w:t xml:space="preserve"> met een verstandelijke beperking</w:t>
      </w:r>
      <w:r w:rsidR="00B64E06">
        <w:rPr>
          <w:sz w:val="22"/>
          <w:szCs w:val="22"/>
        </w:rPr>
        <w:t xml:space="preserve"> </w:t>
      </w:r>
      <w:r w:rsidR="00031702">
        <w:rPr>
          <w:sz w:val="22"/>
          <w:szCs w:val="22"/>
        </w:rPr>
        <w:t>niet wenselijk geacht</w:t>
      </w:r>
      <w:r w:rsidR="00B64E06">
        <w:rPr>
          <w:sz w:val="22"/>
          <w:szCs w:val="22"/>
        </w:rPr>
        <w:t>.</w:t>
      </w:r>
      <w:r w:rsidRPr="005C1BA0" w:rsidR="003F51A7">
        <w:rPr>
          <w:sz w:val="22"/>
          <w:szCs w:val="22"/>
        </w:rPr>
        <w:t xml:space="preserve"> </w:t>
      </w:r>
      <w:r w:rsidRPr="005C1BA0" w:rsidR="00703609">
        <w:rPr>
          <w:sz w:val="22"/>
          <w:szCs w:val="22"/>
        </w:rPr>
        <w:t>De belangrijkste redenen zijn:</w:t>
      </w:r>
    </w:p>
    <w:p w:rsidRPr="005C1BA0" w:rsidR="00703609" w:rsidP="00703609" w:rsidRDefault="00417C68" w14:paraId="49F6A001" w14:textId="24DF7295">
      <w:pPr>
        <w:pStyle w:val="Lijstalinea"/>
        <w:numPr>
          <w:ilvl w:val="0"/>
          <w:numId w:val="1"/>
        </w:numPr>
        <w:rPr>
          <w:sz w:val="22"/>
          <w:szCs w:val="22"/>
        </w:rPr>
      </w:pPr>
      <w:r>
        <w:rPr>
          <w:sz w:val="22"/>
          <w:szCs w:val="22"/>
        </w:rPr>
        <w:t xml:space="preserve">Het </w:t>
      </w:r>
      <w:r w:rsidRPr="005C1BA0" w:rsidR="00703609">
        <w:rPr>
          <w:sz w:val="22"/>
          <w:szCs w:val="22"/>
        </w:rPr>
        <w:t>is</w:t>
      </w:r>
      <w:r w:rsidR="00B23ADA">
        <w:rPr>
          <w:sz w:val="22"/>
          <w:szCs w:val="22"/>
        </w:rPr>
        <w:t xml:space="preserve"> vrijwel onmogelijk</w:t>
      </w:r>
      <w:r w:rsidRPr="005C1BA0" w:rsidR="005D2943">
        <w:rPr>
          <w:sz w:val="22"/>
          <w:szCs w:val="22"/>
        </w:rPr>
        <w:t xml:space="preserve"> om een betrouwbaar oordeel te geven over de ernst van het lijden en de</w:t>
      </w:r>
      <w:r w:rsidR="00B64E06">
        <w:rPr>
          <w:sz w:val="22"/>
          <w:szCs w:val="22"/>
        </w:rPr>
        <w:t xml:space="preserve"> </w:t>
      </w:r>
      <w:r w:rsidRPr="005C1BA0" w:rsidR="005D2943">
        <w:rPr>
          <w:sz w:val="22"/>
          <w:szCs w:val="22"/>
        </w:rPr>
        <w:t xml:space="preserve"> kwaliteit van leven van een wilsonbekwaam persoon met een verstandelijke beperking. </w:t>
      </w:r>
    </w:p>
    <w:p w:rsidRPr="005C1BA0" w:rsidR="006824FE" w:rsidP="006824FE" w:rsidRDefault="0081504E" w14:paraId="15652154" w14:textId="6BA16690">
      <w:pPr>
        <w:numPr>
          <w:ilvl w:val="0"/>
          <w:numId w:val="1"/>
        </w:numPr>
        <w:rPr>
          <w:sz w:val="22"/>
          <w:szCs w:val="22"/>
        </w:rPr>
      </w:pPr>
      <w:r>
        <w:rPr>
          <w:sz w:val="22"/>
          <w:szCs w:val="22"/>
        </w:rPr>
        <w:t>Een</w:t>
      </w:r>
      <w:r w:rsidRPr="005C1BA0" w:rsidR="006824FE">
        <w:rPr>
          <w:sz w:val="22"/>
          <w:szCs w:val="22"/>
        </w:rPr>
        <w:t xml:space="preserve"> vraag om levensbeëindiging door ouders/wettelijk vertegenwoordi</w:t>
      </w:r>
      <w:r w:rsidRPr="005C1BA0" w:rsidR="00CE1E28">
        <w:rPr>
          <w:sz w:val="22"/>
          <w:szCs w:val="22"/>
        </w:rPr>
        <w:t>gers van een kind of volwassene</w:t>
      </w:r>
      <w:r w:rsidRPr="005C1BA0" w:rsidR="006824FE">
        <w:rPr>
          <w:sz w:val="22"/>
          <w:szCs w:val="22"/>
        </w:rPr>
        <w:t xml:space="preserve"> met een verstandelijke beperking komt zeer wei</w:t>
      </w:r>
      <w:r>
        <w:rPr>
          <w:sz w:val="22"/>
          <w:szCs w:val="22"/>
        </w:rPr>
        <w:t>nig voor</w:t>
      </w:r>
      <w:r w:rsidR="00250522">
        <w:rPr>
          <w:sz w:val="22"/>
          <w:szCs w:val="22"/>
        </w:rPr>
        <w:t xml:space="preserve"> </w:t>
      </w:r>
      <w:r>
        <w:rPr>
          <w:sz w:val="22"/>
          <w:szCs w:val="22"/>
        </w:rPr>
        <w:t>en zal nog afnemen</w:t>
      </w:r>
      <w:r w:rsidR="00B64E06">
        <w:rPr>
          <w:sz w:val="22"/>
          <w:szCs w:val="22"/>
        </w:rPr>
        <w:t xml:space="preserve"> bij optimalisering van</w:t>
      </w:r>
      <w:r w:rsidRPr="005C1BA0" w:rsidR="006824FE">
        <w:rPr>
          <w:sz w:val="22"/>
          <w:szCs w:val="22"/>
        </w:rPr>
        <w:t xml:space="preserve"> de palliatieve z</w:t>
      </w:r>
      <w:r w:rsidR="00B64E06">
        <w:rPr>
          <w:sz w:val="22"/>
          <w:szCs w:val="22"/>
        </w:rPr>
        <w:t xml:space="preserve">org. </w:t>
      </w:r>
    </w:p>
    <w:p w:rsidRPr="00845E54" w:rsidR="00845E54" w:rsidP="00845E54" w:rsidRDefault="00845E54" w14:paraId="00DB4B56" w14:textId="77777777">
      <w:pPr>
        <w:pStyle w:val="Lijstalinea"/>
        <w:numPr>
          <w:ilvl w:val="0"/>
          <w:numId w:val="1"/>
        </w:numPr>
        <w:rPr>
          <w:sz w:val="22"/>
          <w:szCs w:val="22"/>
        </w:rPr>
      </w:pPr>
      <w:r w:rsidRPr="00845E54">
        <w:rPr>
          <w:sz w:val="22"/>
          <w:szCs w:val="22"/>
        </w:rPr>
        <w:t>Een verruiming van de wet zou voeding kunnen geven aan maatschappelijke opvattingen waarin de beschermwaardigheid van het leven van mensen met een ernstige verstandelijke beperking impliciet of expliciet betwijfeld wordt. Dit zou het maatschappelijke draagvlak voor goede zorg aan deze mensen kunnen ondermijnen.</w:t>
      </w:r>
    </w:p>
    <w:p w:rsidRPr="00845E54" w:rsidR="00250522" w:rsidP="00292677" w:rsidRDefault="00250522" w14:paraId="03115BBA" w14:textId="77777777">
      <w:pPr>
        <w:rPr>
          <w:sz w:val="22"/>
          <w:szCs w:val="22"/>
        </w:rPr>
      </w:pPr>
    </w:p>
    <w:p w:rsidRPr="005C1BA0" w:rsidR="00292677" w:rsidP="00292677" w:rsidRDefault="00162433" w14:paraId="05F09B0F" w14:textId="65F00B29">
      <w:pPr>
        <w:rPr>
          <w:sz w:val="22"/>
          <w:szCs w:val="22"/>
        </w:rPr>
      </w:pPr>
      <w:r>
        <w:rPr>
          <w:sz w:val="22"/>
          <w:szCs w:val="22"/>
        </w:rPr>
        <w:t>I</w:t>
      </w:r>
      <w:r w:rsidRPr="005C1BA0" w:rsidR="00C63383">
        <w:rPr>
          <w:sz w:val="22"/>
          <w:szCs w:val="22"/>
        </w:rPr>
        <w:t xml:space="preserve">n de </w:t>
      </w:r>
      <w:r w:rsidRPr="005C1BA0" w:rsidR="00A26605">
        <w:rPr>
          <w:sz w:val="22"/>
          <w:szCs w:val="22"/>
        </w:rPr>
        <w:t>handr</w:t>
      </w:r>
      <w:r w:rsidR="00095A58">
        <w:rPr>
          <w:sz w:val="22"/>
          <w:szCs w:val="22"/>
        </w:rPr>
        <w:t>eiking wordt</w:t>
      </w:r>
      <w:r w:rsidR="005C1BA0">
        <w:rPr>
          <w:sz w:val="22"/>
          <w:szCs w:val="22"/>
        </w:rPr>
        <w:t xml:space="preserve"> </w:t>
      </w:r>
      <w:r>
        <w:rPr>
          <w:sz w:val="22"/>
          <w:szCs w:val="22"/>
        </w:rPr>
        <w:t>geadviseerd</w:t>
      </w:r>
      <w:r w:rsidR="00095A58">
        <w:rPr>
          <w:sz w:val="22"/>
          <w:szCs w:val="22"/>
        </w:rPr>
        <w:t xml:space="preserve"> </w:t>
      </w:r>
      <w:r w:rsidR="00250522">
        <w:rPr>
          <w:sz w:val="22"/>
          <w:szCs w:val="22"/>
        </w:rPr>
        <w:t>om</w:t>
      </w:r>
      <w:r w:rsidR="005C1BA0">
        <w:rPr>
          <w:sz w:val="22"/>
          <w:szCs w:val="22"/>
        </w:rPr>
        <w:t xml:space="preserve"> </w:t>
      </w:r>
      <w:r w:rsidRPr="005C1BA0" w:rsidR="00C63383">
        <w:rPr>
          <w:sz w:val="22"/>
          <w:szCs w:val="22"/>
        </w:rPr>
        <w:t>palliatieve zorg</w:t>
      </w:r>
      <w:r w:rsidR="00095A58">
        <w:rPr>
          <w:sz w:val="22"/>
          <w:szCs w:val="22"/>
        </w:rPr>
        <w:t xml:space="preserve"> </w:t>
      </w:r>
      <w:r w:rsidR="005C1BA0">
        <w:rPr>
          <w:sz w:val="22"/>
          <w:szCs w:val="22"/>
        </w:rPr>
        <w:t>verder te</w:t>
      </w:r>
      <w:r w:rsidRPr="005C1BA0" w:rsidR="00292677">
        <w:rPr>
          <w:sz w:val="22"/>
          <w:szCs w:val="22"/>
        </w:rPr>
        <w:t xml:space="preserve"> verbeter</w:t>
      </w:r>
      <w:r w:rsidR="005C1BA0">
        <w:rPr>
          <w:sz w:val="22"/>
          <w:szCs w:val="22"/>
        </w:rPr>
        <w:t>en</w:t>
      </w:r>
      <w:r w:rsidRPr="005C1BA0" w:rsidR="00292677">
        <w:rPr>
          <w:sz w:val="22"/>
          <w:szCs w:val="22"/>
        </w:rPr>
        <w:t xml:space="preserve"> met daarbij aandacht </w:t>
      </w:r>
      <w:r w:rsidR="00847723">
        <w:rPr>
          <w:sz w:val="22"/>
          <w:szCs w:val="22"/>
        </w:rPr>
        <w:t xml:space="preserve">voor de specifieke aspecten van deze zorg ook bij kinderen met een verstandelijke </w:t>
      </w:r>
      <w:bookmarkStart w:name="_GoBack" w:id="0"/>
      <w:bookmarkEnd w:id="0"/>
      <w:r w:rsidR="00847723">
        <w:rPr>
          <w:sz w:val="22"/>
          <w:szCs w:val="22"/>
        </w:rPr>
        <w:t xml:space="preserve">beperking en voor ‘advance care planning’ </w:t>
      </w:r>
      <w:r w:rsidRPr="005C1BA0" w:rsidR="00292677">
        <w:rPr>
          <w:sz w:val="22"/>
          <w:szCs w:val="22"/>
        </w:rPr>
        <w:t>waarbij</w:t>
      </w:r>
      <w:r w:rsidRPr="005C1BA0" w:rsidR="00A26605">
        <w:rPr>
          <w:sz w:val="22"/>
          <w:szCs w:val="22"/>
        </w:rPr>
        <w:t xml:space="preserve"> in</w:t>
      </w:r>
      <w:r w:rsidRPr="005C1BA0" w:rsidR="00292677">
        <w:rPr>
          <w:sz w:val="22"/>
          <w:szCs w:val="22"/>
        </w:rPr>
        <w:t xml:space="preserve"> een vroeg stadium </w:t>
      </w:r>
      <w:r w:rsidRPr="005C1BA0" w:rsidR="00A26605">
        <w:rPr>
          <w:sz w:val="22"/>
          <w:szCs w:val="22"/>
        </w:rPr>
        <w:t>ouders en/of familie</w:t>
      </w:r>
      <w:r w:rsidRPr="005C1BA0" w:rsidR="00292677">
        <w:rPr>
          <w:sz w:val="22"/>
          <w:szCs w:val="22"/>
        </w:rPr>
        <w:t xml:space="preserve"> betrokken worden. </w:t>
      </w:r>
      <w:r w:rsidR="00617478">
        <w:rPr>
          <w:sz w:val="22"/>
          <w:szCs w:val="22"/>
        </w:rPr>
        <w:t>Voorts is het advies</w:t>
      </w:r>
      <w:r w:rsidR="00A11799">
        <w:rPr>
          <w:sz w:val="22"/>
          <w:szCs w:val="22"/>
        </w:rPr>
        <w:t xml:space="preserve"> </w:t>
      </w:r>
      <w:r w:rsidR="00250522">
        <w:rPr>
          <w:sz w:val="22"/>
          <w:szCs w:val="22"/>
        </w:rPr>
        <w:t>om in een NVAVG-richtlijn</w:t>
      </w:r>
      <w:r w:rsidR="00617478">
        <w:rPr>
          <w:sz w:val="22"/>
          <w:szCs w:val="22"/>
        </w:rPr>
        <w:t xml:space="preserve"> </w:t>
      </w:r>
      <w:r w:rsidR="00A11799">
        <w:rPr>
          <w:sz w:val="22"/>
          <w:szCs w:val="22"/>
        </w:rPr>
        <w:t xml:space="preserve">procedures </w:t>
      </w:r>
      <w:r w:rsidR="00250522">
        <w:rPr>
          <w:sz w:val="22"/>
          <w:szCs w:val="22"/>
        </w:rPr>
        <w:t>vast</w:t>
      </w:r>
      <w:r w:rsidR="00617478">
        <w:rPr>
          <w:sz w:val="22"/>
          <w:szCs w:val="22"/>
        </w:rPr>
        <w:t xml:space="preserve"> te leggen</w:t>
      </w:r>
      <w:r w:rsidR="00250522">
        <w:rPr>
          <w:sz w:val="22"/>
          <w:szCs w:val="22"/>
        </w:rPr>
        <w:t>, die de AVG</w:t>
      </w:r>
      <w:r w:rsidRPr="005C1BA0" w:rsidR="00292677">
        <w:rPr>
          <w:sz w:val="22"/>
          <w:szCs w:val="22"/>
        </w:rPr>
        <w:t xml:space="preserve"> en andere artsen in</w:t>
      </w:r>
      <w:r w:rsidR="00617478">
        <w:rPr>
          <w:sz w:val="22"/>
          <w:szCs w:val="22"/>
        </w:rPr>
        <w:t xml:space="preserve"> de praktijk ondersteuning bieden</w:t>
      </w:r>
      <w:r w:rsidRPr="005C1BA0" w:rsidR="00292677">
        <w:rPr>
          <w:sz w:val="22"/>
          <w:szCs w:val="22"/>
        </w:rPr>
        <w:t xml:space="preserve"> bij het omgaan met de vraag om </w:t>
      </w:r>
      <w:r w:rsidRPr="005C1BA0" w:rsidR="005C1BA0">
        <w:rPr>
          <w:sz w:val="22"/>
          <w:szCs w:val="22"/>
        </w:rPr>
        <w:t>levensbeëindiging</w:t>
      </w:r>
      <w:r w:rsidR="00617478">
        <w:rPr>
          <w:sz w:val="22"/>
          <w:szCs w:val="22"/>
        </w:rPr>
        <w:t xml:space="preserve">. </w:t>
      </w:r>
      <w:r w:rsidRPr="005C1BA0" w:rsidR="00292677">
        <w:rPr>
          <w:sz w:val="22"/>
          <w:szCs w:val="22"/>
        </w:rPr>
        <w:t xml:space="preserve"> </w:t>
      </w:r>
    </w:p>
    <w:p w:rsidR="00095A58" w:rsidP="00292677" w:rsidRDefault="00095A58" w14:paraId="2775616D" w14:textId="77777777">
      <w:pPr>
        <w:rPr>
          <w:sz w:val="22"/>
          <w:szCs w:val="22"/>
        </w:rPr>
      </w:pPr>
    </w:p>
    <w:p w:rsidR="00666B5B" w:rsidRDefault="00095A58" w14:paraId="57CB79B7" w14:textId="57F17561">
      <w:pPr>
        <w:rPr>
          <w:sz w:val="22"/>
          <w:szCs w:val="22"/>
        </w:rPr>
      </w:pPr>
      <w:r>
        <w:rPr>
          <w:sz w:val="22"/>
          <w:szCs w:val="22"/>
        </w:rPr>
        <w:t>In de handreiking wordt echter ook</w:t>
      </w:r>
      <w:r w:rsidRPr="005C1BA0" w:rsidR="00292677">
        <w:rPr>
          <w:sz w:val="22"/>
          <w:szCs w:val="22"/>
        </w:rPr>
        <w:t xml:space="preserve"> aangegeven, dat er </w:t>
      </w:r>
      <w:r w:rsidR="007432FA">
        <w:rPr>
          <w:sz w:val="22"/>
          <w:szCs w:val="22"/>
        </w:rPr>
        <w:t xml:space="preserve">schrijnende </w:t>
      </w:r>
      <w:r w:rsidRPr="005C1BA0" w:rsidR="00292677">
        <w:rPr>
          <w:sz w:val="22"/>
          <w:szCs w:val="22"/>
        </w:rPr>
        <w:t xml:space="preserve">situaties kunnen zijn, waarin naar de mening van artsen en </w:t>
      </w:r>
      <w:r w:rsidR="00617478">
        <w:rPr>
          <w:sz w:val="22"/>
          <w:szCs w:val="22"/>
        </w:rPr>
        <w:t>naast</w:t>
      </w:r>
      <w:r w:rsidRPr="005C1BA0" w:rsidR="00292677">
        <w:rPr>
          <w:sz w:val="22"/>
          <w:szCs w:val="22"/>
        </w:rPr>
        <w:t>betrokkenen ernstig en uitzichtloos lijden blijft bestaan ond</w:t>
      </w:r>
      <w:r w:rsidR="00031702">
        <w:rPr>
          <w:sz w:val="22"/>
          <w:szCs w:val="22"/>
        </w:rPr>
        <w:t>anks optimale palliatieve zorg.</w:t>
      </w:r>
      <w:r w:rsidR="00EA5D1C">
        <w:rPr>
          <w:sz w:val="22"/>
          <w:szCs w:val="22"/>
        </w:rPr>
        <w:t xml:space="preserve"> </w:t>
      </w:r>
      <w:r w:rsidR="00847723">
        <w:rPr>
          <w:sz w:val="22"/>
          <w:szCs w:val="22"/>
        </w:rPr>
        <w:t>Bij mensen met een (zeer) ernstige en matige verstandelijke beperking (ontwikkelingsleeftijd &lt;2 tot 7 jaar) kan men uitgaan van categorale wilsonbekwaamheid om vrijwillig en weloverwogen over het beëindigen van hun leven te beslissen. Ook d</w:t>
      </w:r>
      <w:r w:rsidR="003729CE">
        <w:rPr>
          <w:sz w:val="22"/>
          <w:szCs w:val="22"/>
        </w:rPr>
        <w:t>e meeste mensen met een lichte verstandelijke beperking (ontwikkelingsleeftijd 7 tot 12 jaar) zijn wilsonbekwaam</w:t>
      </w:r>
      <w:r w:rsidR="00847723">
        <w:rPr>
          <w:sz w:val="22"/>
          <w:szCs w:val="22"/>
        </w:rPr>
        <w:t xml:space="preserve"> op dit gebied, maar</w:t>
      </w:r>
      <w:r w:rsidR="003729CE">
        <w:rPr>
          <w:sz w:val="22"/>
          <w:szCs w:val="22"/>
        </w:rPr>
        <w:t xml:space="preserve"> </w:t>
      </w:r>
      <w:r w:rsidR="00847723">
        <w:rPr>
          <w:sz w:val="22"/>
          <w:szCs w:val="22"/>
        </w:rPr>
        <w:t>e</w:t>
      </w:r>
      <w:r w:rsidR="003729CE">
        <w:rPr>
          <w:sz w:val="22"/>
          <w:szCs w:val="22"/>
        </w:rPr>
        <w:t>en enkele keer kan wilsbekwaamh</w:t>
      </w:r>
      <w:r w:rsidR="00847723">
        <w:rPr>
          <w:sz w:val="22"/>
          <w:szCs w:val="22"/>
        </w:rPr>
        <w:t>eid op dit gebied bij hen</w:t>
      </w:r>
      <w:r w:rsidR="003729CE">
        <w:rPr>
          <w:sz w:val="22"/>
          <w:szCs w:val="22"/>
        </w:rPr>
        <w:t xml:space="preserve"> wel overtuigend aangetoond worden en is euthanasie mogelijk (zie een melding regionale toetsingscommissie 2011). </w:t>
      </w:r>
      <w:r w:rsidR="007432FA">
        <w:rPr>
          <w:sz w:val="22"/>
          <w:szCs w:val="22"/>
        </w:rPr>
        <w:t>In bovengeschetste schrijnende situaties kan de arts bij wilsonbekwame patiënten</w:t>
      </w:r>
      <w:r w:rsidRPr="005C1BA0" w:rsidR="005C1BA0">
        <w:rPr>
          <w:sz w:val="22"/>
          <w:szCs w:val="22"/>
        </w:rPr>
        <w:t xml:space="preserve"> </w:t>
      </w:r>
      <w:r>
        <w:rPr>
          <w:sz w:val="22"/>
          <w:szCs w:val="22"/>
        </w:rPr>
        <w:t xml:space="preserve">het lijden niet verlichten, maar een zachte dood is wettelijk </w:t>
      </w:r>
      <w:r>
        <w:rPr>
          <w:sz w:val="22"/>
          <w:szCs w:val="22"/>
        </w:rPr>
        <w:lastRenderedPageBreak/>
        <w:t>niet mogelijk. H</w:t>
      </w:r>
      <w:r w:rsidRPr="005C1BA0" w:rsidR="005C1BA0">
        <w:rPr>
          <w:sz w:val="22"/>
          <w:szCs w:val="22"/>
        </w:rPr>
        <w:t xml:space="preserve">ierdoor </w:t>
      </w:r>
      <w:r>
        <w:rPr>
          <w:sz w:val="22"/>
          <w:szCs w:val="22"/>
        </w:rPr>
        <w:t xml:space="preserve">kan de arts </w:t>
      </w:r>
      <w:r w:rsidRPr="005C1BA0" w:rsidR="005C1BA0">
        <w:rPr>
          <w:sz w:val="22"/>
          <w:szCs w:val="22"/>
        </w:rPr>
        <w:t>in een conflict van plichte</w:t>
      </w:r>
      <w:r>
        <w:rPr>
          <w:sz w:val="22"/>
          <w:szCs w:val="22"/>
        </w:rPr>
        <w:t xml:space="preserve">n komen. </w:t>
      </w:r>
      <w:r w:rsidR="009A0293">
        <w:rPr>
          <w:sz w:val="22"/>
          <w:szCs w:val="22"/>
        </w:rPr>
        <w:t>In de hand</w:t>
      </w:r>
      <w:r w:rsidR="00491439">
        <w:rPr>
          <w:sz w:val="22"/>
          <w:szCs w:val="22"/>
        </w:rPr>
        <w:t xml:space="preserve">reiking wordt geadviseerd om </w:t>
      </w:r>
      <w:r w:rsidR="005B0334">
        <w:rPr>
          <w:sz w:val="22"/>
          <w:szCs w:val="22"/>
        </w:rPr>
        <w:t xml:space="preserve">te onderzoeken of bij </w:t>
      </w:r>
      <w:r w:rsidR="00491439">
        <w:rPr>
          <w:sz w:val="22"/>
          <w:szCs w:val="22"/>
        </w:rPr>
        <w:t xml:space="preserve">dit </w:t>
      </w:r>
      <w:r w:rsidR="00CA7812">
        <w:rPr>
          <w:sz w:val="22"/>
          <w:szCs w:val="22"/>
        </w:rPr>
        <w:t>dilemma</w:t>
      </w:r>
      <w:r w:rsidR="00491439">
        <w:rPr>
          <w:sz w:val="22"/>
          <w:szCs w:val="22"/>
        </w:rPr>
        <w:t xml:space="preserve"> </w:t>
      </w:r>
      <w:r w:rsidR="005B0334">
        <w:rPr>
          <w:sz w:val="22"/>
          <w:szCs w:val="22"/>
        </w:rPr>
        <w:t xml:space="preserve">de constructie van een toetsingscommissie mogelijk zou zijn.  </w:t>
      </w:r>
    </w:p>
    <w:p w:rsidR="009A0293" w:rsidRDefault="009A0293" w14:paraId="00014724" w14:textId="77777777">
      <w:pPr>
        <w:rPr>
          <w:sz w:val="22"/>
          <w:szCs w:val="22"/>
        </w:rPr>
      </w:pPr>
    </w:p>
    <w:p w:rsidR="00F5731F" w:rsidRDefault="00A11799" w14:paraId="6A0C7BAC" w14:textId="0488B445">
      <w:pPr>
        <w:rPr>
          <w:sz w:val="22"/>
          <w:szCs w:val="22"/>
        </w:rPr>
      </w:pPr>
      <w:r>
        <w:rPr>
          <w:sz w:val="22"/>
          <w:szCs w:val="22"/>
        </w:rPr>
        <w:t>In</w:t>
      </w:r>
      <w:r w:rsidR="009A0293">
        <w:rPr>
          <w:sz w:val="22"/>
          <w:szCs w:val="22"/>
        </w:rPr>
        <w:t xml:space="preserve"> </w:t>
      </w:r>
      <w:r w:rsidR="005B0334">
        <w:rPr>
          <w:sz w:val="22"/>
          <w:szCs w:val="22"/>
        </w:rPr>
        <w:t xml:space="preserve">het </w:t>
      </w:r>
      <w:r>
        <w:rPr>
          <w:sz w:val="22"/>
          <w:szCs w:val="22"/>
        </w:rPr>
        <w:t xml:space="preserve">standpunt </w:t>
      </w:r>
      <w:r w:rsidR="0030241C">
        <w:rPr>
          <w:sz w:val="22"/>
          <w:szCs w:val="22"/>
        </w:rPr>
        <w:t>van de Nederlandse Vereniging voor Kindergeneeskunde (</w:t>
      </w:r>
      <w:r w:rsidR="005B0334">
        <w:rPr>
          <w:sz w:val="22"/>
          <w:szCs w:val="22"/>
        </w:rPr>
        <w:t>NVK</w:t>
      </w:r>
      <w:r w:rsidR="0030241C">
        <w:rPr>
          <w:sz w:val="22"/>
          <w:szCs w:val="22"/>
        </w:rPr>
        <w:t>)</w:t>
      </w:r>
      <w:r w:rsidR="005B0334">
        <w:rPr>
          <w:sz w:val="22"/>
          <w:szCs w:val="22"/>
        </w:rPr>
        <w:t xml:space="preserve"> </w:t>
      </w:r>
      <w:r w:rsidR="0030241C">
        <w:rPr>
          <w:sz w:val="22"/>
          <w:szCs w:val="22"/>
        </w:rPr>
        <w:t xml:space="preserve">uit 2015 </w:t>
      </w:r>
      <w:r>
        <w:rPr>
          <w:sz w:val="22"/>
          <w:szCs w:val="22"/>
        </w:rPr>
        <w:t>over l</w:t>
      </w:r>
      <w:r w:rsidR="00C93044">
        <w:rPr>
          <w:sz w:val="22"/>
          <w:szCs w:val="22"/>
        </w:rPr>
        <w:t xml:space="preserve">evensbeëindiging bij juridisch wilsonbekwame kinderen </w:t>
      </w:r>
      <w:r>
        <w:rPr>
          <w:sz w:val="22"/>
          <w:szCs w:val="22"/>
        </w:rPr>
        <w:t>van 1-12</w:t>
      </w:r>
      <w:r w:rsidR="0030241C">
        <w:rPr>
          <w:sz w:val="22"/>
          <w:szCs w:val="22"/>
        </w:rPr>
        <w:t xml:space="preserve"> jaar</w:t>
      </w:r>
      <w:r w:rsidR="00CA7812">
        <w:rPr>
          <w:sz w:val="22"/>
          <w:szCs w:val="22"/>
        </w:rPr>
        <w:t xml:space="preserve"> wordt aangegeven, dat</w:t>
      </w:r>
      <w:r>
        <w:rPr>
          <w:sz w:val="22"/>
          <w:szCs w:val="22"/>
        </w:rPr>
        <w:t xml:space="preserve"> kinderartsen </w:t>
      </w:r>
      <w:r w:rsidR="0030241C">
        <w:rPr>
          <w:sz w:val="22"/>
          <w:szCs w:val="22"/>
        </w:rPr>
        <w:t>het</w:t>
      </w:r>
      <w:r w:rsidR="00CA7812">
        <w:rPr>
          <w:sz w:val="22"/>
          <w:szCs w:val="22"/>
        </w:rPr>
        <w:t xml:space="preserve">zelfde dilemma </w:t>
      </w:r>
      <w:r>
        <w:rPr>
          <w:sz w:val="22"/>
          <w:szCs w:val="22"/>
        </w:rPr>
        <w:t>ervaren.</w:t>
      </w:r>
      <w:r w:rsidR="00C93044">
        <w:rPr>
          <w:sz w:val="22"/>
          <w:szCs w:val="22"/>
        </w:rPr>
        <w:t xml:space="preserve"> Deze leeftijdscategorie omvat zowel normaal begaafde als verstandelijk beperkte kinderen. </w:t>
      </w:r>
      <w:r w:rsidR="0030241C">
        <w:rPr>
          <w:sz w:val="22"/>
          <w:szCs w:val="22"/>
        </w:rPr>
        <w:t>Het voorstel is</w:t>
      </w:r>
      <w:r w:rsidR="00417C68">
        <w:rPr>
          <w:sz w:val="22"/>
          <w:szCs w:val="22"/>
        </w:rPr>
        <w:t xml:space="preserve"> om te onderzoeken of</w:t>
      </w:r>
      <w:r w:rsidR="00C93044">
        <w:rPr>
          <w:sz w:val="22"/>
          <w:szCs w:val="22"/>
        </w:rPr>
        <w:t xml:space="preserve"> bij</w:t>
      </w:r>
      <w:r w:rsidR="00292F54">
        <w:rPr>
          <w:sz w:val="22"/>
          <w:szCs w:val="22"/>
        </w:rPr>
        <w:t xml:space="preserve"> wilsonbekwame </w:t>
      </w:r>
      <w:r w:rsidR="00162433">
        <w:rPr>
          <w:sz w:val="22"/>
          <w:szCs w:val="22"/>
        </w:rPr>
        <w:t xml:space="preserve">kinderen die </w:t>
      </w:r>
      <w:r w:rsidR="00292F54">
        <w:rPr>
          <w:sz w:val="22"/>
          <w:szCs w:val="22"/>
        </w:rPr>
        <w:t>ernstig en uitzichtloos lijden</w:t>
      </w:r>
      <w:r w:rsidR="00417C68">
        <w:rPr>
          <w:sz w:val="22"/>
          <w:szCs w:val="22"/>
        </w:rPr>
        <w:t>,</w:t>
      </w:r>
      <w:r w:rsidR="00F5731F">
        <w:rPr>
          <w:sz w:val="22"/>
          <w:szCs w:val="22"/>
        </w:rPr>
        <w:t xml:space="preserve"> </w:t>
      </w:r>
      <w:r w:rsidR="00C93044">
        <w:rPr>
          <w:sz w:val="22"/>
          <w:szCs w:val="22"/>
        </w:rPr>
        <w:t xml:space="preserve">de zorgvuldigheidseisen van </w:t>
      </w:r>
      <w:r w:rsidR="0030241C">
        <w:rPr>
          <w:sz w:val="22"/>
          <w:szCs w:val="22"/>
        </w:rPr>
        <w:t xml:space="preserve">de </w:t>
      </w:r>
      <w:r w:rsidR="00417C68">
        <w:rPr>
          <w:sz w:val="22"/>
          <w:szCs w:val="22"/>
        </w:rPr>
        <w:t xml:space="preserve">regeling </w:t>
      </w:r>
      <w:r w:rsidR="00851F6C">
        <w:rPr>
          <w:sz w:val="22"/>
          <w:szCs w:val="22"/>
        </w:rPr>
        <w:t>‘</w:t>
      </w:r>
      <w:r w:rsidR="0030241C">
        <w:rPr>
          <w:sz w:val="22"/>
          <w:szCs w:val="22"/>
        </w:rPr>
        <w:t>Late Zwangerschapsafbreking en Levensbeëindiging bij Pasgeborenen</w:t>
      </w:r>
      <w:r w:rsidR="00851F6C">
        <w:rPr>
          <w:sz w:val="22"/>
          <w:szCs w:val="22"/>
        </w:rPr>
        <w:t>’</w:t>
      </w:r>
      <w:r w:rsidR="00417C68">
        <w:rPr>
          <w:sz w:val="22"/>
          <w:szCs w:val="22"/>
        </w:rPr>
        <w:t xml:space="preserve"> van toepassing kunnen zijn</w:t>
      </w:r>
      <w:r w:rsidR="00F5731F">
        <w:rPr>
          <w:sz w:val="22"/>
          <w:szCs w:val="22"/>
        </w:rPr>
        <w:t>.</w:t>
      </w:r>
      <w:r w:rsidR="00292F54">
        <w:rPr>
          <w:sz w:val="22"/>
          <w:szCs w:val="22"/>
        </w:rPr>
        <w:t xml:space="preserve"> </w:t>
      </w:r>
      <w:r w:rsidR="00417C68">
        <w:rPr>
          <w:sz w:val="22"/>
          <w:szCs w:val="22"/>
        </w:rPr>
        <w:t xml:space="preserve">Dit sluit aan bij de adviezen in de NVAVG-handreiking. </w:t>
      </w:r>
      <w:r w:rsidR="0030241C">
        <w:rPr>
          <w:sz w:val="22"/>
          <w:szCs w:val="22"/>
        </w:rPr>
        <w:t>De NVK pleit</w:t>
      </w:r>
      <w:r w:rsidR="00292F54">
        <w:rPr>
          <w:sz w:val="22"/>
          <w:szCs w:val="22"/>
        </w:rPr>
        <w:t xml:space="preserve"> </w:t>
      </w:r>
      <w:r w:rsidR="00417C68">
        <w:rPr>
          <w:sz w:val="22"/>
          <w:szCs w:val="22"/>
        </w:rPr>
        <w:t>ook voor systematisch wetenschappelijk onderzoek naar omstandigheden en ervaren knelpunten bij het overlijden van kinderen in de</w:t>
      </w:r>
      <w:r w:rsidR="00851F6C">
        <w:rPr>
          <w:sz w:val="22"/>
          <w:szCs w:val="22"/>
        </w:rPr>
        <w:t>ze leeftijdscategorie. Dit heeft tijd nodig en intussen stelt zij</w:t>
      </w:r>
      <w:r w:rsidR="0030241C">
        <w:rPr>
          <w:sz w:val="22"/>
          <w:szCs w:val="22"/>
        </w:rPr>
        <w:t xml:space="preserve"> </w:t>
      </w:r>
      <w:r w:rsidR="00417C68">
        <w:rPr>
          <w:sz w:val="22"/>
          <w:szCs w:val="22"/>
        </w:rPr>
        <w:t xml:space="preserve">een </w:t>
      </w:r>
      <w:r w:rsidR="00292F54">
        <w:rPr>
          <w:sz w:val="22"/>
          <w:szCs w:val="22"/>
        </w:rPr>
        <w:t xml:space="preserve">expertisecommissie </w:t>
      </w:r>
      <w:r w:rsidR="00417C68">
        <w:rPr>
          <w:sz w:val="22"/>
          <w:szCs w:val="22"/>
        </w:rPr>
        <w:t>in om kinderartsen  te ondersteu</w:t>
      </w:r>
      <w:r w:rsidR="00031702">
        <w:rPr>
          <w:sz w:val="22"/>
          <w:szCs w:val="22"/>
        </w:rPr>
        <w:t>n</w:t>
      </w:r>
      <w:r w:rsidR="00417C68">
        <w:rPr>
          <w:sz w:val="22"/>
          <w:szCs w:val="22"/>
        </w:rPr>
        <w:t>en</w:t>
      </w:r>
      <w:r w:rsidR="00292F54">
        <w:rPr>
          <w:sz w:val="22"/>
          <w:szCs w:val="22"/>
        </w:rPr>
        <w:t xml:space="preserve"> </w:t>
      </w:r>
      <w:r w:rsidR="00031702">
        <w:rPr>
          <w:sz w:val="22"/>
          <w:szCs w:val="22"/>
        </w:rPr>
        <w:t>bij be</w:t>
      </w:r>
      <w:r w:rsidR="00851F6C">
        <w:rPr>
          <w:sz w:val="22"/>
          <w:szCs w:val="22"/>
        </w:rPr>
        <w:t>slissingen over het levenseinde en dit te documenteren.</w:t>
      </w:r>
      <w:r w:rsidR="00031702">
        <w:rPr>
          <w:sz w:val="22"/>
          <w:szCs w:val="22"/>
        </w:rPr>
        <w:t xml:space="preserve"> </w:t>
      </w:r>
      <w:r w:rsidR="00B54279">
        <w:rPr>
          <w:sz w:val="22"/>
          <w:szCs w:val="22"/>
        </w:rPr>
        <w:t>Onderzoek en bevindingen van de expertisecommissie moeten worden afgewacht alvorens verdere stappen te nemen.</w:t>
      </w:r>
    </w:p>
    <w:p w:rsidR="00F5731F" w:rsidRDefault="00F5731F" w14:paraId="78BB586D" w14:textId="77777777">
      <w:pPr>
        <w:rPr>
          <w:sz w:val="22"/>
          <w:szCs w:val="22"/>
        </w:rPr>
      </w:pPr>
    </w:p>
    <w:p w:rsidR="00162433" w:rsidRDefault="00BC01D5" w14:paraId="25FFF2CE" w14:textId="518B4BFE">
      <w:pPr>
        <w:rPr>
          <w:sz w:val="22"/>
          <w:szCs w:val="22"/>
        </w:rPr>
      </w:pPr>
      <w:r>
        <w:rPr>
          <w:sz w:val="22"/>
          <w:szCs w:val="22"/>
        </w:rPr>
        <w:t>Standpunt over de vraagstelling:</w:t>
      </w:r>
    </w:p>
    <w:p w:rsidR="00BC01D5" w:rsidP="00BC01D5" w:rsidRDefault="00BC01D5" w14:paraId="3D133C99" w14:textId="77777777">
      <w:pPr>
        <w:pStyle w:val="Lijstalinea"/>
        <w:numPr>
          <w:ilvl w:val="0"/>
          <w:numId w:val="8"/>
        </w:numPr>
        <w:rPr>
          <w:sz w:val="22"/>
          <w:szCs w:val="22"/>
        </w:rPr>
      </w:pPr>
      <w:r w:rsidRPr="00BC01D5">
        <w:rPr>
          <w:sz w:val="22"/>
          <w:szCs w:val="22"/>
        </w:rPr>
        <w:t>De kwaliteit van palliatieve zorg voor kinderen en met name ook voor kinderen met een verstandelijke beperking optimaliseren.</w:t>
      </w:r>
    </w:p>
    <w:p w:rsidR="00BC01D5" w:rsidP="00BC01D5" w:rsidRDefault="00BC01D5" w14:paraId="33279808" w14:textId="26DB2826">
      <w:pPr>
        <w:pStyle w:val="Lijstalinea"/>
        <w:numPr>
          <w:ilvl w:val="0"/>
          <w:numId w:val="8"/>
        </w:numPr>
        <w:rPr>
          <w:sz w:val="22"/>
          <w:szCs w:val="22"/>
        </w:rPr>
      </w:pPr>
      <w:r w:rsidRPr="00BC01D5">
        <w:rPr>
          <w:sz w:val="22"/>
          <w:szCs w:val="22"/>
        </w:rPr>
        <w:t>Wetenschappelijk onderzoek is noodzakelijk naar omstandigheden en ervaren knelpunten bij beslissingen over het levenseinde bij normaal begaafde en verstandelijk beperkte kinderen van 1-12 jaar</w:t>
      </w:r>
      <w:r w:rsidR="0030241C">
        <w:rPr>
          <w:sz w:val="22"/>
          <w:szCs w:val="22"/>
        </w:rPr>
        <w:t>.</w:t>
      </w:r>
      <w:r w:rsidRPr="00BC01D5">
        <w:rPr>
          <w:sz w:val="22"/>
          <w:szCs w:val="22"/>
        </w:rPr>
        <w:t xml:space="preserve">  </w:t>
      </w:r>
    </w:p>
    <w:p w:rsidRPr="00BC01D5" w:rsidR="00031702" w:rsidP="00BC01D5" w:rsidRDefault="00031702" w14:paraId="27853248" w14:textId="40A00389">
      <w:pPr>
        <w:pStyle w:val="Lijstalinea"/>
        <w:numPr>
          <w:ilvl w:val="0"/>
          <w:numId w:val="8"/>
        </w:numPr>
        <w:rPr>
          <w:sz w:val="22"/>
          <w:szCs w:val="22"/>
        </w:rPr>
      </w:pPr>
      <w:r w:rsidRPr="00BC01D5">
        <w:rPr>
          <w:sz w:val="22"/>
          <w:szCs w:val="22"/>
        </w:rPr>
        <w:t xml:space="preserve">Verruiming van de WTL voor </w:t>
      </w:r>
      <w:r w:rsidR="0030241C">
        <w:rPr>
          <w:sz w:val="22"/>
          <w:szCs w:val="22"/>
        </w:rPr>
        <w:t>kinderen van 1-12 jaar is thans</w:t>
      </w:r>
      <w:r w:rsidRPr="00BC01D5">
        <w:rPr>
          <w:sz w:val="22"/>
          <w:szCs w:val="22"/>
        </w:rPr>
        <w:t xml:space="preserve"> niet wenselijk</w:t>
      </w:r>
      <w:r w:rsidR="0030241C">
        <w:rPr>
          <w:sz w:val="22"/>
          <w:szCs w:val="22"/>
        </w:rPr>
        <w:t>.</w:t>
      </w:r>
    </w:p>
    <w:p w:rsidR="00BC01D5" w:rsidRDefault="00BC01D5" w14:paraId="7E8B1275" w14:textId="77777777">
      <w:pPr>
        <w:rPr>
          <w:sz w:val="22"/>
          <w:szCs w:val="22"/>
        </w:rPr>
      </w:pPr>
    </w:p>
    <w:p w:rsidRPr="005C1BA0" w:rsidR="00031702" w:rsidRDefault="00031702" w14:paraId="57E648A1" w14:textId="77777777">
      <w:pPr>
        <w:rPr>
          <w:sz w:val="22"/>
          <w:szCs w:val="22"/>
        </w:rPr>
      </w:pPr>
    </w:p>
    <w:sectPr w:rsidRPr="005C1BA0" w:rsidR="00031702" w:rsidSect="00DA4E14">
      <w:headerReference w:type="even" r:id="rId8"/>
      <w:headerReference w:type="default" r:id="rId9"/>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9AEF" w14:textId="77777777" w:rsidR="009C7AF7" w:rsidRDefault="009C7AF7" w:rsidP="00BC01D5">
      <w:r>
        <w:separator/>
      </w:r>
    </w:p>
  </w:endnote>
  <w:endnote w:type="continuationSeparator" w:id="0">
    <w:p w14:paraId="72281676" w14:textId="77777777" w:rsidR="009C7AF7" w:rsidRDefault="009C7AF7" w:rsidP="00B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5FED0" w14:textId="77777777" w:rsidR="009C7AF7" w:rsidRDefault="009C7AF7" w:rsidP="00BC01D5">
      <w:r>
        <w:separator/>
      </w:r>
    </w:p>
  </w:footnote>
  <w:footnote w:type="continuationSeparator" w:id="0">
    <w:p w14:paraId="0A108E6F" w14:textId="77777777" w:rsidR="009C7AF7" w:rsidRDefault="009C7AF7" w:rsidP="00BC01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BF84" w14:textId="77777777" w:rsidR="009C7AF7" w:rsidRDefault="009C7AF7" w:rsidP="00BC01D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3B6522" w14:textId="77777777" w:rsidR="009C7AF7" w:rsidRDefault="009C7AF7" w:rsidP="00BC01D5">
    <w:pPr>
      <w:pStyle w:val="Ko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2048" w14:textId="77777777" w:rsidR="009C7AF7" w:rsidRDefault="009C7AF7" w:rsidP="00BC01D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5E54">
      <w:rPr>
        <w:rStyle w:val="Paginanummer"/>
        <w:noProof/>
      </w:rPr>
      <w:t>1</w:t>
    </w:r>
    <w:r>
      <w:rPr>
        <w:rStyle w:val="Paginanummer"/>
      </w:rPr>
      <w:fldChar w:fldCharType="end"/>
    </w:r>
  </w:p>
  <w:p w14:paraId="06523605" w14:textId="77777777" w:rsidR="009C7AF7" w:rsidRDefault="009C7AF7" w:rsidP="00BC01D5">
    <w:pPr>
      <w:pStyle w:val="Koptekst"/>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74E"/>
    <w:multiLevelType w:val="hybridMultilevel"/>
    <w:tmpl w:val="581A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846A4"/>
    <w:multiLevelType w:val="hybridMultilevel"/>
    <w:tmpl w:val="AE9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27649"/>
    <w:multiLevelType w:val="hybridMultilevel"/>
    <w:tmpl w:val="8B060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1543F0"/>
    <w:multiLevelType w:val="hybridMultilevel"/>
    <w:tmpl w:val="11A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6762F"/>
    <w:multiLevelType w:val="hybridMultilevel"/>
    <w:tmpl w:val="5AEC9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01753"/>
    <w:multiLevelType w:val="hybridMultilevel"/>
    <w:tmpl w:val="EE446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274253"/>
    <w:multiLevelType w:val="hybridMultilevel"/>
    <w:tmpl w:val="3F088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EE5E16"/>
    <w:multiLevelType w:val="hybridMultilevel"/>
    <w:tmpl w:val="7AE6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FD"/>
    <w:rsid w:val="00031702"/>
    <w:rsid w:val="00095A58"/>
    <w:rsid w:val="000A2A0A"/>
    <w:rsid w:val="00162433"/>
    <w:rsid w:val="001D4CD5"/>
    <w:rsid w:val="00250522"/>
    <w:rsid w:val="0027697E"/>
    <w:rsid w:val="00292677"/>
    <w:rsid w:val="00292F54"/>
    <w:rsid w:val="0030241C"/>
    <w:rsid w:val="003729CE"/>
    <w:rsid w:val="003F51A7"/>
    <w:rsid w:val="00417C68"/>
    <w:rsid w:val="00424A77"/>
    <w:rsid w:val="00491439"/>
    <w:rsid w:val="004B594C"/>
    <w:rsid w:val="005739FD"/>
    <w:rsid w:val="005B0334"/>
    <w:rsid w:val="005C1BA0"/>
    <w:rsid w:val="005D2943"/>
    <w:rsid w:val="005D4B7E"/>
    <w:rsid w:val="00617478"/>
    <w:rsid w:val="006228AC"/>
    <w:rsid w:val="00666B5B"/>
    <w:rsid w:val="006824FE"/>
    <w:rsid w:val="006F2B06"/>
    <w:rsid w:val="00703609"/>
    <w:rsid w:val="007432FA"/>
    <w:rsid w:val="0081504E"/>
    <w:rsid w:val="00845E54"/>
    <w:rsid w:val="008463E8"/>
    <w:rsid w:val="00847723"/>
    <w:rsid w:val="00851F6C"/>
    <w:rsid w:val="00867359"/>
    <w:rsid w:val="009A0293"/>
    <w:rsid w:val="009C7AF7"/>
    <w:rsid w:val="009D0233"/>
    <w:rsid w:val="00A11799"/>
    <w:rsid w:val="00A26605"/>
    <w:rsid w:val="00AB28EA"/>
    <w:rsid w:val="00B23ADA"/>
    <w:rsid w:val="00B54279"/>
    <w:rsid w:val="00B63112"/>
    <w:rsid w:val="00B64E06"/>
    <w:rsid w:val="00BC01D5"/>
    <w:rsid w:val="00C63383"/>
    <w:rsid w:val="00C93044"/>
    <w:rsid w:val="00C951FE"/>
    <w:rsid w:val="00CA7812"/>
    <w:rsid w:val="00CE1E28"/>
    <w:rsid w:val="00D048B3"/>
    <w:rsid w:val="00D42C2E"/>
    <w:rsid w:val="00DA4E14"/>
    <w:rsid w:val="00EA5D1C"/>
    <w:rsid w:val="00F346DB"/>
    <w:rsid w:val="00F37363"/>
    <w:rsid w:val="00F573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A3D3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5D2943"/>
    <w:pPr>
      <w:ind w:left="720"/>
      <w:contextualSpacing/>
    </w:pPr>
    <w:rPr>
      <w:rFonts w:ascii="Cambria" w:eastAsia="MS Mincho" w:hAnsi="Cambria" w:cs="Times New Roman"/>
    </w:rPr>
  </w:style>
  <w:style w:type="paragraph" w:styleId="Ballontekst">
    <w:name w:val="Balloon Text"/>
    <w:basedOn w:val="Normaal"/>
    <w:link w:val="BallontekstTeken"/>
    <w:uiPriority w:val="99"/>
    <w:semiHidden/>
    <w:unhideWhenUsed/>
    <w:rsid w:val="006824F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824FE"/>
    <w:rPr>
      <w:rFonts w:ascii="Lucida Grande" w:hAnsi="Lucida Grande" w:cs="Lucida Grande"/>
      <w:sz w:val="18"/>
      <w:szCs w:val="18"/>
      <w:lang w:val="nl-NL"/>
    </w:rPr>
  </w:style>
  <w:style w:type="paragraph" w:styleId="Koptekst">
    <w:name w:val="header"/>
    <w:basedOn w:val="Normaal"/>
    <w:link w:val="KoptekstTeken"/>
    <w:uiPriority w:val="99"/>
    <w:unhideWhenUsed/>
    <w:rsid w:val="00BC01D5"/>
    <w:pPr>
      <w:tabs>
        <w:tab w:val="center" w:pos="4536"/>
        <w:tab w:val="right" w:pos="9072"/>
      </w:tabs>
    </w:pPr>
  </w:style>
  <w:style w:type="character" w:customStyle="1" w:styleId="KoptekstTeken">
    <w:name w:val="Koptekst Teken"/>
    <w:basedOn w:val="Standaardalinea-lettertype"/>
    <w:link w:val="Koptekst"/>
    <w:uiPriority w:val="99"/>
    <w:rsid w:val="00BC01D5"/>
    <w:rPr>
      <w:lang w:val="nl-NL"/>
    </w:rPr>
  </w:style>
  <w:style w:type="character" w:styleId="Paginanummer">
    <w:name w:val="page number"/>
    <w:basedOn w:val="Standaardalinea-lettertype"/>
    <w:uiPriority w:val="99"/>
    <w:semiHidden/>
    <w:unhideWhenUsed/>
    <w:rsid w:val="00BC01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5D2943"/>
    <w:pPr>
      <w:ind w:left="720"/>
      <w:contextualSpacing/>
    </w:pPr>
    <w:rPr>
      <w:rFonts w:ascii="Cambria" w:eastAsia="MS Mincho" w:hAnsi="Cambria" w:cs="Times New Roman"/>
    </w:rPr>
  </w:style>
  <w:style w:type="paragraph" w:styleId="Ballontekst">
    <w:name w:val="Balloon Text"/>
    <w:basedOn w:val="Normaal"/>
    <w:link w:val="BallontekstTeken"/>
    <w:uiPriority w:val="99"/>
    <w:semiHidden/>
    <w:unhideWhenUsed/>
    <w:rsid w:val="006824F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6824FE"/>
    <w:rPr>
      <w:rFonts w:ascii="Lucida Grande" w:hAnsi="Lucida Grande" w:cs="Lucida Grande"/>
      <w:sz w:val="18"/>
      <w:szCs w:val="18"/>
      <w:lang w:val="nl-NL"/>
    </w:rPr>
  </w:style>
  <w:style w:type="paragraph" w:styleId="Koptekst">
    <w:name w:val="header"/>
    <w:basedOn w:val="Normaal"/>
    <w:link w:val="KoptekstTeken"/>
    <w:uiPriority w:val="99"/>
    <w:unhideWhenUsed/>
    <w:rsid w:val="00BC01D5"/>
    <w:pPr>
      <w:tabs>
        <w:tab w:val="center" w:pos="4536"/>
        <w:tab w:val="right" w:pos="9072"/>
      </w:tabs>
    </w:pPr>
  </w:style>
  <w:style w:type="character" w:customStyle="1" w:styleId="KoptekstTeken">
    <w:name w:val="Koptekst Teken"/>
    <w:basedOn w:val="Standaardalinea-lettertype"/>
    <w:link w:val="Koptekst"/>
    <w:uiPriority w:val="99"/>
    <w:rsid w:val="00BC01D5"/>
    <w:rPr>
      <w:lang w:val="nl-NL"/>
    </w:rPr>
  </w:style>
  <w:style w:type="character" w:styleId="Paginanummer">
    <w:name w:val="page number"/>
    <w:basedOn w:val="Standaardalinea-lettertype"/>
    <w:uiPriority w:val="99"/>
    <w:semiHidden/>
    <w:unhideWhenUsed/>
    <w:rsid w:val="00BC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837</ap:Words>
  <ap:Characters>4605</ap:Characters>
  <ap:DocSecurity>0</ap:DocSecurity>
  <ap:Lines>38</ap:Lines>
  <ap:Paragraphs>10</ap:Paragraphs>
  <ap:ScaleCrop>false</ap:ScaleCrop>
  <ap:LinksUpToDate>false</ap:LinksUpToDate>
  <ap:CharactersWithSpaces>5432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2016-01-19T11:17:00.0000000Z</lastPrinted>
  <dcterms:created xsi:type="dcterms:W3CDTF">2016-01-20T07:48:00.0000000Z</dcterms:created>
  <dcterms:modified xsi:type="dcterms:W3CDTF">2016-01-20T07:48:00.0000000Z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0x010100DCA5729B2D733742A3D868A9DC14402C</vt:lpwstr>
  </property>
</Properties>
</file>