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435D2" w:rsidR="00302F49" w:rsidP="00302F49" w:rsidRDefault="00302F49">
      <w:pPr>
        <w:spacing w:line="276" w:lineRule="auto"/>
        <w:rPr>
          <w:rFonts w:ascii="Verdana" w:hAnsi="Verdana"/>
          <w:b/>
          <w:sz w:val="18"/>
          <w:szCs w:val="18"/>
          <w:u w:val="single"/>
        </w:rPr>
      </w:pPr>
      <w:bookmarkStart w:name="_GoBack" w:id="0"/>
      <w:bookmarkEnd w:id="0"/>
      <w:r>
        <w:rPr>
          <w:rFonts w:ascii="Verdana" w:hAnsi="Verdana"/>
          <w:b/>
          <w:sz w:val="18"/>
          <w:szCs w:val="18"/>
          <w:u w:val="single"/>
        </w:rPr>
        <w:t>Bijlage: Kabinets</w:t>
      </w:r>
      <w:r w:rsidRPr="00B435D2">
        <w:rPr>
          <w:rFonts w:ascii="Verdana" w:hAnsi="Verdana"/>
          <w:b/>
          <w:sz w:val="18"/>
          <w:szCs w:val="18"/>
          <w:u w:val="single"/>
        </w:rPr>
        <w:t>reactie</w:t>
      </w:r>
    </w:p>
    <w:p w:rsidRPr="00B435D2" w:rsidR="00302F49" w:rsidP="00302F49" w:rsidRDefault="00302F49">
      <w:pPr>
        <w:spacing w:line="276" w:lineRule="auto"/>
        <w:rPr>
          <w:rFonts w:ascii="Verdana" w:hAnsi="Verdana"/>
          <w:sz w:val="18"/>
          <w:szCs w:val="18"/>
        </w:rPr>
      </w:pPr>
    </w:p>
    <w:p w:rsidRPr="00B435D2" w:rsidR="00302F49" w:rsidP="00302F49" w:rsidRDefault="00302F49">
      <w:pPr>
        <w:autoSpaceDE w:val="0"/>
        <w:autoSpaceDN w:val="0"/>
        <w:adjustRightInd w:val="0"/>
        <w:spacing w:line="276" w:lineRule="auto"/>
        <w:rPr>
          <w:rFonts w:ascii="Verdana" w:hAnsi="Verdana" w:cs="Verdana"/>
          <w:b/>
          <w:sz w:val="18"/>
          <w:szCs w:val="18"/>
          <w:lang w:eastAsia="ja-JP"/>
        </w:rPr>
      </w:pPr>
      <w:r w:rsidRPr="00B435D2">
        <w:rPr>
          <w:rFonts w:ascii="Verdana" w:hAnsi="Verdana" w:cs="Verdana"/>
          <w:b/>
          <w:sz w:val="18"/>
          <w:szCs w:val="18"/>
          <w:lang w:eastAsia="ja-JP"/>
        </w:rPr>
        <w:t>Appreciatie van de aanbevelingen</w:t>
      </w:r>
    </w:p>
    <w:p w:rsidRPr="00B435D2" w:rsidR="00302F49" w:rsidP="00302F49" w:rsidRDefault="00302F49">
      <w:pPr>
        <w:autoSpaceDE w:val="0"/>
        <w:autoSpaceDN w:val="0"/>
        <w:adjustRightInd w:val="0"/>
        <w:spacing w:line="276" w:lineRule="auto"/>
        <w:rPr>
          <w:rFonts w:ascii="Verdana" w:hAnsi="Verdana" w:cs="Verdana"/>
          <w:sz w:val="18"/>
          <w:szCs w:val="18"/>
          <w:lang w:eastAsia="ja-JP"/>
        </w:rPr>
      </w:pPr>
    </w:p>
    <w:p w:rsidRPr="00B435D2" w:rsidR="00302F49" w:rsidP="00302F49" w:rsidRDefault="00302F49">
      <w:pPr>
        <w:autoSpaceDE w:val="0"/>
        <w:autoSpaceDN w:val="0"/>
        <w:adjustRightInd w:val="0"/>
        <w:spacing w:line="276" w:lineRule="auto"/>
        <w:rPr>
          <w:rFonts w:ascii="Verdana" w:hAnsi="Verdana" w:cs="Verdana"/>
          <w:sz w:val="18"/>
          <w:szCs w:val="18"/>
          <w:lang w:eastAsia="ja-JP"/>
        </w:rPr>
      </w:pPr>
      <w:r w:rsidRPr="00B435D2">
        <w:rPr>
          <w:rFonts w:ascii="Verdana" w:hAnsi="Verdana" w:cs="Verdana"/>
          <w:sz w:val="18"/>
          <w:szCs w:val="18"/>
          <w:lang w:eastAsia="ja-JP"/>
        </w:rPr>
        <w:t>Onderstaand worden de aanbevelingen uit de evaluaties vetgedrukt weergegeven, gevolgd door de</w:t>
      </w:r>
    </w:p>
    <w:p w:rsidRPr="00B435D2" w:rsidR="00302F49" w:rsidP="00302F49" w:rsidRDefault="00302F49">
      <w:pPr>
        <w:autoSpaceDE w:val="0"/>
        <w:autoSpaceDN w:val="0"/>
        <w:adjustRightInd w:val="0"/>
        <w:spacing w:line="276" w:lineRule="auto"/>
        <w:rPr>
          <w:rFonts w:ascii="Verdana" w:hAnsi="Verdana" w:cs="Verdana"/>
          <w:sz w:val="18"/>
          <w:szCs w:val="18"/>
          <w:lang w:eastAsia="ja-JP"/>
        </w:rPr>
      </w:pPr>
      <w:r w:rsidRPr="00B435D2">
        <w:rPr>
          <w:rFonts w:ascii="Verdana" w:hAnsi="Verdana" w:cs="Verdana"/>
          <w:sz w:val="18"/>
          <w:szCs w:val="18"/>
          <w:lang w:eastAsia="ja-JP"/>
        </w:rPr>
        <w:t xml:space="preserve">Kabinetsappreciatie hiervan. </w:t>
      </w:r>
    </w:p>
    <w:p w:rsidRPr="00B435D2" w:rsidR="00302F49" w:rsidP="00302F49" w:rsidRDefault="00302F49">
      <w:pPr>
        <w:spacing w:line="276" w:lineRule="auto"/>
        <w:rPr>
          <w:rFonts w:ascii="Verdana" w:hAnsi="Verdana" w:cs="Verdana,Bold"/>
          <w:b/>
          <w:bCs/>
          <w:sz w:val="18"/>
          <w:szCs w:val="18"/>
          <w:lang w:eastAsia="ja-JP"/>
        </w:rPr>
      </w:pPr>
    </w:p>
    <w:p w:rsidRPr="00B435D2" w:rsidR="00302F49" w:rsidP="00302F49" w:rsidRDefault="00302F49">
      <w:pPr>
        <w:spacing w:line="276" w:lineRule="auto"/>
        <w:rPr>
          <w:rFonts w:ascii="Verdana" w:hAnsi="Verdana"/>
          <w:sz w:val="18"/>
          <w:szCs w:val="18"/>
          <w:u w:val="single"/>
        </w:rPr>
      </w:pPr>
      <w:r w:rsidRPr="00B435D2">
        <w:rPr>
          <w:rFonts w:ascii="Verdana" w:hAnsi="Verdana"/>
          <w:sz w:val="18"/>
          <w:szCs w:val="18"/>
          <w:u w:val="single"/>
        </w:rPr>
        <w:t>Matra landen van het Oostelijk Partnerschap (Matra OP)</w:t>
      </w:r>
    </w:p>
    <w:p w:rsidRPr="00B435D2" w:rsidR="00302F49" w:rsidP="00302F49" w:rsidRDefault="00302F49">
      <w:pPr>
        <w:spacing w:line="276" w:lineRule="auto"/>
        <w:rPr>
          <w:rFonts w:ascii="Verdana" w:hAnsi="Verdana"/>
          <w:i/>
          <w:sz w:val="18"/>
          <w:szCs w:val="18"/>
        </w:rPr>
      </w:pPr>
    </w:p>
    <w:p w:rsidRPr="00B435D2" w:rsidR="00302F49" w:rsidP="00302F49" w:rsidRDefault="00302F49">
      <w:pPr>
        <w:spacing w:line="276" w:lineRule="auto"/>
        <w:rPr>
          <w:rFonts w:ascii="Verdana" w:hAnsi="Verdana"/>
          <w:i/>
          <w:sz w:val="18"/>
          <w:szCs w:val="18"/>
        </w:rPr>
      </w:pPr>
      <w:r w:rsidRPr="00B435D2">
        <w:rPr>
          <w:rFonts w:ascii="Verdana" w:hAnsi="Verdana"/>
          <w:i/>
          <w:sz w:val="18"/>
          <w:szCs w:val="18"/>
        </w:rPr>
        <w:t>Algemeen:</w:t>
      </w: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2"/>
        </w:numPr>
        <w:spacing w:line="276" w:lineRule="auto"/>
        <w:rPr>
          <w:rFonts w:ascii="Verdana" w:hAnsi="Verdana"/>
          <w:b/>
          <w:sz w:val="18"/>
          <w:szCs w:val="18"/>
        </w:rPr>
      </w:pPr>
      <w:r w:rsidRPr="00B435D2">
        <w:rPr>
          <w:rFonts w:ascii="Verdana" w:hAnsi="Verdana"/>
          <w:b/>
          <w:sz w:val="18"/>
          <w:szCs w:val="18"/>
        </w:rPr>
        <w:t>Langdurige betrokkenheid en resultatenkader</w:t>
      </w:r>
    </w:p>
    <w:p w:rsidRPr="00B435D2" w:rsidR="00302F49" w:rsidP="00302F49" w:rsidRDefault="00302F49">
      <w:pPr>
        <w:spacing w:line="276" w:lineRule="auto"/>
        <w:ind w:left="360"/>
        <w:rPr>
          <w:rFonts w:ascii="Verdana" w:hAnsi="Verdana"/>
          <w:sz w:val="18"/>
          <w:szCs w:val="18"/>
        </w:rPr>
      </w:pPr>
      <w:r>
        <w:rPr>
          <w:rFonts w:ascii="Verdana" w:hAnsi="Verdana"/>
          <w:sz w:val="18"/>
          <w:szCs w:val="18"/>
        </w:rPr>
        <w:t>De IOB benadrukt</w:t>
      </w:r>
      <w:r w:rsidRPr="00B435D2">
        <w:rPr>
          <w:rFonts w:ascii="Verdana" w:hAnsi="Verdana"/>
          <w:sz w:val="18"/>
          <w:szCs w:val="18"/>
        </w:rPr>
        <w:t xml:space="preserve"> het Nederlandse en Europese belang bij stabiliteit, veilig</w:t>
      </w:r>
      <w:r>
        <w:rPr>
          <w:rFonts w:ascii="Verdana" w:hAnsi="Verdana"/>
          <w:sz w:val="18"/>
          <w:szCs w:val="18"/>
        </w:rPr>
        <w:t>heid en welvaart in de landen van het Oostelijk Partnerschap (OP-landen)</w:t>
      </w:r>
      <w:r w:rsidRPr="00B435D2">
        <w:rPr>
          <w:rFonts w:ascii="Verdana" w:hAnsi="Verdana"/>
          <w:sz w:val="18"/>
          <w:szCs w:val="18"/>
        </w:rPr>
        <w:t xml:space="preserve">. </w:t>
      </w:r>
      <w:r>
        <w:rPr>
          <w:rFonts w:ascii="Verdana" w:hAnsi="Verdana"/>
          <w:sz w:val="18"/>
          <w:szCs w:val="18"/>
        </w:rPr>
        <w:t>Hieraan effectief bijdragen vraagt v</w:t>
      </w:r>
      <w:r w:rsidRPr="00B435D2">
        <w:rPr>
          <w:rFonts w:ascii="Verdana" w:hAnsi="Verdana"/>
          <w:sz w:val="18"/>
          <w:szCs w:val="18"/>
        </w:rPr>
        <w:t xml:space="preserve">olgens </w:t>
      </w:r>
      <w:r>
        <w:rPr>
          <w:rFonts w:ascii="Verdana" w:hAnsi="Verdana"/>
          <w:sz w:val="18"/>
          <w:szCs w:val="18"/>
        </w:rPr>
        <w:t>de IOB om</w:t>
      </w:r>
      <w:r w:rsidRPr="00B435D2">
        <w:rPr>
          <w:rFonts w:ascii="Verdana" w:hAnsi="Verdana"/>
          <w:sz w:val="18"/>
          <w:szCs w:val="18"/>
        </w:rPr>
        <w:t xml:space="preserve"> langdurige betrokkenheid, een sterke nadruk op resultaten en inzicht in de specifieke kracht van Nederland. </w:t>
      </w:r>
      <w:r>
        <w:rPr>
          <w:rFonts w:ascii="Verdana" w:hAnsi="Verdana"/>
          <w:sz w:val="18"/>
          <w:szCs w:val="18"/>
        </w:rPr>
        <w:t>De IOB beveelt daarom aan om tot</w:t>
      </w:r>
      <w:r w:rsidRPr="00B435D2">
        <w:rPr>
          <w:rFonts w:ascii="Verdana" w:hAnsi="Verdana"/>
          <w:sz w:val="18"/>
          <w:szCs w:val="18"/>
        </w:rPr>
        <w:t xml:space="preserve"> een </w:t>
      </w:r>
      <w:r>
        <w:rPr>
          <w:rFonts w:ascii="Verdana" w:hAnsi="Verdana"/>
          <w:sz w:val="18"/>
          <w:szCs w:val="18"/>
        </w:rPr>
        <w:t xml:space="preserve">concreet </w:t>
      </w:r>
      <w:r w:rsidRPr="00B435D2">
        <w:rPr>
          <w:rFonts w:ascii="Verdana" w:hAnsi="Verdana"/>
          <w:sz w:val="18"/>
          <w:szCs w:val="18"/>
        </w:rPr>
        <w:t>resultatenkader te komen waarbij eveneens ruimte is voor de landenspecifieke context.</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Het kabinet kan zich goed vinden in het inzicht van de evaluatoren over de structurele aard van de problematiek en de noodzakelijkheid </w:t>
      </w:r>
      <w:r>
        <w:rPr>
          <w:rFonts w:ascii="Verdana" w:hAnsi="Verdana"/>
          <w:sz w:val="18"/>
          <w:szCs w:val="18"/>
        </w:rPr>
        <w:t>van langdurige betrokkenheid bij de regio. Het</w:t>
      </w:r>
      <w:r w:rsidRPr="00B435D2">
        <w:rPr>
          <w:rFonts w:ascii="Verdana" w:hAnsi="Verdana"/>
          <w:sz w:val="18"/>
          <w:szCs w:val="18"/>
        </w:rPr>
        <w:t xml:space="preserve"> nieuwe Matra-programma</w:t>
      </w:r>
      <w:r>
        <w:rPr>
          <w:rFonts w:ascii="Verdana" w:hAnsi="Verdana"/>
          <w:sz w:val="18"/>
          <w:szCs w:val="18"/>
        </w:rPr>
        <w:t xml:space="preserve"> zal daarom de komende 10 jaar doorlopen. Daarna wordt het nieuwe programma</w:t>
      </w:r>
      <w:r w:rsidRPr="00B435D2">
        <w:rPr>
          <w:rFonts w:ascii="Verdana" w:hAnsi="Verdana"/>
          <w:sz w:val="18"/>
          <w:szCs w:val="18"/>
        </w:rPr>
        <w:t xml:space="preserve"> geëvalueerd. In het nieuwe beleidskader, zoals verwoord in de Kamerbrief, is daarnaast op advies van de evaluatoren specifiek gekeke</w:t>
      </w:r>
      <w:r>
        <w:rPr>
          <w:rFonts w:ascii="Verdana" w:hAnsi="Verdana"/>
          <w:sz w:val="18"/>
          <w:szCs w:val="18"/>
        </w:rPr>
        <w:t>n naar de problematiek waarop het Matra-programma in de verschillende regio’s inhaakt</w:t>
      </w:r>
      <w:r w:rsidRPr="00B435D2">
        <w:rPr>
          <w:rFonts w:ascii="Verdana" w:hAnsi="Verdana"/>
          <w:sz w:val="18"/>
          <w:szCs w:val="18"/>
        </w:rPr>
        <w:t xml:space="preserve"> en de specifieke bijdrage die Nederland hieraan kan leveren. Eveneens is er in het hernieuwde Matra-programma ruimte voor een landenspecifieke aanpak. Om de focus op resultaten te vergroten zijn daarnaast zes uitgangspunten geformuleerd waaraan Mat</w:t>
      </w:r>
      <w:r>
        <w:rPr>
          <w:rFonts w:ascii="Verdana" w:hAnsi="Verdana"/>
          <w:sz w:val="18"/>
          <w:szCs w:val="18"/>
        </w:rPr>
        <w:t xml:space="preserve">ra-interventies moeten voldoen. Deze kunnen gelden als meetlat voor de beoordeling van het Matra-programma. </w:t>
      </w:r>
    </w:p>
    <w:p w:rsidRPr="00B435D2" w:rsidR="00302F49" w:rsidP="00302F49" w:rsidRDefault="00302F49">
      <w:pPr>
        <w:spacing w:line="276" w:lineRule="auto"/>
        <w:rPr>
          <w:rFonts w:ascii="Verdana" w:hAnsi="Verdana"/>
          <w:i/>
          <w:sz w:val="18"/>
          <w:szCs w:val="18"/>
        </w:rPr>
      </w:pPr>
    </w:p>
    <w:p w:rsidRPr="00B435D2" w:rsidR="00302F49" w:rsidP="00302F49" w:rsidRDefault="00302F49">
      <w:pPr>
        <w:numPr>
          <w:ilvl w:val="0"/>
          <w:numId w:val="2"/>
        </w:numPr>
        <w:spacing w:line="276" w:lineRule="auto"/>
        <w:rPr>
          <w:rFonts w:ascii="Verdana" w:hAnsi="Verdana"/>
          <w:b/>
          <w:sz w:val="18"/>
          <w:szCs w:val="18"/>
        </w:rPr>
      </w:pPr>
      <w:r w:rsidRPr="00B435D2">
        <w:rPr>
          <w:rFonts w:ascii="Verdana" w:hAnsi="Verdana"/>
          <w:b/>
          <w:sz w:val="18"/>
          <w:szCs w:val="18"/>
        </w:rPr>
        <w:t>Differentieer zonder verdeeldheid te creëren</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De OP-landen zijn grofweg in te delen in de landen met een Associatie Akkoord </w:t>
      </w:r>
      <w:r>
        <w:rPr>
          <w:rFonts w:ascii="Verdana" w:hAnsi="Verdana"/>
          <w:sz w:val="18"/>
          <w:szCs w:val="18"/>
        </w:rPr>
        <w:t xml:space="preserve">(AA-landen) </w:t>
      </w:r>
      <w:r w:rsidRPr="00B435D2">
        <w:rPr>
          <w:rFonts w:ascii="Verdana" w:hAnsi="Verdana"/>
          <w:sz w:val="18"/>
          <w:szCs w:val="18"/>
        </w:rPr>
        <w:t xml:space="preserve">met de EU en de landen zonder, aldus de evaluatie. De </w:t>
      </w:r>
      <w:r>
        <w:rPr>
          <w:rFonts w:ascii="Verdana" w:hAnsi="Verdana"/>
          <w:sz w:val="18"/>
          <w:szCs w:val="18"/>
        </w:rPr>
        <w:t>IOB beveelt</w:t>
      </w:r>
      <w:r w:rsidRPr="00B435D2">
        <w:rPr>
          <w:rFonts w:ascii="Verdana" w:hAnsi="Verdana"/>
          <w:sz w:val="18"/>
          <w:szCs w:val="18"/>
        </w:rPr>
        <w:t xml:space="preserve"> daarom aan onderscheid te ma</w:t>
      </w:r>
      <w:r>
        <w:rPr>
          <w:rFonts w:ascii="Verdana" w:hAnsi="Verdana"/>
          <w:sz w:val="18"/>
          <w:szCs w:val="18"/>
        </w:rPr>
        <w:t xml:space="preserve">ken in aanpak, maar waarschuwt ervoor </w:t>
      </w:r>
      <w:r w:rsidRPr="00B435D2">
        <w:rPr>
          <w:rFonts w:ascii="Verdana" w:hAnsi="Verdana"/>
          <w:sz w:val="18"/>
          <w:szCs w:val="18"/>
        </w:rPr>
        <w:t>niet te dogmatisch hieraan vast te houden. Het kabinet kan zich voll</w:t>
      </w:r>
      <w:r>
        <w:rPr>
          <w:rFonts w:ascii="Verdana" w:hAnsi="Verdana"/>
          <w:sz w:val="18"/>
          <w:szCs w:val="18"/>
        </w:rPr>
        <w:t xml:space="preserve">edig vinden in deze aanbeveling.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In het huidige beleidskader is daarom onderscheid gemaakt tussen AA-landen en niet-AA landen. De AA-landen hebben toegang tot andere instrumenten, voornamelijk die instrumenten waarbij sprake is van kennisoverdracht tussen Nederlandse en lokale overheidsinstanties. </w:t>
      </w:r>
      <w:r>
        <w:rPr>
          <w:rFonts w:ascii="Verdana" w:hAnsi="Verdana"/>
          <w:sz w:val="18"/>
          <w:szCs w:val="18"/>
        </w:rPr>
        <w:t xml:space="preserve">Het gaat daarbij om de trainingen van ambtenaren en jonge diplomaten en om de centrale projecten. </w:t>
      </w:r>
      <w:r w:rsidRPr="00B435D2">
        <w:rPr>
          <w:rFonts w:ascii="Verdana" w:hAnsi="Verdana"/>
          <w:sz w:val="18"/>
          <w:szCs w:val="18"/>
        </w:rPr>
        <w:t xml:space="preserve">Wanneer de omstandigheden in de niet-AA landen substantieel wijzigen, zal het Ministerie deze scheiding herzien. Daarbij plaats ik wel de kanttekening niet op korte termijn een dergelijke substantiële verandering </w:t>
      </w:r>
      <w:r>
        <w:rPr>
          <w:rFonts w:ascii="Verdana" w:hAnsi="Verdana"/>
          <w:sz w:val="18"/>
          <w:szCs w:val="18"/>
        </w:rPr>
        <w:t>te voorzien.</w:t>
      </w: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2"/>
        </w:numPr>
        <w:spacing w:line="276" w:lineRule="auto"/>
        <w:rPr>
          <w:rFonts w:ascii="Verdana" w:hAnsi="Verdana"/>
          <w:b/>
          <w:sz w:val="18"/>
          <w:szCs w:val="18"/>
        </w:rPr>
      </w:pPr>
      <w:r w:rsidRPr="00B435D2">
        <w:rPr>
          <w:rFonts w:ascii="Verdana" w:hAnsi="Verdana"/>
          <w:b/>
          <w:sz w:val="18"/>
          <w:szCs w:val="18"/>
        </w:rPr>
        <w:t>Verdui</w:t>
      </w:r>
      <w:r>
        <w:rPr>
          <w:rFonts w:ascii="Verdana" w:hAnsi="Verdana"/>
          <w:b/>
          <w:sz w:val="18"/>
          <w:szCs w:val="18"/>
        </w:rPr>
        <w:t>delijk het belang</w:t>
      </w:r>
      <w:r w:rsidRPr="00B435D2">
        <w:rPr>
          <w:rFonts w:ascii="Verdana" w:hAnsi="Verdana"/>
          <w:b/>
          <w:sz w:val="18"/>
          <w:szCs w:val="18"/>
        </w:rPr>
        <w:t xml:space="preserve"> en de verwachte bijdrage van Matra aan de versterking van bilaterale relaties</w:t>
      </w:r>
    </w:p>
    <w:p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Het verbeteren van de bilaterale relaties tussen Nederland en de OP-landen is een kerndoel van Matra. Het belang van de versterking van de bilaterale banden als onderdeel van Matra is echter onvoldoende duidelijk voor alle betrokkenen, aldus de evaluatie. Het kabinet onderkent de </w:t>
      </w:r>
      <w:r>
        <w:rPr>
          <w:rFonts w:ascii="Verdana" w:hAnsi="Verdana"/>
          <w:sz w:val="18"/>
          <w:szCs w:val="18"/>
        </w:rPr>
        <w:t>tweeledige</w:t>
      </w:r>
      <w:r w:rsidRPr="00B435D2">
        <w:rPr>
          <w:rFonts w:ascii="Verdana" w:hAnsi="Verdana"/>
          <w:sz w:val="18"/>
          <w:szCs w:val="18"/>
        </w:rPr>
        <w:t xml:space="preserve"> doelstelling van Matra zoals deze wordt gesignaleerd door </w:t>
      </w:r>
      <w:r>
        <w:rPr>
          <w:rFonts w:ascii="Verdana" w:hAnsi="Verdana"/>
          <w:sz w:val="18"/>
          <w:szCs w:val="18"/>
        </w:rPr>
        <w:t xml:space="preserve">de </w:t>
      </w:r>
      <w:r w:rsidRPr="00B435D2">
        <w:rPr>
          <w:rFonts w:ascii="Verdana" w:hAnsi="Verdana"/>
          <w:sz w:val="18"/>
          <w:szCs w:val="18"/>
        </w:rPr>
        <w:t xml:space="preserve">IOB. De verbetering van de bilaterale relaties </w:t>
      </w:r>
      <w:r>
        <w:rPr>
          <w:rFonts w:ascii="Verdana" w:hAnsi="Verdana"/>
          <w:sz w:val="18"/>
          <w:szCs w:val="18"/>
        </w:rPr>
        <w:t>is</w:t>
      </w:r>
      <w:r w:rsidRPr="00B435D2">
        <w:rPr>
          <w:rFonts w:ascii="Verdana" w:hAnsi="Verdana"/>
          <w:sz w:val="18"/>
          <w:szCs w:val="18"/>
        </w:rPr>
        <w:t xml:space="preserve"> voor het kabinet geen doel op zich, maar integraal onderdeel van de Nederlandse bijdrage aan de maatschappelijke transformatie van de Matra-landen. Het kabinet onderkent dan ook de signalering uit de evaluatie en heeft in</w:t>
      </w:r>
      <w:r>
        <w:rPr>
          <w:rFonts w:ascii="Verdana" w:hAnsi="Verdana"/>
          <w:sz w:val="18"/>
          <w:szCs w:val="18"/>
        </w:rPr>
        <w:t xml:space="preserve"> het nieuwe Matra-beleidskader expliciet</w:t>
      </w:r>
      <w:r w:rsidRPr="00B435D2">
        <w:rPr>
          <w:rFonts w:ascii="Verdana" w:hAnsi="Verdana"/>
          <w:sz w:val="18"/>
          <w:szCs w:val="18"/>
        </w:rPr>
        <w:t xml:space="preserve"> aandacht gegeven aan het belang van de verbetering van de bilaterale relaties als onderdeel van de bredere Matra-doelstelling. </w:t>
      </w:r>
    </w:p>
    <w:p w:rsidR="00302F49" w:rsidP="00302F49" w:rsidRDefault="00302F49">
      <w:pPr>
        <w:spacing w:line="276" w:lineRule="auto"/>
        <w:rPr>
          <w:rFonts w:ascii="Verdana" w:hAnsi="Verdana"/>
          <w:sz w:val="18"/>
          <w:szCs w:val="18"/>
        </w:rPr>
      </w:pPr>
    </w:p>
    <w:p w:rsidR="00302F49" w:rsidP="00302F49" w:rsidRDefault="00302F49">
      <w:pPr>
        <w:spacing w:line="276" w:lineRule="auto"/>
        <w:rPr>
          <w:rFonts w:ascii="Verdana" w:hAnsi="Verdana"/>
          <w:sz w:val="18"/>
          <w:szCs w:val="18"/>
        </w:rPr>
      </w:pP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2"/>
        </w:numPr>
        <w:spacing w:line="276" w:lineRule="auto"/>
        <w:rPr>
          <w:rFonts w:ascii="Verdana" w:hAnsi="Verdana"/>
          <w:b/>
          <w:sz w:val="18"/>
          <w:szCs w:val="18"/>
        </w:rPr>
      </w:pPr>
      <w:r w:rsidRPr="00B435D2">
        <w:rPr>
          <w:rFonts w:ascii="Verdana" w:hAnsi="Verdana"/>
          <w:b/>
          <w:sz w:val="18"/>
          <w:szCs w:val="18"/>
        </w:rPr>
        <w:t>Toewijzing van het Matra</w:t>
      </w:r>
      <w:r>
        <w:rPr>
          <w:rFonts w:ascii="Verdana" w:hAnsi="Verdana"/>
          <w:b/>
          <w:sz w:val="18"/>
          <w:szCs w:val="18"/>
        </w:rPr>
        <w:t>-beheer</w:t>
      </w:r>
    </w:p>
    <w:p w:rsidRPr="00B435D2" w:rsidR="00302F49" w:rsidP="00302F49" w:rsidRDefault="00302F49">
      <w:pPr>
        <w:spacing w:line="276" w:lineRule="auto"/>
        <w:ind w:left="360"/>
        <w:rPr>
          <w:rFonts w:ascii="Verdana" w:hAnsi="Verdana"/>
          <w:sz w:val="18"/>
          <w:szCs w:val="18"/>
        </w:rPr>
      </w:pPr>
      <w:r>
        <w:rPr>
          <w:rFonts w:ascii="Verdana" w:hAnsi="Verdana"/>
          <w:sz w:val="18"/>
          <w:szCs w:val="18"/>
        </w:rPr>
        <w:t>De IOB beveelt aan het centrale beheer vanuit het Ministerie va</w:t>
      </w:r>
      <w:r w:rsidRPr="00B435D2">
        <w:rPr>
          <w:rFonts w:ascii="Verdana" w:hAnsi="Verdana"/>
          <w:sz w:val="18"/>
          <w:szCs w:val="18"/>
        </w:rPr>
        <w:t xml:space="preserve">n Buitenlandse Zaken van Matra te verbeteren. Het kabinet erkent dat de sturing vanuit het Ministerie voor verbetering vatbaar is. Mede door de oorspronkelijke keuze (kamerstuk </w:t>
      </w:r>
      <w:r>
        <w:rPr>
          <w:rFonts w:ascii="Verdana" w:hAnsi="Verdana"/>
          <w:sz w:val="18"/>
          <w:szCs w:val="18"/>
        </w:rPr>
        <w:t>Sociale transformatie/herziening Matra Programma Kst 33 000 V, nr. 57, 2011</w:t>
      </w:r>
      <w:r w:rsidRPr="00B435D2">
        <w:rPr>
          <w:rFonts w:ascii="Verdana" w:hAnsi="Verdana"/>
          <w:sz w:val="18"/>
          <w:szCs w:val="18"/>
        </w:rPr>
        <w:t>) om Matra voor de landen van het Oostelijk Partnerschap te schrappen, is er binnen het Ministerie beperkter aandacht geweest voor de uitvoering van Matra in de regio. Daar staat tegenover dat de OP-landen, voornamelijk Oekraïne, juist extra aandacht hebben gekregen vanuit het Ministerie door de recente ontwikke</w:t>
      </w:r>
      <w:r>
        <w:rPr>
          <w:rFonts w:ascii="Verdana" w:hAnsi="Verdana"/>
          <w:sz w:val="18"/>
          <w:szCs w:val="18"/>
        </w:rPr>
        <w:t>lingen. In de vernieuwing van het Matra-programma</w:t>
      </w:r>
      <w:r w:rsidRPr="00B435D2">
        <w:rPr>
          <w:rFonts w:ascii="Verdana" w:hAnsi="Verdana"/>
          <w:sz w:val="18"/>
          <w:szCs w:val="18"/>
        </w:rPr>
        <w:t xml:space="preserve"> heeft het Ministerie expliciet aandacht besteed aan de invulling en versterking van Matra-OP. De keuze om Matra-OP de komende jaren voort te zetten is hiervan o.a. het resultaat. Daarnaast is er capaciteit vrijgemaakt</w:t>
      </w:r>
      <w:r>
        <w:rPr>
          <w:rFonts w:ascii="Verdana" w:hAnsi="Verdana"/>
          <w:sz w:val="18"/>
          <w:szCs w:val="18"/>
        </w:rPr>
        <w:t xml:space="preserve"> om meer sturing te geven aan het Matra-programma</w:t>
      </w:r>
      <w:r w:rsidRPr="00B435D2">
        <w:rPr>
          <w:rFonts w:ascii="Verdana" w:hAnsi="Verdana"/>
          <w:sz w:val="18"/>
          <w:szCs w:val="18"/>
        </w:rPr>
        <w:t xml:space="preserve">. </w:t>
      </w:r>
      <w:r>
        <w:rPr>
          <w:rFonts w:ascii="Verdana" w:hAnsi="Verdana"/>
          <w:sz w:val="18"/>
          <w:szCs w:val="18"/>
        </w:rPr>
        <w:t xml:space="preserve">Er is een Matra-coördinator aangesteld op het Ministerie om het beheer te versterken. </w:t>
      </w: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2"/>
        </w:numPr>
        <w:spacing w:line="276" w:lineRule="auto"/>
        <w:rPr>
          <w:rFonts w:ascii="Verdana" w:hAnsi="Verdana"/>
          <w:b/>
          <w:sz w:val="18"/>
          <w:szCs w:val="18"/>
        </w:rPr>
      </w:pPr>
      <w:r w:rsidRPr="00B435D2">
        <w:rPr>
          <w:rFonts w:ascii="Verdana" w:hAnsi="Verdana"/>
          <w:b/>
          <w:sz w:val="18"/>
          <w:szCs w:val="18"/>
        </w:rPr>
        <w:t>Vergroot de interactie tussen uitvoerende instanties</w:t>
      </w:r>
    </w:p>
    <w:p w:rsidRPr="00B435D2" w:rsidR="00302F49" w:rsidP="00302F49" w:rsidRDefault="00302F49">
      <w:pPr>
        <w:spacing w:line="276" w:lineRule="auto"/>
        <w:ind w:left="360"/>
        <w:rPr>
          <w:rFonts w:ascii="Verdana" w:hAnsi="Verdana"/>
          <w:sz w:val="18"/>
          <w:szCs w:val="18"/>
        </w:rPr>
      </w:pPr>
      <w:r>
        <w:rPr>
          <w:rFonts w:ascii="Verdana" w:hAnsi="Verdana"/>
          <w:sz w:val="18"/>
          <w:szCs w:val="18"/>
        </w:rPr>
        <w:t>De IOB beveelt</w:t>
      </w:r>
      <w:r w:rsidRPr="00B435D2">
        <w:rPr>
          <w:rFonts w:ascii="Verdana" w:hAnsi="Verdana"/>
          <w:sz w:val="18"/>
          <w:szCs w:val="18"/>
        </w:rPr>
        <w:t xml:space="preserve"> aan om de interactie tussen de betrokken ambassades te verbeteren. Daarnaast kunnen de ambassades meer betrokken worden bij de uitvoering van het MPPP en het V4EaP</w:t>
      </w:r>
      <w:r>
        <w:rPr>
          <w:rFonts w:ascii="Verdana" w:hAnsi="Verdana"/>
          <w:sz w:val="18"/>
          <w:szCs w:val="18"/>
        </w:rPr>
        <w:t xml:space="preserve"> programma, aldus de evaluatie</w:t>
      </w:r>
      <w:r w:rsidRPr="00B435D2">
        <w:rPr>
          <w:rFonts w:ascii="Verdana" w:hAnsi="Verdana"/>
          <w:sz w:val="18"/>
          <w:szCs w:val="18"/>
        </w:rPr>
        <w:t xml:space="preserve">. Het kabinet is het gedeeltelijk eens met de aanbeveling van </w:t>
      </w:r>
      <w:r>
        <w:rPr>
          <w:rFonts w:ascii="Verdana" w:hAnsi="Verdana"/>
          <w:sz w:val="18"/>
          <w:szCs w:val="18"/>
        </w:rPr>
        <w:t xml:space="preserve">de </w:t>
      </w:r>
      <w:r w:rsidRPr="00B435D2">
        <w:rPr>
          <w:rFonts w:ascii="Verdana" w:hAnsi="Verdana"/>
          <w:sz w:val="18"/>
          <w:szCs w:val="18"/>
        </w:rPr>
        <w:t xml:space="preserve">IOB om de interactie tussen de betrokken ambassades te verbeteren. De diversiteit onder de landen van het Oostelijk Partnerschap is </w:t>
      </w:r>
      <w:r>
        <w:rPr>
          <w:rFonts w:ascii="Verdana" w:hAnsi="Verdana"/>
          <w:sz w:val="18"/>
          <w:szCs w:val="18"/>
        </w:rPr>
        <w:t xml:space="preserve">echter </w:t>
      </w:r>
      <w:r w:rsidRPr="00B435D2">
        <w:rPr>
          <w:rFonts w:ascii="Verdana" w:hAnsi="Verdana"/>
          <w:sz w:val="18"/>
          <w:szCs w:val="18"/>
        </w:rPr>
        <w:t xml:space="preserve">groot waardoor het belang om van elkaar te leren niet altijd evident is. </w:t>
      </w:r>
      <w:r>
        <w:rPr>
          <w:rFonts w:ascii="Verdana" w:hAnsi="Verdana"/>
          <w:sz w:val="18"/>
          <w:szCs w:val="18"/>
        </w:rPr>
        <w:t xml:space="preserve">Tegelijkertijd zijn er overeenkomsten die de uitwisseling van ideeën mogelijkerwijs opportuun maken. </w:t>
      </w:r>
      <w:r w:rsidRPr="00B435D2">
        <w:rPr>
          <w:rFonts w:ascii="Verdana" w:hAnsi="Verdana"/>
          <w:sz w:val="18"/>
          <w:szCs w:val="18"/>
        </w:rPr>
        <w:t>Het Ministerie zal in overleg met de ambassades bezien hoe de samenwerking beter</w:t>
      </w:r>
      <w:r>
        <w:rPr>
          <w:rFonts w:ascii="Verdana" w:hAnsi="Verdana"/>
          <w:sz w:val="18"/>
          <w:szCs w:val="18"/>
        </w:rPr>
        <w:t xml:space="preserve"> </w:t>
      </w:r>
      <w:r w:rsidRPr="00B435D2">
        <w:rPr>
          <w:rFonts w:ascii="Verdana" w:hAnsi="Verdana"/>
          <w:sz w:val="18"/>
          <w:szCs w:val="18"/>
        </w:rPr>
        <w:t>ingevuld</w:t>
      </w:r>
      <w:r>
        <w:rPr>
          <w:rFonts w:ascii="Verdana" w:hAnsi="Verdana"/>
          <w:sz w:val="18"/>
          <w:szCs w:val="18"/>
        </w:rPr>
        <w:t xml:space="preserve"> kan worden</w:t>
      </w:r>
      <w:r w:rsidRPr="00B435D2">
        <w:rPr>
          <w:rFonts w:ascii="Verdana" w:hAnsi="Verdana"/>
          <w:sz w:val="18"/>
          <w:szCs w:val="18"/>
        </w:rPr>
        <w:t xml:space="preserve">. De betrokkenheid met het MPPP en het V4EaP wordt hieronder apart behandeld.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rPr>
          <w:rFonts w:ascii="Verdana" w:hAnsi="Verdana"/>
          <w:i/>
          <w:sz w:val="18"/>
          <w:szCs w:val="18"/>
        </w:rPr>
      </w:pPr>
      <w:r w:rsidRPr="00B435D2">
        <w:rPr>
          <w:rFonts w:ascii="Verdana" w:hAnsi="Verdana"/>
          <w:i/>
          <w:sz w:val="18"/>
          <w:szCs w:val="18"/>
        </w:rPr>
        <w:t>Per sub-programma:</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rPr>
          <w:rFonts w:ascii="Verdana" w:hAnsi="Verdana"/>
          <w:i/>
          <w:sz w:val="18"/>
          <w:szCs w:val="18"/>
        </w:rPr>
      </w:pPr>
      <w:r w:rsidRPr="00B435D2">
        <w:rPr>
          <w:rFonts w:ascii="Verdana" w:hAnsi="Verdana"/>
          <w:i/>
          <w:sz w:val="18"/>
          <w:szCs w:val="18"/>
        </w:rPr>
        <w:t>Gedelegeerde projecten:</w:t>
      </w: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3"/>
        </w:numPr>
        <w:spacing w:line="276" w:lineRule="auto"/>
        <w:rPr>
          <w:rFonts w:ascii="Verdana" w:hAnsi="Verdana"/>
          <w:b/>
          <w:sz w:val="18"/>
          <w:szCs w:val="18"/>
        </w:rPr>
      </w:pPr>
      <w:r w:rsidRPr="00B435D2">
        <w:rPr>
          <w:rFonts w:ascii="Verdana" w:hAnsi="Verdana"/>
          <w:b/>
          <w:sz w:val="18"/>
          <w:szCs w:val="18"/>
        </w:rPr>
        <w:t>Herzie de verdeling van de financiële middelen onder de posten</w:t>
      </w:r>
    </w:p>
    <w:p w:rsidRPr="00B435D2" w:rsidR="00302F49" w:rsidP="00302F49" w:rsidRDefault="00302F49">
      <w:pPr>
        <w:spacing w:line="276" w:lineRule="auto"/>
        <w:ind w:left="360"/>
        <w:rPr>
          <w:rFonts w:ascii="Verdana" w:hAnsi="Verdana"/>
          <w:b/>
          <w:sz w:val="18"/>
          <w:szCs w:val="18"/>
        </w:rPr>
      </w:pPr>
      <w:r w:rsidRPr="00B435D2">
        <w:rPr>
          <w:rFonts w:ascii="Verdana" w:hAnsi="Verdana"/>
          <w:sz w:val="18"/>
          <w:szCs w:val="18"/>
        </w:rPr>
        <w:t>De verdeling van de Matra-middelen onder de posten moet worden onderzocht, vooral de beperkte</w:t>
      </w:r>
      <w:r>
        <w:rPr>
          <w:rFonts w:ascii="Verdana" w:hAnsi="Verdana"/>
          <w:sz w:val="18"/>
          <w:szCs w:val="18"/>
        </w:rPr>
        <w:t xml:space="preserve"> inzet in Armenië en Azerbeidzj</w:t>
      </w:r>
      <w:r w:rsidRPr="00B435D2">
        <w:rPr>
          <w:rFonts w:ascii="Verdana" w:hAnsi="Verdana"/>
          <w:sz w:val="18"/>
          <w:szCs w:val="18"/>
        </w:rPr>
        <w:t>an moet tegen het</w:t>
      </w:r>
      <w:r>
        <w:rPr>
          <w:rFonts w:ascii="Verdana" w:hAnsi="Verdana"/>
          <w:sz w:val="18"/>
          <w:szCs w:val="18"/>
        </w:rPr>
        <w:t xml:space="preserve"> licht worden gehouden, meent de IOB</w:t>
      </w:r>
      <w:r w:rsidRPr="00B435D2">
        <w:rPr>
          <w:rFonts w:ascii="Verdana" w:hAnsi="Verdana"/>
          <w:sz w:val="18"/>
          <w:szCs w:val="18"/>
        </w:rPr>
        <w:t xml:space="preserve">. Het kabinet kan zich vinden in de opmerking </w:t>
      </w:r>
      <w:r>
        <w:rPr>
          <w:rFonts w:ascii="Verdana" w:hAnsi="Verdana"/>
          <w:sz w:val="18"/>
          <w:szCs w:val="18"/>
        </w:rPr>
        <w:t>uit de evaluatie</w:t>
      </w:r>
      <w:r w:rsidRPr="00B435D2">
        <w:rPr>
          <w:rFonts w:ascii="Verdana" w:hAnsi="Verdana"/>
          <w:sz w:val="18"/>
          <w:szCs w:val="18"/>
        </w:rPr>
        <w:t xml:space="preserve"> over de beperkte</w:t>
      </w:r>
      <w:r>
        <w:rPr>
          <w:rFonts w:ascii="Verdana" w:hAnsi="Verdana"/>
          <w:sz w:val="18"/>
          <w:szCs w:val="18"/>
        </w:rPr>
        <w:t xml:space="preserve"> inzet in Armenië en Azerbeidzj</w:t>
      </w:r>
      <w:r w:rsidRPr="00B435D2">
        <w:rPr>
          <w:rFonts w:ascii="Verdana" w:hAnsi="Verdana"/>
          <w:sz w:val="18"/>
          <w:szCs w:val="18"/>
        </w:rPr>
        <w:t>an. Het gedelegeerde progra</w:t>
      </w:r>
      <w:r>
        <w:rPr>
          <w:rFonts w:ascii="Verdana" w:hAnsi="Verdana"/>
          <w:sz w:val="18"/>
          <w:szCs w:val="18"/>
        </w:rPr>
        <w:t>mma voor Armenië en Azerbeidzja</w:t>
      </w:r>
      <w:r w:rsidRPr="00B435D2">
        <w:rPr>
          <w:rFonts w:ascii="Verdana" w:hAnsi="Verdana"/>
          <w:sz w:val="18"/>
          <w:szCs w:val="18"/>
        </w:rPr>
        <w:t xml:space="preserve">n wordt </w:t>
      </w:r>
      <w:r>
        <w:rPr>
          <w:rFonts w:ascii="Verdana" w:hAnsi="Verdana"/>
          <w:sz w:val="18"/>
          <w:szCs w:val="18"/>
        </w:rPr>
        <w:t>beheerd</w:t>
      </w:r>
      <w:r w:rsidRPr="00B435D2">
        <w:rPr>
          <w:rFonts w:ascii="Verdana" w:hAnsi="Verdana"/>
          <w:sz w:val="18"/>
          <w:szCs w:val="18"/>
        </w:rPr>
        <w:t xml:space="preserve"> </w:t>
      </w:r>
      <w:r>
        <w:rPr>
          <w:rFonts w:ascii="Verdana" w:hAnsi="Verdana"/>
          <w:sz w:val="18"/>
          <w:szCs w:val="18"/>
        </w:rPr>
        <w:t xml:space="preserve">door de ambassade in </w:t>
      </w:r>
      <w:r w:rsidRPr="00B435D2">
        <w:rPr>
          <w:rFonts w:ascii="Verdana" w:hAnsi="Verdana"/>
          <w:sz w:val="18"/>
          <w:szCs w:val="18"/>
        </w:rPr>
        <w:t xml:space="preserve">Tbilisi, Georgië. De mogelijkheden om in de genoemde landen een bijdrage te leveren aan de ontwikkeling van het maatschappelijk middenveld worden beperkt door het ongunstige politieke klimaat. In overleg met de post in Tbilisi zullen de mogelijkheden om de bijdrage daar desondanks te vergroten worden besproken. </w:t>
      </w:r>
    </w:p>
    <w:p w:rsidRPr="00B435D2" w:rsidR="00302F49" w:rsidP="00302F49" w:rsidRDefault="00302F49">
      <w:pPr>
        <w:spacing w:line="276" w:lineRule="auto"/>
        <w:rPr>
          <w:rFonts w:ascii="Verdana" w:hAnsi="Verdana"/>
          <w:b/>
          <w:sz w:val="18"/>
          <w:szCs w:val="18"/>
        </w:rPr>
      </w:pPr>
    </w:p>
    <w:p w:rsidRPr="00B435D2" w:rsidR="00302F49" w:rsidP="00302F49" w:rsidRDefault="00302F49">
      <w:pPr>
        <w:numPr>
          <w:ilvl w:val="0"/>
          <w:numId w:val="3"/>
        </w:numPr>
        <w:spacing w:line="276" w:lineRule="auto"/>
        <w:rPr>
          <w:rFonts w:ascii="Verdana" w:hAnsi="Verdana"/>
          <w:b/>
          <w:sz w:val="18"/>
          <w:szCs w:val="18"/>
        </w:rPr>
      </w:pPr>
      <w:r w:rsidRPr="00B435D2">
        <w:rPr>
          <w:rFonts w:ascii="Verdana" w:hAnsi="Verdana"/>
          <w:b/>
          <w:sz w:val="18"/>
          <w:szCs w:val="18"/>
        </w:rPr>
        <w:t xml:space="preserve">Behoud flexibiliteit en versterk de resultaatgerichtheid </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De kracht van Matra ligt o.a. in de flexibiliteit van de gedelegeer</w:t>
      </w:r>
      <w:r>
        <w:rPr>
          <w:rFonts w:ascii="Verdana" w:hAnsi="Verdana"/>
          <w:sz w:val="18"/>
          <w:szCs w:val="18"/>
        </w:rPr>
        <w:t>de projecten, aldus de IOB</w:t>
      </w:r>
      <w:r w:rsidRPr="00B435D2">
        <w:rPr>
          <w:rFonts w:ascii="Verdana" w:hAnsi="Verdana"/>
          <w:sz w:val="18"/>
          <w:szCs w:val="18"/>
        </w:rPr>
        <w:t xml:space="preserve">. De posten zijn uitstekend gepositioneerd om relevante uitdagingen in landen te herkennen en hierop adequaat te reageren. </w:t>
      </w:r>
      <w:r>
        <w:rPr>
          <w:rFonts w:ascii="Verdana" w:hAnsi="Verdana"/>
          <w:sz w:val="18"/>
          <w:szCs w:val="18"/>
        </w:rPr>
        <w:t>De IOB beveelt</w:t>
      </w:r>
      <w:r w:rsidRPr="00B435D2">
        <w:rPr>
          <w:rFonts w:ascii="Verdana" w:hAnsi="Verdana"/>
          <w:sz w:val="18"/>
          <w:szCs w:val="18"/>
        </w:rPr>
        <w:t xml:space="preserve"> aan deze flexibiliteit te behouden en tegelijkertijd te streven naar maximale impa</w:t>
      </w:r>
      <w:r>
        <w:rPr>
          <w:rFonts w:ascii="Verdana" w:hAnsi="Verdana"/>
          <w:sz w:val="18"/>
          <w:szCs w:val="18"/>
        </w:rPr>
        <w:t>ct door waar mogelijk specifieke accenten te leggen</w:t>
      </w:r>
      <w:r w:rsidRPr="00B435D2">
        <w:rPr>
          <w:rFonts w:ascii="Verdana" w:hAnsi="Verdana"/>
          <w:sz w:val="18"/>
          <w:szCs w:val="18"/>
        </w:rPr>
        <w:t xml:space="preserve">. In de </w:t>
      </w:r>
      <w:r>
        <w:rPr>
          <w:rFonts w:ascii="Verdana" w:hAnsi="Verdana"/>
          <w:sz w:val="18"/>
          <w:szCs w:val="18"/>
        </w:rPr>
        <w:t>AA-landen</w:t>
      </w:r>
      <w:r w:rsidRPr="00B435D2">
        <w:rPr>
          <w:rFonts w:ascii="Verdana" w:hAnsi="Verdana"/>
          <w:sz w:val="18"/>
          <w:szCs w:val="18"/>
        </w:rPr>
        <w:t xml:space="preserve"> kan Matra zich richten op de versterking van het maatschappelijk middenveld gericht op de overname van het Associatie Akkoord en de overige landen op mensenrechten, bevordering van maatschappelijke participatie</w:t>
      </w:r>
      <w:r>
        <w:rPr>
          <w:rFonts w:ascii="Verdana" w:hAnsi="Verdana"/>
          <w:sz w:val="18"/>
          <w:szCs w:val="18"/>
        </w:rPr>
        <w:t>, media</w:t>
      </w:r>
      <w:r w:rsidRPr="00B435D2">
        <w:rPr>
          <w:rFonts w:ascii="Verdana" w:hAnsi="Verdana"/>
          <w:sz w:val="18"/>
          <w:szCs w:val="18"/>
        </w:rPr>
        <w:t xml:space="preserve"> en het ondersteunen </w:t>
      </w:r>
      <w:r>
        <w:rPr>
          <w:rFonts w:ascii="Verdana" w:hAnsi="Verdana"/>
          <w:sz w:val="18"/>
          <w:szCs w:val="18"/>
        </w:rPr>
        <w:t xml:space="preserve">van </w:t>
      </w:r>
      <w:r w:rsidRPr="00B435D2">
        <w:rPr>
          <w:rFonts w:ascii="Verdana" w:hAnsi="Verdana"/>
          <w:sz w:val="18"/>
          <w:szCs w:val="18"/>
        </w:rPr>
        <w:t xml:space="preserve">maatschappelijke organisaties.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Het kabinet kan zich volledig vinden in deze aanbeveling van </w:t>
      </w:r>
      <w:r>
        <w:rPr>
          <w:rFonts w:ascii="Verdana" w:hAnsi="Verdana"/>
          <w:sz w:val="18"/>
          <w:szCs w:val="18"/>
        </w:rPr>
        <w:t>de</w:t>
      </w:r>
      <w:r w:rsidRPr="00B435D2">
        <w:rPr>
          <w:rFonts w:ascii="Verdana" w:hAnsi="Verdana"/>
          <w:sz w:val="18"/>
          <w:szCs w:val="18"/>
        </w:rPr>
        <w:t xml:space="preserve"> IOB. Mede door de flexibiliteit en de kwaliteit van de posten heeft Matra een positief imago weten op te bouwen. De aanbeveling wat betreft de focus in de AA-landen en niet-AA-landen heeft het kabinet overgenomen </w:t>
      </w:r>
      <w:r>
        <w:rPr>
          <w:rFonts w:ascii="Verdana" w:hAnsi="Verdana"/>
          <w:sz w:val="18"/>
          <w:szCs w:val="18"/>
        </w:rPr>
        <w:t xml:space="preserve">en </w:t>
      </w:r>
      <w:r w:rsidRPr="00B435D2">
        <w:rPr>
          <w:rFonts w:ascii="Verdana" w:hAnsi="Verdana"/>
          <w:sz w:val="18"/>
          <w:szCs w:val="18"/>
        </w:rPr>
        <w:t xml:space="preserve">verwerkt in het nieuwe beleidskader. </w:t>
      </w:r>
    </w:p>
    <w:p w:rsidR="00302F49" w:rsidP="00302F49" w:rsidRDefault="00302F49">
      <w:pPr>
        <w:spacing w:line="276" w:lineRule="auto"/>
        <w:rPr>
          <w:rFonts w:ascii="Verdana" w:hAnsi="Verdana"/>
          <w:sz w:val="18"/>
          <w:szCs w:val="18"/>
        </w:rPr>
      </w:pPr>
    </w:p>
    <w:p w:rsidR="00302F49" w:rsidP="00302F49" w:rsidRDefault="00302F49">
      <w:pPr>
        <w:spacing w:line="276" w:lineRule="auto"/>
        <w:rPr>
          <w:rFonts w:ascii="Verdana" w:hAnsi="Verdana"/>
          <w:sz w:val="18"/>
          <w:szCs w:val="18"/>
        </w:rPr>
      </w:pP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3"/>
        </w:numPr>
        <w:spacing w:line="276" w:lineRule="auto"/>
        <w:rPr>
          <w:rFonts w:ascii="Verdana" w:hAnsi="Verdana"/>
          <w:b/>
          <w:sz w:val="18"/>
          <w:szCs w:val="18"/>
        </w:rPr>
      </w:pPr>
      <w:r w:rsidRPr="00B435D2">
        <w:rPr>
          <w:rFonts w:ascii="Verdana" w:hAnsi="Verdana"/>
          <w:b/>
          <w:sz w:val="18"/>
          <w:szCs w:val="18"/>
        </w:rPr>
        <w:t xml:space="preserve">Creëer toegevoegde waarde, complementariteit en synergie in het donorlandschap. </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De toegevoegde waarde van Matra is dat Matra kleine en nieuwe lokale organisaties steunt die </w:t>
      </w:r>
      <w:r>
        <w:rPr>
          <w:rFonts w:ascii="Verdana" w:hAnsi="Verdana"/>
          <w:sz w:val="18"/>
          <w:szCs w:val="18"/>
        </w:rPr>
        <w:t xml:space="preserve">soms </w:t>
      </w:r>
      <w:r w:rsidRPr="00B435D2">
        <w:rPr>
          <w:rFonts w:ascii="Verdana" w:hAnsi="Verdana"/>
          <w:sz w:val="18"/>
          <w:szCs w:val="18"/>
        </w:rPr>
        <w:t xml:space="preserve">over het hoofd worden gezien door grotere donoren, aldus </w:t>
      </w:r>
      <w:r>
        <w:rPr>
          <w:rFonts w:ascii="Verdana" w:hAnsi="Verdana"/>
          <w:sz w:val="18"/>
          <w:szCs w:val="18"/>
        </w:rPr>
        <w:t>de</w:t>
      </w:r>
      <w:r w:rsidRPr="00B435D2">
        <w:rPr>
          <w:rFonts w:ascii="Verdana" w:hAnsi="Verdana"/>
          <w:sz w:val="18"/>
          <w:szCs w:val="18"/>
        </w:rPr>
        <w:t xml:space="preserve"> IOB. Daarnaast is Matra flexibel en daardoor beter dan grotere donoren in staat op korte termijn op problemen te reageren. </w:t>
      </w:r>
      <w:r>
        <w:rPr>
          <w:rFonts w:ascii="Verdana" w:hAnsi="Verdana"/>
          <w:sz w:val="18"/>
          <w:szCs w:val="18"/>
        </w:rPr>
        <w:t>De IOB beveelt</w:t>
      </w:r>
      <w:r w:rsidRPr="00B435D2">
        <w:rPr>
          <w:rFonts w:ascii="Verdana" w:hAnsi="Verdana"/>
          <w:sz w:val="18"/>
          <w:szCs w:val="18"/>
        </w:rPr>
        <w:t xml:space="preserve"> aan deze complementariteit te behouden en synergie te creëren door aansluiting te zoeken bij andere donoren</w:t>
      </w:r>
      <w:r>
        <w:rPr>
          <w:rFonts w:ascii="Verdana" w:hAnsi="Verdana"/>
          <w:sz w:val="18"/>
          <w:szCs w:val="18"/>
        </w:rPr>
        <w:t xml:space="preserve">, voornamelijk in het AA-implementatieproces.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Het kabinet onderkent het belang van complementariteit tussen donoren. De posten worden al aangemoedigd om complementair te zijn met andere donoren zonder daarbij hun eigen niche te verliezen. De posten behouden de vrijheid en flexibiliteit om hieraan zelf invulling te geven. </w:t>
      </w: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3"/>
        </w:numPr>
        <w:spacing w:line="276" w:lineRule="auto"/>
        <w:rPr>
          <w:rFonts w:ascii="Verdana" w:hAnsi="Verdana"/>
          <w:b/>
          <w:sz w:val="18"/>
          <w:szCs w:val="18"/>
        </w:rPr>
      </w:pPr>
      <w:r w:rsidRPr="00B435D2">
        <w:rPr>
          <w:rFonts w:ascii="Verdana" w:hAnsi="Verdana"/>
          <w:b/>
          <w:sz w:val="18"/>
          <w:szCs w:val="18"/>
        </w:rPr>
        <w:t>Werk samen met gemarginaliseerde groepen</w:t>
      </w:r>
    </w:p>
    <w:p w:rsidRPr="00B435D2" w:rsidR="00302F49" w:rsidP="00302F49" w:rsidRDefault="00302F49">
      <w:pPr>
        <w:spacing w:line="276" w:lineRule="auto"/>
        <w:ind w:left="360"/>
        <w:rPr>
          <w:rFonts w:ascii="Verdana" w:hAnsi="Verdana"/>
          <w:sz w:val="18"/>
          <w:szCs w:val="18"/>
        </w:rPr>
      </w:pPr>
      <w:r>
        <w:rPr>
          <w:rFonts w:ascii="Verdana" w:hAnsi="Verdana"/>
          <w:sz w:val="18"/>
          <w:szCs w:val="18"/>
        </w:rPr>
        <w:t>De IOB beveelt</w:t>
      </w:r>
      <w:r w:rsidRPr="00B435D2">
        <w:rPr>
          <w:rFonts w:ascii="Verdana" w:hAnsi="Verdana"/>
          <w:sz w:val="18"/>
          <w:szCs w:val="18"/>
        </w:rPr>
        <w:t xml:space="preserve"> de ambassades aan waar mogelijk te werken met gemarginaliseerde groepen die vaak geen toegang hebben tot andere donoren, daarmee kan Matra toegevoegde waarde hebben.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Het kabinet neemt deze aanbeveling ter harte</w:t>
      </w:r>
      <w:r>
        <w:rPr>
          <w:rFonts w:ascii="Verdana" w:hAnsi="Verdana"/>
          <w:sz w:val="18"/>
          <w:szCs w:val="18"/>
        </w:rPr>
        <w:t xml:space="preserve">, maar signaleert tegelijkertijd dat de posten dit reeds doen. </w:t>
      </w:r>
      <w:r w:rsidRPr="00B435D2">
        <w:rPr>
          <w:rFonts w:ascii="Verdana" w:hAnsi="Verdana"/>
          <w:sz w:val="18"/>
          <w:szCs w:val="18"/>
        </w:rPr>
        <w:t xml:space="preserve">Net als </w:t>
      </w:r>
      <w:r>
        <w:rPr>
          <w:rFonts w:ascii="Verdana" w:hAnsi="Verdana"/>
          <w:sz w:val="18"/>
          <w:szCs w:val="18"/>
        </w:rPr>
        <w:t>de IOB</w:t>
      </w:r>
      <w:r w:rsidRPr="00B435D2">
        <w:rPr>
          <w:rFonts w:ascii="Verdana" w:hAnsi="Verdana"/>
          <w:sz w:val="18"/>
          <w:szCs w:val="18"/>
        </w:rPr>
        <w:t xml:space="preserve"> hecht het kabinet waarde aan het steunen van gemarginaliseerde groepen en minderheden. De posten houden tegelijkertijd de vrijheid en flexibiliteit om hierin zelf keuzes te maken gebaseerd op de landenspecifieke context. </w:t>
      </w:r>
    </w:p>
    <w:p w:rsidRPr="00B435D2" w:rsidR="00302F49" w:rsidP="00302F49" w:rsidRDefault="00302F49">
      <w:pPr>
        <w:spacing w:line="276" w:lineRule="auto"/>
        <w:rPr>
          <w:rFonts w:ascii="Verdana" w:hAnsi="Verdana"/>
          <w:b/>
          <w:sz w:val="18"/>
          <w:szCs w:val="18"/>
        </w:rPr>
      </w:pPr>
    </w:p>
    <w:p w:rsidRPr="00B435D2" w:rsidR="00302F49" w:rsidP="00302F49" w:rsidRDefault="00302F49">
      <w:pPr>
        <w:numPr>
          <w:ilvl w:val="0"/>
          <w:numId w:val="3"/>
        </w:numPr>
        <w:spacing w:line="276" w:lineRule="auto"/>
        <w:rPr>
          <w:rFonts w:ascii="Verdana" w:hAnsi="Verdana"/>
          <w:b/>
          <w:sz w:val="18"/>
          <w:szCs w:val="18"/>
        </w:rPr>
      </w:pPr>
      <w:r w:rsidRPr="00B435D2">
        <w:rPr>
          <w:rFonts w:ascii="Verdana" w:hAnsi="Verdana"/>
          <w:b/>
          <w:sz w:val="18"/>
          <w:szCs w:val="18"/>
        </w:rPr>
        <w:t>Betrek Nederlandse maatschappelijke organisaties, maar in beperkte mate</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Nederlandse organisaties kunnen eventueel een waardevolle rol spelen bij gedelegeerde projecten, </w:t>
      </w:r>
      <w:r>
        <w:rPr>
          <w:rFonts w:ascii="Verdana" w:hAnsi="Verdana"/>
          <w:sz w:val="18"/>
          <w:szCs w:val="18"/>
        </w:rPr>
        <w:t>meent de IOB</w:t>
      </w:r>
      <w:r w:rsidRPr="00B435D2">
        <w:rPr>
          <w:rFonts w:ascii="Verdana" w:hAnsi="Verdana"/>
          <w:sz w:val="18"/>
          <w:szCs w:val="18"/>
        </w:rPr>
        <w:t>, maar de kosten voor honoraria voor trainers en r</w:t>
      </w:r>
      <w:r>
        <w:rPr>
          <w:rFonts w:ascii="Verdana" w:hAnsi="Verdana"/>
          <w:sz w:val="18"/>
          <w:szCs w:val="18"/>
        </w:rPr>
        <w:t xml:space="preserve">eiskosten moeten beperkt blijven.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Het kabinet deelt het inzicht van</w:t>
      </w:r>
      <w:r>
        <w:rPr>
          <w:rFonts w:ascii="Verdana" w:hAnsi="Verdana"/>
          <w:sz w:val="18"/>
          <w:szCs w:val="18"/>
        </w:rPr>
        <w:t xml:space="preserve"> de</w:t>
      </w:r>
      <w:r w:rsidRPr="00B435D2">
        <w:rPr>
          <w:rFonts w:ascii="Verdana" w:hAnsi="Verdana"/>
          <w:sz w:val="18"/>
          <w:szCs w:val="18"/>
        </w:rPr>
        <w:t xml:space="preserve"> </w:t>
      </w:r>
      <w:r>
        <w:rPr>
          <w:rFonts w:ascii="Verdana" w:hAnsi="Verdana"/>
          <w:sz w:val="18"/>
          <w:szCs w:val="18"/>
        </w:rPr>
        <w:t>IOB</w:t>
      </w:r>
      <w:r w:rsidRPr="00B435D2">
        <w:rPr>
          <w:rFonts w:ascii="Verdana" w:hAnsi="Verdana"/>
          <w:sz w:val="18"/>
          <w:szCs w:val="18"/>
        </w:rPr>
        <w:t xml:space="preserve"> dat Nederlandse maatschappelijke organisaties een waardevolle rol kunnen spelen in de ontwikkeling van het maatschappelijk middenveld in de OP-landen. Binnen de kaders </w:t>
      </w:r>
      <w:r>
        <w:rPr>
          <w:rFonts w:ascii="Verdana" w:hAnsi="Verdana"/>
          <w:sz w:val="18"/>
          <w:szCs w:val="18"/>
        </w:rPr>
        <w:t xml:space="preserve">van het Matra-programma </w:t>
      </w:r>
      <w:r w:rsidRPr="00B435D2">
        <w:rPr>
          <w:rFonts w:ascii="Verdana" w:hAnsi="Verdana"/>
          <w:sz w:val="18"/>
          <w:szCs w:val="18"/>
        </w:rPr>
        <w:t>was het reeds mogelijk om naar eigen inzicht van de posten met Nederlandse organisaties te werken. Dit beleid blijft bij Matra 2016-</w:t>
      </w:r>
      <w:r w:rsidR="0096571F">
        <w:rPr>
          <w:rFonts w:ascii="Verdana" w:hAnsi="Verdana"/>
          <w:sz w:val="18"/>
          <w:szCs w:val="18"/>
        </w:rPr>
        <w:t>2020</w:t>
      </w:r>
      <w:r w:rsidRPr="00B435D2">
        <w:rPr>
          <w:rFonts w:ascii="Verdana" w:hAnsi="Verdana"/>
          <w:sz w:val="18"/>
          <w:szCs w:val="18"/>
        </w:rPr>
        <w:t xml:space="preserve"> ongewijzigd. </w:t>
      </w: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3"/>
        </w:numPr>
        <w:spacing w:line="276" w:lineRule="auto"/>
        <w:rPr>
          <w:rFonts w:ascii="Verdana" w:hAnsi="Verdana"/>
          <w:b/>
          <w:sz w:val="18"/>
          <w:szCs w:val="18"/>
        </w:rPr>
      </w:pPr>
      <w:r w:rsidRPr="00B435D2">
        <w:rPr>
          <w:rFonts w:ascii="Verdana" w:hAnsi="Verdana"/>
          <w:b/>
          <w:sz w:val="18"/>
          <w:szCs w:val="18"/>
        </w:rPr>
        <w:t>Behoud voldoende capaciteit op de posten</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De rol van de Matra</w:t>
      </w:r>
      <w:r>
        <w:rPr>
          <w:rFonts w:ascii="Verdana" w:hAnsi="Verdana"/>
          <w:sz w:val="18"/>
          <w:szCs w:val="18"/>
        </w:rPr>
        <w:t>-</w:t>
      </w:r>
      <w:r w:rsidRPr="00B435D2">
        <w:rPr>
          <w:rFonts w:ascii="Verdana" w:hAnsi="Verdana"/>
          <w:sz w:val="18"/>
          <w:szCs w:val="18"/>
        </w:rPr>
        <w:t xml:space="preserve">medewerkers </w:t>
      </w:r>
      <w:r>
        <w:rPr>
          <w:rFonts w:ascii="Verdana" w:hAnsi="Verdana"/>
          <w:sz w:val="18"/>
          <w:szCs w:val="18"/>
        </w:rPr>
        <w:t xml:space="preserve">op de posten </w:t>
      </w:r>
      <w:r w:rsidRPr="00B435D2">
        <w:rPr>
          <w:rFonts w:ascii="Verdana" w:hAnsi="Verdana"/>
          <w:sz w:val="18"/>
          <w:szCs w:val="18"/>
        </w:rPr>
        <w:t xml:space="preserve">is </w:t>
      </w:r>
      <w:r>
        <w:rPr>
          <w:rFonts w:ascii="Verdana" w:hAnsi="Verdana"/>
          <w:sz w:val="18"/>
          <w:szCs w:val="18"/>
        </w:rPr>
        <w:t xml:space="preserve">volgens de IOB </w:t>
      </w:r>
      <w:r w:rsidRPr="00B435D2">
        <w:rPr>
          <w:rFonts w:ascii="Verdana" w:hAnsi="Verdana"/>
          <w:sz w:val="18"/>
          <w:szCs w:val="18"/>
        </w:rPr>
        <w:t xml:space="preserve">integraal onderdeel van het succes van Matra aangezien de medewerkers een vitale rol spelen bij de projectontwikkeling en de opbouw van banden tussen de ambassades en lokale maatschappelijke organisaties.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Het kabinet waardeert de aanbeveling van </w:t>
      </w:r>
      <w:r>
        <w:rPr>
          <w:rFonts w:ascii="Verdana" w:hAnsi="Verdana"/>
          <w:sz w:val="18"/>
          <w:szCs w:val="18"/>
        </w:rPr>
        <w:t xml:space="preserve">de </w:t>
      </w:r>
      <w:r w:rsidRPr="00B435D2">
        <w:rPr>
          <w:rFonts w:ascii="Verdana" w:hAnsi="Verdana"/>
          <w:sz w:val="18"/>
          <w:szCs w:val="18"/>
        </w:rPr>
        <w:t>IOB en is eveneens van mening dat de lokale Matra</w:t>
      </w:r>
      <w:r>
        <w:rPr>
          <w:rFonts w:ascii="Verdana" w:hAnsi="Verdana"/>
          <w:sz w:val="18"/>
          <w:szCs w:val="18"/>
        </w:rPr>
        <w:t>-</w:t>
      </w:r>
      <w:r w:rsidRPr="00B435D2">
        <w:rPr>
          <w:rFonts w:ascii="Verdana" w:hAnsi="Verdana"/>
          <w:sz w:val="18"/>
          <w:szCs w:val="18"/>
        </w:rPr>
        <w:t>medewerkers een waardevolle rol vervullen in de Matra-programma’s. Mede door hun ervaring en netwerk is Matra in staat succesvol te zijn. De aanbeveling wordt daar</w:t>
      </w:r>
      <w:r>
        <w:rPr>
          <w:rFonts w:ascii="Verdana" w:hAnsi="Verdana"/>
          <w:sz w:val="18"/>
          <w:szCs w:val="18"/>
        </w:rPr>
        <w:t>om door het kabinet overgenomen en blijft in het nieuwe Matra-programma behouden.</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rPr>
          <w:rFonts w:ascii="Verdana" w:hAnsi="Verdana"/>
          <w:i/>
          <w:sz w:val="18"/>
          <w:szCs w:val="18"/>
        </w:rPr>
      </w:pPr>
      <w:r w:rsidRPr="00B435D2">
        <w:rPr>
          <w:rFonts w:ascii="Verdana" w:hAnsi="Verdana"/>
          <w:i/>
          <w:sz w:val="18"/>
          <w:szCs w:val="18"/>
        </w:rPr>
        <w:t>Matra Politieke Partijen Programma (MPPP)</w:t>
      </w:r>
    </w:p>
    <w:p w:rsidRPr="00B435D2" w:rsidR="00302F49" w:rsidP="00302F49" w:rsidRDefault="00302F49">
      <w:pPr>
        <w:spacing w:line="276" w:lineRule="auto"/>
        <w:rPr>
          <w:rFonts w:ascii="Verdana" w:hAnsi="Verdana"/>
          <w:i/>
          <w:sz w:val="18"/>
          <w:szCs w:val="18"/>
        </w:rPr>
      </w:pPr>
    </w:p>
    <w:p w:rsidRPr="00B435D2" w:rsidR="00302F49" w:rsidP="00302F49" w:rsidRDefault="00302F49">
      <w:pPr>
        <w:numPr>
          <w:ilvl w:val="0"/>
          <w:numId w:val="4"/>
        </w:numPr>
        <w:spacing w:line="276" w:lineRule="auto"/>
        <w:rPr>
          <w:rFonts w:ascii="Verdana" w:hAnsi="Verdana"/>
          <w:b/>
          <w:sz w:val="18"/>
          <w:szCs w:val="18"/>
        </w:rPr>
      </w:pPr>
      <w:r w:rsidRPr="00B435D2">
        <w:rPr>
          <w:rFonts w:ascii="Verdana" w:hAnsi="Verdana"/>
          <w:b/>
          <w:sz w:val="18"/>
          <w:szCs w:val="18"/>
        </w:rPr>
        <w:t>Verduidelijk de logica achter het programmaonderdeel</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Matra MPPP is gericht op de opbouw van netwerken van de Nederlandse politieke partijen en de bevordering van het democratisch bestel in de OP-landen. Door het beheer naar het Ministerie van Binnenlandse Zaken </w:t>
      </w:r>
      <w:r>
        <w:rPr>
          <w:rFonts w:ascii="Verdana" w:hAnsi="Verdana"/>
          <w:sz w:val="18"/>
          <w:szCs w:val="18"/>
        </w:rPr>
        <w:t xml:space="preserve">en Koninkrijksrelaties (BZK) </w:t>
      </w:r>
      <w:r w:rsidRPr="00B435D2">
        <w:rPr>
          <w:rFonts w:ascii="Verdana" w:hAnsi="Verdana"/>
          <w:sz w:val="18"/>
          <w:szCs w:val="18"/>
        </w:rPr>
        <w:t>te plaatsen, bestaat het risico dat de bevordering van het democratisch bestel onderbel</w:t>
      </w:r>
      <w:r>
        <w:rPr>
          <w:rFonts w:ascii="Verdana" w:hAnsi="Verdana"/>
          <w:sz w:val="18"/>
          <w:szCs w:val="18"/>
        </w:rPr>
        <w:t>icht wordt, aldus de evaluatie</w:t>
      </w:r>
      <w:r w:rsidRPr="00B435D2">
        <w:rPr>
          <w:rFonts w:ascii="Verdana" w:hAnsi="Verdana"/>
          <w:sz w:val="18"/>
          <w:szCs w:val="18"/>
        </w:rPr>
        <w:t xml:space="preserve">.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Voor het kabinet is de ontwikkeling van een democratisch politiek be</w:t>
      </w:r>
      <w:r>
        <w:rPr>
          <w:rFonts w:ascii="Verdana" w:hAnsi="Verdana"/>
          <w:sz w:val="18"/>
          <w:szCs w:val="18"/>
        </w:rPr>
        <w:t>stel integraal onderdeel van</w:t>
      </w:r>
      <w:r w:rsidRPr="00B435D2">
        <w:rPr>
          <w:rFonts w:ascii="Verdana" w:hAnsi="Verdana"/>
          <w:sz w:val="18"/>
          <w:szCs w:val="18"/>
        </w:rPr>
        <w:t xml:space="preserve"> Matra. Het MPPP </w:t>
      </w:r>
      <w:r>
        <w:rPr>
          <w:rFonts w:ascii="Verdana" w:hAnsi="Verdana"/>
          <w:sz w:val="18"/>
          <w:szCs w:val="18"/>
        </w:rPr>
        <w:t>wordt</w:t>
      </w:r>
      <w:r w:rsidRPr="00B435D2">
        <w:rPr>
          <w:rFonts w:ascii="Verdana" w:hAnsi="Verdana"/>
          <w:sz w:val="18"/>
          <w:szCs w:val="18"/>
        </w:rPr>
        <w:t xml:space="preserve"> in</w:t>
      </w:r>
      <w:r>
        <w:rPr>
          <w:rFonts w:ascii="Verdana" w:hAnsi="Verdana"/>
          <w:sz w:val="18"/>
          <w:szCs w:val="18"/>
        </w:rPr>
        <w:t>gevolge</w:t>
      </w:r>
      <w:r w:rsidRPr="00B435D2">
        <w:rPr>
          <w:rFonts w:ascii="Verdana" w:hAnsi="Verdana"/>
          <w:sz w:val="18"/>
          <w:szCs w:val="18"/>
        </w:rPr>
        <w:t xml:space="preserve"> de </w:t>
      </w:r>
      <w:r>
        <w:rPr>
          <w:rFonts w:ascii="Verdana" w:hAnsi="Verdana"/>
          <w:sz w:val="18"/>
          <w:szCs w:val="18"/>
        </w:rPr>
        <w:t xml:space="preserve">Wet financiering politieke partijen </w:t>
      </w:r>
      <w:r w:rsidRPr="00B435D2">
        <w:rPr>
          <w:rFonts w:ascii="Verdana" w:hAnsi="Verdana"/>
          <w:sz w:val="18"/>
          <w:szCs w:val="18"/>
        </w:rPr>
        <w:t xml:space="preserve">gefinancierd via het </w:t>
      </w:r>
      <w:r w:rsidRPr="00B435D2">
        <w:rPr>
          <w:rFonts w:ascii="Verdana" w:hAnsi="Verdana"/>
          <w:sz w:val="18"/>
          <w:szCs w:val="18"/>
        </w:rPr>
        <w:lastRenderedPageBreak/>
        <w:t xml:space="preserve">Ministerie van </w:t>
      </w:r>
      <w:r>
        <w:rPr>
          <w:rFonts w:ascii="Verdana" w:hAnsi="Verdana"/>
          <w:sz w:val="18"/>
          <w:szCs w:val="18"/>
        </w:rPr>
        <w:t>BZK</w:t>
      </w:r>
      <w:r w:rsidRPr="00B435D2">
        <w:rPr>
          <w:rFonts w:ascii="Verdana" w:hAnsi="Verdana"/>
          <w:sz w:val="18"/>
          <w:szCs w:val="18"/>
        </w:rPr>
        <w:t xml:space="preserve">. </w:t>
      </w:r>
      <w:r>
        <w:rPr>
          <w:rFonts w:ascii="Verdana" w:hAnsi="Verdana"/>
          <w:sz w:val="18"/>
          <w:szCs w:val="18"/>
        </w:rPr>
        <w:t>Naar het oordeel van het kabinet is dit een goede wijze om het MPPP te financieren, en het kabinet deelt de vrees van de evaluatoren dan ook niet dat de bevordering van het democratisch bestel als gevolg daarvan onderbelicht wordt. G</w:t>
      </w:r>
      <w:r w:rsidRPr="00B435D2">
        <w:rPr>
          <w:rFonts w:ascii="Verdana" w:hAnsi="Verdana"/>
          <w:sz w:val="18"/>
          <w:szCs w:val="18"/>
        </w:rPr>
        <w:t xml:space="preserve">evolg van </w:t>
      </w:r>
      <w:r>
        <w:rPr>
          <w:rFonts w:ascii="Verdana" w:hAnsi="Verdana"/>
          <w:sz w:val="18"/>
          <w:szCs w:val="18"/>
        </w:rPr>
        <w:t xml:space="preserve">financiering door de minister van BZK </w:t>
      </w:r>
      <w:r w:rsidRPr="00B435D2">
        <w:rPr>
          <w:rFonts w:ascii="Verdana" w:hAnsi="Verdana"/>
          <w:sz w:val="18"/>
          <w:szCs w:val="18"/>
        </w:rPr>
        <w:t xml:space="preserve">is </w:t>
      </w:r>
      <w:r>
        <w:rPr>
          <w:rFonts w:ascii="Verdana" w:hAnsi="Verdana"/>
          <w:sz w:val="18"/>
          <w:szCs w:val="18"/>
        </w:rPr>
        <w:t xml:space="preserve">wel dat </w:t>
      </w:r>
      <w:r w:rsidRPr="00B435D2">
        <w:rPr>
          <w:rFonts w:ascii="Verdana" w:hAnsi="Verdana"/>
          <w:sz w:val="18"/>
          <w:szCs w:val="18"/>
        </w:rPr>
        <w:t xml:space="preserve">een afstand </w:t>
      </w:r>
      <w:r>
        <w:rPr>
          <w:rFonts w:ascii="Verdana" w:hAnsi="Verdana"/>
          <w:sz w:val="18"/>
          <w:szCs w:val="18"/>
        </w:rPr>
        <w:t xml:space="preserve">is ontstaan </w:t>
      </w:r>
      <w:r w:rsidRPr="00B435D2">
        <w:rPr>
          <w:rFonts w:ascii="Verdana" w:hAnsi="Verdana"/>
          <w:sz w:val="18"/>
          <w:szCs w:val="18"/>
        </w:rPr>
        <w:t>tussen het Ministerie van Buitenlandse Zaken en het MPPP. Overeenkomstig mijn brief aan uw Kamer over Matra-Zuid zal in overleg met de politieke partijstichtingen worden bezien op welke wijze de inzet effectiever kan worden gemaakt.</w:t>
      </w: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4"/>
        </w:numPr>
        <w:spacing w:line="276" w:lineRule="auto"/>
        <w:rPr>
          <w:rFonts w:ascii="Verdana" w:hAnsi="Verdana"/>
          <w:b/>
          <w:sz w:val="18"/>
          <w:szCs w:val="18"/>
        </w:rPr>
      </w:pPr>
      <w:r w:rsidRPr="00B435D2">
        <w:rPr>
          <w:rFonts w:ascii="Verdana" w:hAnsi="Verdana"/>
          <w:b/>
          <w:sz w:val="18"/>
          <w:szCs w:val="18"/>
        </w:rPr>
        <w:t>Werk aan de hand van een strategie</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Het bevorderen van democratie in de OP-landen vereist volgens de evaluatie een strategische aanpak gebaseerd op de expertise van politieke partijen, ambassades, het Ministerie, academici en het NIMD.</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Het</w:t>
      </w:r>
      <w:r>
        <w:rPr>
          <w:rFonts w:ascii="Verdana" w:hAnsi="Verdana"/>
          <w:sz w:val="18"/>
          <w:szCs w:val="18"/>
        </w:rPr>
        <w:t xml:space="preserve"> kabinet deelt de mening van de</w:t>
      </w:r>
      <w:r w:rsidRPr="00B435D2">
        <w:rPr>
          <w:rFonts w:ascii="Verdana" w:hAnsi="Verdana"/>
          <w:sz w:val="18"/>
          <w:szCs w:val="18"/>
        </w:rPr>
        <w:t xml:space="preserve"> IOB dat het MPPP kan profiteren van een strategische en meer integrale aanpak. Het kabinet hecht tegelijkertijd veel waarde aan de vrijheid die de politieke partijen hebben bij de invulling van het MPPP. In gesprek met de politieke partijstichtingen zal mijn Ministerie de partijen aanmoedigen om tot een strategische aanpak te komen. </w:t>
      </w: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4"/>
        </w:numPr>
        <w:spacing w:line="276" w:lineRule="auto"/>
        <w:rPr>
          <w:rFonts w:ascii="Verdana" w:hAnsi="Verdana"/>
          <w:b/>
          <w:sz w:val="18"/>
          <w:szCs w:val="18"/>
        </w:rPr>
      </w:pPr>
      <w:r w:rsidRPr="00B435D2">
        <w:rPr>
          <w:rFonts w:ascii="Verdana" w:hAnsi="Verdana"/>
          <w:b/>
          <w:sz w:val="18"/>
          <w:szCs w:val="18"/>
        </w:rPr>
        <w:t>Versterk het management van het MPPP</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De </w:t>
      </w:r>
      <w:r>
        <w:rPr>
          <w:rFonts w:ascii="Verdana" w:hAnsi="Verdana"/>
          <w:sz w:val="18"/>
          <w:szCs w:val="18"/>
        </w:rPr>
        <w:t>IOB beveelt</w:t>
      </w:r>
      <w:r w:rsidRPr="00B435D2">
        <w:rPr>
          <w:rFonts w:ascii="Verdana" w:hAnsi="Verdana"/>
          <w:sz w:val="18"/>
          <w:szCs w:val="18"/>
        </w:rPr>
        <w:t xml:space="preserve"> aan dat </w:t>
      </w:r>
      <w:r>
        <w:rPr>
          <w:rFonts w:ascii="Verdana" w:hAnsi="Verdana"/>
          <w:sz w:val="18"/>
          <w:szCs w:val="18"/>
        </w:rPr>
        <w:t xml:space="preserve">de </w:t>
      </w:r>
      <w:r w:rsidRPr="00B435D2">
        <w:rPr>
          <w:rFonts w:ascii="Verdana" w:hAnsi="Verdana"/>
          <w:sz w:val="18"/>
          <w:szCs w:val="18"/>
        </w:rPr>
        <w:t>resulta</w:t>
      </w:r>
      <w:r>
        <w:rPr>
          <w:rFonts w:ascii="Verdana" w:hAnsi="Verdana"/>
          <w:sz w:val="18"/>
          <w:szCs w:val="18"/>
        </w:rPr>
        <w:t>a</w:t>
      </w:r>
      <w:r w:rsidRPr="00B435D2">
        <w:rPr>
          <w:rFonts w:ascii="Verdana" w:hAnsi="Verdana"/>
          <w:sz w:val="18"/>
          <w:szCs w:val="18"/>
        </w:rPr>
        <w:t>t</w:t>
      </w:r>
      <w:r>
        <w:rPr>
          <w:rFonts w:ascii="Verdana" w:hAnsi="Verdana"/>
          <w:sz w:val="18"/>
          <w:szCs w:val="18"/>
        </w:rPr>
        <w:t>gerichtheid</w:t>
      </w:r>
      <w:r w:rsidRPr="00B435D2">
        <w:rPr>
          <w:rFonts w:ascii="Verdana" w:hAnsi="Verdana"/>
          <w:sz w:val="18"/>
          <w:szCs w:val="18"/>
        </w:rPr>
        <w:t xml:space="preserve"> een belangrijker</w:t>
      </w:r>
      <w:r>
        <w:rPr>
          <w:rFonts w:ascii="Verdana" w:hAnsi="Verdana"/>
          <w:sz w:val="18"/>
          <w:szCs w:val="18"/>
        </w:rPr>
        <w:t>e</w:t>
      </w:r>
      <w:r w:rsidRPr="00B435D2">
        <w:rPr>
          <w:rFonts w:ascii="Verdana" w:hAnsi="Verdana"/>
          <w:sz w:val="18"/>
          <w:szCs w:val="18"/>
        </w:rPr>
        <w:t xml:space="preserve"> </w:t>
      </w:r>
      <w:r>
        <w:rPr>
          <w:rFonts w:ascii="Verdana" w:hAnsi="Verdana"/>
          <w:sz w:val="18"/>
          <w:szCs w:val="18"/>
        </w:rPr>
        <w:t xml:space="preserve">rol zou </w:t>
      </w:r>
      <w:r w:rsidRPr="00B435D2">
        <w:rPr>
          <w:rFonts w:ascii="Verdana" w:hAnsi="Verdana"/>
          <w:sz w:val="18"/>
          <w:szCs w:val="18"/>
        </w:rPr>
        <w:t xml:space="preserve">moeten </w:t>
      </w:r>
      <w:r>
        <w:rPr>
          <w:rFonts w:ascii="Verdana" w:hAnsi="Verdana"/>
          <w:sz w:val="18"/>
          <w:szCs w:val="18"/>
        </w:rPr>
        <w:t xml:space="preserve">spelen in </w:t>
      </w:r>
      <w:r w:rsidRPr="00B435D2">
        <w:rPr>
          <w:rFonts w:ascii="Verdana" w:hAnsi="Verdana"/>
          <w:sz w:val="18"/>
          <w:szCs w:val="18"/>
        </w:rPr>
        <w:t xml:space="preserve">het </w:t>
      </w:r>
      <w:r>
        <w:rPr>
          <w:rFonts w:ascii="Verdana" w:hAnsi="Verdana"/>
          <w:sz w:val="18"/>
          <w:szCs w:val="18"/>
        </w:rPr>
        <w:t>beheer</w:t>
      </w:r>
      <w:r w:rsidRPr="00B435D2">
        <w:rPr>
          <w:rFonts w:ascii="Verdana" w:hAnsi="Verdana"/>
          <w:sz w:val="18"/>
          <w:szCs w:val="18"/>
        </w:rPr>
        <w:t xml:space="preserve"> van het programma. </w:t>
      </w:r>
    </w:p>
    <w:p w:rsidRPr="00B435D2" w:rsidR="00302F49" w:rsidP="00302F49" w:rsidRDefault="00302F49">
      <w:pPr>
        <w:spacing w:line="276" w:lineRule="auto"/>
        <w:rPr>
          <w:rFonts w:ascii="Verdana" w:hAnsi="Verdana"/>
          <w:sz w:val="18"/>
          <w:szCs w:val="18"/>
        </w:rPr>
      </w:pPr>
      <w:r>
        <w:rPr>
          <w:rFonts w:ascii="Verdana" w:hAnsi="Verdana"/>
          <w:sz w:val="18"/>
          <w:szCs w:val="18"/>
        </w:rPr>
        <w:tab/>
      </w:r>
    </w:p>
    <w:p w:rsidRPr="00B435D2" w:rsidR="00302F49" w:rsidP="00302F49" w:rsidRDefault="00302F49">
      <w:pPr>
        <w:spacing w:line="276" w:lineRule="auto"/>
        <w:ind w:firstLine="360"/>
        <w:rPr>
          <w:rFonts w:ascii="Verdana" w:hAnsi="Verdana"/>
          <w:sz w:val="18"/>
          <w:szCs w:val="18"/>
        </w:rPr>
      </w:pPr>
      <w:r w:rsidRPr="00B435D2">
        <w:rPr>
          <w:rFonts w:ascii="Verdana" w:hAnsi="Verdana"/>
          <w:sz w:val="18"/>
          <w:szCs w:val="18"/>
        </w:rPr>
        <w:t xml:space="preserve">Hiervoor geldt hetzelfde antwoord als op de vorige aanbeveling. </w:t>
      </w:r>
    </w:p>
    <w:p w:rsidRPr="00B435D2" w:rsidR="00302F49" w:rsidP="00302F49" w:rsidRDefault="00302F49">
      <w:pPr>
        <w:spacing w:line="276" w:lineRule="auto"/>
        <w:rPr>
          <w:rFonts w:ascii="Verdana" w:hAnsi="Verdana"/>
          <w:sz w:val="18"/>
          <w:szCs w:val="18"/>
        </w:rPr>
      </w:pPr>
    </w:p>
    <w:p w:rsidRPr="00B435D2" w:rsidR="00302F49" w:rsidP="00302F49" w:rsidRDefault="00302F49">
      <w:pPr>
        <w:numPr>
          <w:ilvl w:val="0"/>
          <w:numId w:val="4"/>
        </w:numPr>
        <w:spacing w:line="276" w:lineRule="auto"/>
        <w:rPr>
          <w:rFonts w:ascii="Verdana" w:hAnsi="Verdana"/>
          <w:b/>
          <w:sz w:val="18"/>
          <w:szCs w:val="18"/>
        </w:rPr>
      </w:pPr>
      <w:r w:rsidRPr="00B435D2">
        <w:rPr>
          <w:rFonts w:ascii="Verdana" w:hAnsi="Verdana"/>
          <w:b/>
          <w:sz w:val="18"/>
          <w:szCs w:val="18"/>
        </w:rPr>
        <w:t>Verbeter de financiële voorspelbaarheid</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De evaluatoren bevelen aan de voorspelbaarheid omtrent de financiële middelen voor partijen te vergroten door de financiële consequenties van verkiezingen voor de verdeling van de middelen te verzachten. Daarbij onderkennen de evaluatoren dat dit moeilijk te realiseren is door de </w:t>
      </w:r>
      <w:r>
        <w:rPr>
          <w:rFonts w:ascii="Verdana" w:hAnsi="Verdana"/>
          <w:sz w:val="18"/>
          <w:szCs w:val="18"/>
        </w:rPr>
        <w:t>Wet financiering politieke partijen</w:t>
      </w:r>
      <w:r w:rsidRPr="00B435D2">
        <w:rPr>
          <w:rFonts w:ascii="Verdana" w:hAnsi="Verdana"/>
          <w:sz w:val="18"/>
          <w:szCs w:val="18"/>
        </w:rPr>
        <w:t xml:space="preserve">.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Het kabinet neemt </w:t>
      </w:r>
      <w:r>
        <w:rPr>
          <w:rFonts w:ascii="Verdana" w:hAnsi="Verdana"/>
          <w:sz w:val="18"/>
          <w:szCs w:val="18"/>
        </w:rPr>
        <w:t>deze aanbeveling niet</w:t>
      </w:r>
      <w:r w:rsidRPr="00B435D2">
        <w:rPr>
          <w:rFonts w:ascii="Verdana" w:hAnsi="Verdana"/>
          <w:sz w:val="18"/>
          <w:szCs w:val="18"/>
        </w:rPr>
        <w:t xml:space="preserve"> over. </w:t>
      </w:r>
      <w:r>
        <w:rPr>
          <w:rFonts w:ascii="Verdana" w:hAnsi="Verdana"/>
          <w:sz w:val="18"/>
          <w:szCs w:val="18"/>
        </w:rPr>
        <w:t>De Wet financiering politieke partijen schrijft voor dat het variabele gedeelte van de subsidie wordt bepaald aan de hand van enerzijds het aantal Kamerzetels dat de politieke partijen bij de laatste verkiezing hebben behaald, en anderzijds de ledenaantallen van de politieke partijen. Genoemde wet laat geen ruimte voor een andere verdeelsystematiek. Het kabinet heeft deze keuze welbewust gemaakt bij het opstellen van de Wet financiering politieke partijen en heeft thans geen plannen voor een wetswijziging op dit punt.</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rPr>
          <w:rFonts w:ascii="Verdana" w:hAnsi="Verdana"/>
          <w:i/>
          <w:sz w:val="18"/>
          <w:szCs w:val="18"/>
        </w:rPr>
      </w:pPr>
      <w:r w:rsidRPr="00B435D2">
        <w:rPr>
          <w:rFonts w:ascii="Verdana" w:hAnsi="Verdana"/>
          <w:i/>
          <w:sz w:val="18"/>
          <w:szCs w:val="18"/>
        </w:rPr>
        <w:t>Cofinanciering Visegrad Fonds (V4EaP)</w:t>
      </w:r>
    </w:p>
    <w:p w:rsidRPr="00B435D2" w:rsidR="00302F49" w:rsidP="00302F49" w:rsidRDefault="00302F49">
      <w:pPr>
        <w:spacing w:line="276" w:lineRule="auto"/>
        <w:rPr>
          <w:rFonts w:ascii="Verdana" w:hAnsi="Verdana"/>
          <w:i/>
          <w:sz w:val="18"/>
          <w:szCs w:val="18"/>
        </w:rPr>
      </w:pPr>
    </w:p>
    <w:p w:rsidRPr="00B435D2" w:rsidR="00302F49" w:rsidP="00302F49" w:rsidRDefault="00302F49">
      <w:pPr>
        <w:numPr>
          <w:ilvl w:val="0"/>
          <w:numId w:val="5"/>
        </w:numPr>
        <w:spacing w:line="276" w:lineRule="auto"/>
        <w:rPr>
          <w:rFonts w:ascii="Verdana" w:hAnsi="Verdana"/>
          <w:b/>
          <w:sz w:val="18"/>
          <w:szCs w:val="18"/>
        </w:rPr>
      </w:pPr>
      <w:r w:rsidRPr="00B435D2">
        <w:rPr>
          <w:rFonts w:ascii="Verdana" w:hAnsi="Verdana"/>
          <w:b/>
          <w:sz w:val="18"/>
          <w:szCs w:val="18"/>
        </w:rPr>
        <w:t xml:space="preserve">Heroverweeg de logica onderliggend aan de cofinanciering </w:t>
      </w:r>
    </w:p>
    <w:p w:rsidRPr="00B435D2" w:rsidR="00302F49" w:rsidP="00302F49" w:rsidRDefault="00302F49">
      <w:pPr>
        <w:spacing w:line="276" w:lineRule="auto"/>
        <w:ind w:left="360"/>
        <w:rPr>
          <w:rFonts w:ascii="Verdana" w:hAnsi="Verdana"/>
          <w:sz w:val="18"/>
          <w:szCs w:val="18"/>
        </w:rPr>
      </w:pPr>
      <w:r>
        <w:rPr>
          <w:rFonts w:ascii="Verdana" w:hAnsi="Verdana"/>
          <w:sz w:val="18"/>
          <w:szCs w:val="18"/>
        </w:rPr>
        <w:t>De IOB beveelt</w:t>
      </w:r>
      <w:r w:rsidRPr="00B435D2">
        <w:rPr>
          <w:rFonts w:ascii="Verdana" w:hAnsi="Verdana"/>
          <w:sz w:val="18"/>
          <w:szCs w:val="18"/>
        </w:rPr>
        <w:t xml:space="preserve"> aan de logica onderliggend aan </w:t>
      </w:r>
      <w:r>
        <w:rPr>
          <w:rFonts w:ascii="Verdana" w:hAnsi="Verdana"/>
          <w:sz w:val="18"/>
          <w:szCs w:val="18"/>
        </w:rPr>
        <w:t>het besluit om</w:t>
      </w:r>
      <w:r w:rsidRPr="00B435D2">
        <w:rPr>
          <w:rFonts w:ascii="Verdana" w:hAnsi="Verdana"/>
          <w:sz w:val="18"/>
          <w:szCs w:val="18"/>
        </w:rPr>
        <w:t xml:space="preserve"> cofinanciering </w:t>
      </w:r>
      <w:r>
        <w:rPr>
          <w:rFonts w:ascii="Verdana" w:hAnsi="Verdana"/>
          <w:sz w:val="18"/>
          <w:szCs w:val="18"/>
        </w:rPr>
        <w:t xml:space="preserve">aan te gaan </w:t>
      </w:r>
      <w:r w:rsidRPr="00B435D2">
        <w:rPr>
          <w:rFonts w:ascii="Verdana" w:hAnsi="Verdana"/>
          <w:sz w:val="18"/>
          <w:szCs w:val="18"/>
        </w:rPr>
        <w:t>opnieuw te bezien nu besloten is Matra</w:t>
      </w:r>
      <w:r>
        <w:rPr>
          <w:rFonts w:ascii="Verdana" w:hAnsi="Verdana"/>
          <w:sz w:val="18"/>
          <w:szCs w:val="18"/>
        </w:rPr>
        <w:t>-</w:t>
      </w:r>
      <w:r w:rsidRPr="00B435D2">
        <w:rPr>
          <w:rFonts w:ascii="Verdana" w:hAnsi="Verdana"/>
          <w:sz w:val="18"/>
          <w:szCs w:val="18"/>
        </w:rPr>
        <w:t xml:space="preserve">OP de komende jaren </w:t>
      </w:r>
      <w:r>
        <w:rPr>
          <w:rFonts w:ascii="Verdana" w:hAnsi="Verdana"/>
          <w:sz w:val="18"/>
          <w:szCs w:val="18"/>
        </w:rPr>
        <w:t xml:space="preserve">structureel </w:t>
      </w:r>
      <w:r w:rsidRPr="00B435D2">
        <w:rPr>
          <w:rFonts w:ascii="Verdana" w:hAnsi="Verdana"/>
          <w:sz w:val="18"/>
          <w:szCs w:val="18"/>
        </w:rPr>
        <w:t xml:space="preserve">voort te zetten.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Pr>
          <w:rFonts w:ascii="Verdana" w:hAnsi="Verdana"/>
          <w:sz w:val="18"/>
          <w:szCs w:val="18"/>
        </w:rPr>
        <w:t>Ik heb</w:t>
      </w:r>
      <w:r w:rsidRPr="00B435D2">
        <w:rPr>
          <w:rFonts w:ascii="Verdana" w:hAnsi="Verdana"/>
          <w:sz w:val="18"/>
          <w:szCs w:val="18"/>
        </w:rPr>
        <w:t xml:space="preserve"> op aanbeveling van </w:t>
      </w:r>
      <w:r>
        <w:rPr>
          <w:rFonts w:ascii="Verdana" w:hAnsi="Verdana"/>
          <w:sz w:val="18"/>
          <w:szCs w:val="18"/>
        </w:rPr>
        <w:t>de IOB</w:t>
      </w:r>
      <w:r w:rsidRPr="00B435D2">
        <w:rPr>
          <w:rFonts w:ascii="Verdana" w:hAnsi="Verdana"/>
          <w:sz w:val="18"/>
          <w:szCs w:val="18"/>
        </w:rPr>
        <w:t xml:space="preserve"> de cofi</w:t>
      </w:r>
      <w:r>
        <w:rPr>
          <w:rFonts w:ascii="Verdana" w:hAnsi="Verdana"/>
          <w:sz w:val="18"/>
          <w:szCs w:val="18"/>
        </w:rPr>
        <w:t>nanciering heroverwogen en</w:t>
      </w:r>
      <w:r w:rsidRPr="00B435D2">
        <w:rPr>
          <w:rFonts w:ascii="Verdana" w:hAnsi="Verdana"/>
          <w:sz w:val="18"/>
          <w:szCs w:val="18"/>
        </w:rPr>
        <w:t xml:space="preserve"> besloten de cofinanciering door te zetten. </w:t>
      </w:r>
      <w:r>
        <w:rPr>
          <w:rFonts w:ascii="Verdana" w:hAnsi="Verdana"/>
          <w:sz w:val="18"/>
          <w:szCs w:val="18"/>
        </w:rPr>
        <w:t>Voor mij is de logica achter deze financiële bijdrage dat</w:t>
      </w:r>
      <w:r w:rsidRPr="00B435D2">
        <w:rPr>
          <w:rFonts w:ascii="Verdana" w:hAnsi="Verdana"/>
          <w:sz w:val="18"/>
          <w:szCs w:val="18"/>
        </w:rPr>
        <w:t xml:space="preserve"> de OP-landen kunnen leren van de ervaringen van de Visegrad landen op het gebied van maatschappelijke transformatie</w:t>
      </w:r>
      <w:r>
        <w:rPr>
          <w:rFonts w:ascii="Verdana" w:hAnsi="Verdana"/>
          <w:sz w:val="18"/>
          <w:szCs w:val="18"/>
        </w:rPr>
        <w:t>. Ik ben van mening dat deze logica nog steeds actueel is en de huidige samenwerking</w:t>
      </w:r>
      <w:r w:rsidRPr="00B435D2">
        <w:rPr>
          <w:rFonts w:ascii="Verdana" w:hAnsi="Verdana"/>
          <w:sz w:val="18"/>
          <w:szCs w:val="18"/>
        </w:rPr>
        <w:t xml:space="preserve"> </w:t>
      </w:r>
      <w:r>
        <w:rPr>
          <w:rFonts w:ascii="Verdana" w:hAnsi="Verdana"/>
          <w:sz w:val="18"/>
          <w:szCs w:val="18"/>
        </w:rPr>
        <w:t xml:space="preserve">derhalve </w:t>
      </w:r>
      <w:r w:rsidRPr="00B435D2">
        <w:rPr>
          <w:rFonts w:ascii="Verdana" w:hAnsi="Verdana"/>
          <w:sz w:val="18"/>
          <w:szCs w:val="18"/>
        </w:rPr>
        <w:t xml:space="preserve">van nut blijft. </w:t>
      </w:r>
    </w:p>
    <w:p w:rsidRPr="00B435D2" w:rsidR="00302F49" w:rsidP="00302F49" w:rsidRDefault="00302F49">
      <w:pPr>
        <w:spacing w:line="276" w:lineRule="auto"/>
        <w:rPr>
          <w:rFonts w:ascii="Verdana" w:hAnsi="Verdana"/>
          <w:b/>
          <w:sz w:val="18"/>
          <w:szCs w:val="18"/>
        </w:rPr>
      </w:pPr>
    </w:p>
    <w:p w:rsidRPr="00B435D2" w:rsidR="00302F49" w:rsidP="00302F49" w:rsidRDefault="00302F49">
      <w:pPr>
        <w:numPr>
          <w:ilvl w:val="0"/>
          <w:numId w:val="5"/>
        </w:numPr>
        <w:spacing w:line="276" w:lineRule="auto"/>
        <w:rPr>
          <w:rFonts w:ascii="Verdana" w:hAnsi="Verdana"/>
          <w:b/>
          <w:sz w:val="18"/>
          <w:szCs w:val="18"/>
        </w:rPr>
      </w:pPr>
      <w:r w:rsidRPr="00B435D2">
        <w:rPr>
          <w:rFonts w:ascii="Verdana" w:hAnsi="Verdana"/>
          <w:b/>
          <w:sz w:val="18"/>
          <w:szCs w:val="18"/>
        </w:rPr>
        <w:t>Betrek minder landen in de uitvoering van projecten</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In de huidige opzet van het V4EaP programma moeten organisaties van drie van de vier Visegrad landen meedoen</w:t>
      </w:r>
      <w:r w:rsidRPr="008865AA">
        <w:rPr>
          <w:rFonts w:ascii="Verdana" w:hAnsi="Verdana"/>
          <w:sz w:val="18"/>
          <w:szCs w:val="18"/>
        </w:rPr>
        <w:t xml:space="preserve"> </w:t>
      </w:r>
      <w:r w:rsidRPr="00B435D2">
        <w:rPr>
          <w:rFonts w:ascii="Verdana" w:hAnsi="Verdana"/>
          <w:sz w:val="18"/>
          <w:szCs w:val="18"/>
        </w:rPr>
        <w:t>aan ieder project</w:t>
      </w:r>
      <w:r>
        <w:rPr>
          <w:rFonts w:ascii="Verdana" w:hAnsi="Verdana"/>
          <w:sz w:val="18"/>
          <w:szCs w:val="18"/>
        </w:rPr>
        <w:t>. De IOB noemt dit te zwaar en bevelen aan deze eis</w:t>
      </w:r>
      <w:r w:rsidRPr="00B435D2">
        <w:rPr>
          <w:rFonts w:ascii="Verdana" w:hAnsi="Verdana"/>
          <w:sz w:val="18"/>
          <w:szCs w:val="18"/>
        </w:rPr>
        <w:t xml:space="preserve"> te herzien. </w:t>
      </w:r>
    </w:p>
    <w:p w:rsidR="00302F49" w:rsidP="00302F49" w:rsidRDefault="00302F49">
      <w:pPr>
        <w:spacing w:line="276" w:lineRule="auto"/>
        <w:ind w:left="360"/>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Het kabinet kan zich vinden in de aanbeveling en neemt deze over. Het kabinet is voornemens de ondergrens te verlagen van organisaties uit twee in plaats van drie V4-landen. Over deze aanpassing t</w:t>
      </w:r>
      <w:r>
        <w:rPr>
          <w:rFonts w:ascii="Verdana" w:hAnsi="Verdana"/>
          <w:sz w:val="18"/>
          <w:szCs w:val="18"/>
        </w:rPr>
        <w:t>reedt mijn Ministerie</w:t>
      </w:r>
      <w:r w:rsidRPr="00B435D2">
        <w:rPr>
          <w:rFonts w:ascii="Verdana" w:hAnsi="Verdana"/>
          <w:sz w:val="18"/>
          <w:szCs w:val="18"/>
        </w:rPr>
        <w:t xml:space="preserve"> in overleg met het Visegrad Fonds. </w:t>
      </w:r>
    </w:p>
    <w:p w:rsidR="00302F49" w:rsidP="00302F49" w:rsidRDefault="00302F49">
      <w:pPr>
        <w:spacing w:line="276" w:lineRule="auto"/>
        <w:rPr>
          <w:rFonts w:ascii="Verdana" w:hAnsi="Verdana"/>
          <w:b/>
          <w:sz w:val="18"/>
          <w:szCs w:val="18"/>
        </w:rPr>
      </w:pPr>
    </w:p>
    <w:p w:rsidRPr="00B435D2" w:rsidR="00302F49" w:rsidP="00302F49" w:rsidRDefault="00302F49">
      <w:pPr>
        <w:numPr>
          <w:ilvl w:val="0"/>
          <w:numId w:val="5"/>
        </w:numPr>
        <w:spacing w:line="276" w:lineRule="auto"/>
        <w:rPr>
          <w:rFonts w:ascii="Verdana" w:hAnsi="Verdana"/>
          <w:b/>
          <w:sz w:val="18"/>
          <w:szCs w:val="18"/>
        </w:rPr>
      </w:pPr>
      <w:r w:rsidRPr="00B435D2">
        <w:rPr>
          <w:rFonts w:ascii="Verdana" w:hAnsi="Verdana"/>
          <w:b/>
          <w:sz w:val="18"/>
          <w:szCs w:val="18"/>
        </w:rPr>
        <w:t xml:space="preserve">Versterk de communicatie met de ambassades </w:t>
      </w:r>
    </w:p>
    <w:p w:rsidRPr="00B435D2" w:rsidR="00302F49" w:rsidP="00302F49" w:rsidRDefault="00302F49">
      <w:pPr>
        <w:spacing w:line="276" w:lineRule="auto"/>
        <w:ind w:left="360"/>
        <w:rPr>
          <w:rFonts w:ascii="Verdana" w:hAnsi="Verdana"/>
          <w:sz w:val="18"/>
          <w:szCs w:val="18"/>
        </w:rPr>
      </w:pPr>
      <w:r>
        <w:rPr>
          <w:rFonts w:ascii="Verdana" w:hAnsi="Verdana"/>
          <w:sz w:val="18"/>
          <w:szCs w:val="18"/>
        </w:rPr>
        <w:t>De IOB constateert</w:t>
      </w:r>
      <w:r w:rsidRPr="00B435D2">
        <w:rPr>
          <w:rFonts w:ascii="Verdana" w:hAnsi="Verdana"/>
          <w:sz w:val="18"/>
          <w:szCs w:val="18"/>
        </w:rPr>
        <w:t xml:space="preserve"> dat de ambassades in de OP-landen onvoldoende betrokken worden bij de projecten waardoor niet wordt voldaan aan de doelstelling omtrent </w:t>
      </w:r>
      <w:r>
        <w:rPr>
          <w:rFonts w:ascii="Verdana" w:hAnsi="Verdana"/>
          <w:sz w:val="18"/>
          <w:szCs w:val="18"/>
        </w:rPr>
        <w:t xml:space="preserve">de </w:t>
      </w:r>
      <w:r w:rsidRPr="00B435D2">
        <w:rPr>
          <w:rFonts w:ascii="Verdana" w:hAnsi="Verdana"/>
          <w:sz w:val="18"/>
          <w:szCs w:val="18"/>
        </w:rPr>
        <w:t xml:space="preserve">Nederlandse zichtbaarheid in de OP-landen.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 xml:space="preserve">Het kabinet herkent het beeld van de gebrekkige communicatie tussen het Visegrad Fonds en de ambassades in de OP-landen. In het overleg met het Visegrad Fonds zal mijn Ministerie dit punt aankaarten om de samenwerking en communicatie te verbeteren. </w:t>
      </w:r>
    </w:p>
    <w:p w:rsidRPr="00B435D2" w:rsidR="00302F49" w:rsidP="00302F49" w:rsidRDefault="00302F49">
      <w:pPr>
        <w:spacing w:line="276" w:lineRule="auto"/>
        <w:rPr>
          <w:rFonts w:ascii="Verdana" w:hAnsi="Verdana"/>
          <w:b/>
          <w:sz w:val="18"/>
          <w:szCs w:val="18"/>
        </w:rPr>
      </w:pPr>
    </w:p>
    <w:p w:rsidRPr="00B435D2" w:rsidR="00302F49" w:rsidP="00302F49" w:rsidRDefault="00302F49">
      <w:pPr>
        <w:numPr>
          <w:ilvl w:val="0"/>
          <w:numId w:val="5"/>
        </w:numPr>
        <w:spacing w:line="276" w:lineRule="auto"/>
        <w:rPr>
          <w:rFonts w:ascii="Verdana" w:hAnsi="Verdana"/>
          <w:b/>
          <w:sz w:val="18"/>
          <w:szCs w:val="18"/>
        </w:rPr>
      </w:pPr>
      <w:r w:rsidRPr="00B435D2">
        <w:rPr>
          <w:rFonts w:ascii="Verdana" w:hAnsi="Verdana"/>
          <w:b/>
          <w:sz w:val="18"/>
          <w:szCs w:val="18"/>
        </w:rPr>
        <w:t>Verbeter de resultaatgerichtheid in landen</w:t>
      </w:r>
    </w:p>
    <w:p w:rsidRPr="00B435D2" w:rsidR="00302F49" w:rsidP="00302F49" w:rsidRDefault="00302F49">
      <w:pPr>
        <w:spacing w:line="276" w:lineRule="auto"/>
        <w:ind w:left="360"/>
        <w:rPr>
          <w:rFonts w:ascii="Verdana" w:hAnsi="Verdana"/>
          <w:sz w:val="18"/>
          <w:szCs w:val="18"/>
        </w:rPr>
      </w:pPr>
      <w:r>
        <w:rPr>
          <w:rFonts w:ascii="Verdana" w:hAnsi="Verdana"/>
          <w:sz w:val="18"/>
          <w:szCs w:val="18"/>
        </w:rPr>
        <w:t>De IOB is</w:t>
      </w:r>
      <w:r w:rsidRPr="00B435D2">
        <w:rPr>
          <w:rFonts w:ascii="Verdana" w:hAnsi="Verdana"/>
          <w:sz w:val="18"/>
          <w:szCs w:val="18"/>
        </w:rPr>
        <w:t xml:space="preserve"> van mening dat het Ministerie het Visegrad fonds moet stimuleren om resultaatgerichter te werken.</w:t>
      </w:r>
      <w:r>
        <w:rPr>
          <w:rFonts w:ascii="Verdana" w:hAnsi="Verdana"/>
          <w:sz w:val="18"/>
          <w:szCs w:val="18"/>
        </w:rPr>
        <w:t xml:space="preserve">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Het Kabinet hecht w</w:t>
      </w:r>
      <w:r>
        <w:rPr>
          <w:rFonts w:ascii="Verdana" w:hAnsi="Verdana"/>
          <w:sz w:val="18"/>
          <w:szCs w:val="18"/>
        </w:rPr>
        <w:t>aarde aan de aanbeveling van de</w:t>
      </w:r>
      <w:r w:rsidRPr="00B435D2">
        <w:rPr>
          <w:rFonts w:ascii="Verdana" w:hAnsi="Verdana"/>
          <w:sz w:val="18"/>
          <w:szCs w:val="18"/>
        </w:rPr>
        <w:t xml:space="preserve"> IOB en neemt deze ter harte. In het overleg met het Visegrad Fonds zal mijn Ministerie dit punt aankaarten en </w:t>
      </w:r>
      <w:r>
        <w:rPr>
          <w:rFonts w:ascii="Verdana" w:hAnsi="Verdana"/>
          <w:sz w:val="18"/>
          <w:szCs w:val="18"/>
        </w:rPr>
        <w:t>met het Fonds komen tot heldere afspraken</w:t>
      </w:r>
      <w:r w:rsidRPr="00B435D2">
        <w:rPr>
          <w:rFonts w:ascii="Verdana" w:hAnsi="Verdana"/>
          <w:sz w:val="18"/>
          <w:szCs w:val="18"/>
        </w:rPr>
        <w:t xml:space="preserve"> om meer resultaatgericht te werken en te rapporteren. </w:t>
      </w:r>
    </w:p>
    <w:p w:rsidRPr="00B435D2" w:rsidR="00302F49" w:rsidP="00302F49" w:rsidRDefault="00302F49">
      <w:pPr>
        <w:spacing w:line="276" w:lineRule="auto"/>
        <w:rPr>
          <w:rFonts w:ascii="Verdana" w:hAnsi="Verdana"/>
          <w:b/>
          <w:sz w:val="18"/>
          <w:szCs w:val="18"/>
        </w:rPr>
      </w:pPr>
    </w:p>
    <w:p w:rsidRPr="00B435D2" w:rsidR="00302F49" w:rsidP="00302F49" w:rsidRDefault="00302F49">
      <w:pPr>
        <w:numPr>
          <w:ilvl w:val="0"/>
          <w:numId w:val="5"/>
        </w:numPr>
        <w:spacing w:line="276" w:lineRule="auto"/>
        <w:rPr>
          <w:rFonts w:ascii="Verdana" w:hAnsi="Verdana"/>
          <w:b/>
          <w:sz w:val="18"/>
          <w:szCs w:val="18"/>
        </w:rPr>
      </w:pPr>
      <w:r w:rsidRPr="00B435D2">
        <w:rPr>
          <w:rFonts w:ascii="Verdana" w:hAnsi="Verdana"/>
          <w:b/>
          <w:sz w:val="18"/>
          <w:szCs w:val="18"/>
        </w:rPr>
        <w:t>Ontwikkeling van andere modaliteiten</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Wanneer het Ministerie overgaat tot de beëindiging van de cofinanciering moet rekening gehouden worden met de relaties met d</w:t>
      </w:r>
      <w:r>
        <w:rPr>
          <w:rFonts w:ascii="Verdana" w:hAnsi="Verdana"/>
          <w:sz w:val="18"/>
          <w:szCs w:val="18"/>
        </w:rPr>
        <w:t>e V4 landen, aldus de evaluatie</w:t>
      </w:r>
      <w:r w:rsidRPr="00B435D2">
        <w:rPr>
          <w:rFonts w:ascii="Verdana" w:hAnsi="Verdana"/>
          <w:sz w:val="18"/>
          <w:szCs w:val="18"/>
        </w:rPr>
        <w:t xml:space="preserve">. Eveneens stellen de evaluatoren dat wanneer er gekozen wordt voor een andere modaliteit dat daarbij een element van trilaterale samenwerking in overweging moet worden genomen. Aangezien de cofinanciering zal worden voortgezet, is dit momenteel niet aan de orde.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rPr>
          <w:rFonts w:ascii="Verdana" w:hAnsi="Verdana"/>
          <w:sz w:val="18"/>
          <w:szCs w:val="18"/>
          <w:u w:val="single"/>
        </w:rPr>
      </w:pPr>
      <w:r w:rsidRPr="00B435D2">
        <w:rPr>
          <w:rFonts w:ascii="Verdana" w:hAnsi="Verdana"/>
          <w:sz w:val="18"/>
          <w:szCs w:val="18"/>
          <w:u w:val="single"/>
        </w:rPr>
        <w:t xml:space="preserve">Matra Pre-accessie </w:t>
      </w:r>
    </w:p>
    <w:p w:rsidRPr="00B435D2" w:rsidR="00302F49" w:rsidP="00302F49" w:rsidRDefault="00302F49">
      <w:pPr>
        <w:spacing w:line="276" w:lineRule="auto"/>
        <w:rPr>
          <w:rFonts w:ascii="Verdana" w:hAnsi="Verdana"/>
          <w:sz w:val="18"/>
          <w:szCs w:val="18"/>
          <w:u w:val="single"/>
        </w:rPr>
      </w:pPr>
    </w:p>
    <w:p w:rsidRPr="00B435D2" w:rsidR="00302F49" w:rsidP="00302F49" w:rsidRDefault="00302F49">
      <w:pPr>
        <w:spacing w:line="276" w:lineRule="auto"/>
        <w:rPr>
          <w:rFonts w:ascii="Verdana" w:hAnsi="Verdana"/>
          <w:i/>
          <w:sz w:val="18"/>
          <w:szCs w:val="18"/>
        </w:rPr>
      </w:pPr>
      <w:r w:rsidRPr="00B435D2">
        <w:rPr>
          <w:rFonts w:ascii="Verdana" w:hAnsi="Verdana"/>
          <w:i/>
          <w:sz w:val="18"/>
          <w:szCs w:val="18"/>
        </w:rPr>
        <w:t>Algemeen:</w:t>
      </w:r>
    </w:p>
    <w:p w:rsidRPr="00B435D2" w:rsidR="00302F49" w:rsidP="00302F49" w:rsidRDefault="00302F49">
      <w:pPr>
        <w:spacing w:line="276" w:lineRule="auto"/>
        <w:rPr>
          <w:rFonts w:ascii="Verdana" w:hAnsi="Verdana"/>
          <w:i/>
          <w:sz w:val="18"/>
          <w:szCs w:val="18"/>
        </w:rPr>
      </w:pPr>
    </w:p>
    <w:p w:rsidRPr="00B435D2" w:rsidR="00302F49" w:rsidP="00302F49" w:rsidRDefault="00302F49">
      <w:pPr>
        <w:pStyle w:val="ListParagraph"/>
        <w:numPr>
          <w:ilvl w:val="0"/>
          <w:numId w:val="6"/>
        </w:numPr>
        <w:spacing w:after="0" w:line="276" w:lineRule="auto"/>
        <w:rPr>
          <w:b/>
          <w:szCs w:val="18"/>
        </w:rPr>
      </w:pPr>
      <w:r w:rsidRPr="00B435D2">
        <w:rPr>
          <w:b/>
          <w:szCs w:val="18"/>
        </w:rPr>
        <w:t>Onderken en adresseer het "hybride" karakter van het programma. Matra dient de belangen van de doellanden door deze te ondersteunen in hun transitie en tegelijkertijd dient Matra het Nederlandse belang van een verbetering van de bilaterale relat</w:t>
      </w:r>
      <w:r>
        <w:rPr>
          <w:b/>
          <w:szCs w:val="18"/>
        </w:rPr>
        <w:t>ies</w:t>
      </w:r>
    </w:p>
    <w:p w:rsidRPr="00B435D2" w:rsidR="00302F49" w:rsidP="00302F49" w:rsidRDefault="00302F49">
      <w:pPr>
        <w:pStyle w:val="ListParagraph"/>
        <w:spacing w:after="0" w:line="276" w:lineRule="auto"/>
        <w:ind w:left="360"/>
        <w:rPr>
          <w:szCs w:val="18"/>
        </w:rPr>
      </w:pPr>
      <w:r w:rsidRPr="00B435D2">
        <w:rPr>
          <w:szCs w:val="18"/>
        </w:rPr>
        <w:t>Het kabinet hecht veel waarde aan de hybride doelstelling van Matra. De versterking van de bilaterale banden is integraal onderdeel van Matra. Reagerend op de aanbeveling heeft het kabinet besloten om de hybride doelstelling te behouden en uitgebreider uit te leggen in het nieuwe beleidskader. De versterking van de bilaterale banden is daarom expliciet opgenomen bij de uitgangspunten van het beleidskader Matra 2016-</w:t>
      </w:r>
      <w:r w:rsidR="0096571F">
        <w:rPr>
          <w:szCs w:val="18"/>
        </w:rPr>
        <w:t>2020</w:t>
      </w:r>
      <w:r w:rsidRPr="00B435D2">
        <w:rPr>
          <w:szCs w:val="18"/>
        </w:rPr>
        <w:t xml:space="preserve">. </w:t>
      </w:r>
    </w:p>
    <w:p w:rsidRPr="00B435D2" w:rsidR="00302F49" w:rsidP="00302F49" w:rsidRDefault="00302F49">
      <w:pPr>
        <w:pStyle w:val="ListParagraph"/>
        <w:spacing w:after="0" w:line="276" w:lineRule="auto"/>
        <w:rPr>
          <w:b/>
          <w:szCs w:val="18"/>
        </w:rPr>
      </w:pPr>
    </w:p>
    <w:p w:rsidRPr="00B435D2" w:rsidR="00302F49" w:rsidP="00302F49" w:rsidRDefault="00302F49">
      <w:pPr>
        <w:pStyle w:val="ListParagraph"/>
        <w:numPr>
          <w:ilvl w:val="0"/>
          <w:numId w:val="6"/>
        </w:numPr>
        <w:spacing w:after="0" w:line="276" w:lineRule="auto"/>
        <w:rPr>
          <w:b/>
          <w:szCs w:val="18"/>
        </w:rPr>
      </w:pPr>
      <w:r w:rsidRPr="00B435D2">
        <w:rPr>
          <w:b/>
          <w:szCs w:val="18"/>
        </w:rPr>
        <w:t>Construeer een grondige en uitgebreide Theory of Change voor het programma dat alle drie de takken van de staat dekt (wetgevende, uitvoerende en rechterlijke macht) en het maatschappelijk midde</w:t>
      </w:r>
      <w:r>
        <w:rPr>
          <w:b/>
          <w:szCs w:val="18"/>
        </w:rPr>
        <w:t>nveld en de particuliere sector</w:t>
      </w:r>
    </w:p>
    <w:p w:rsidRPr="00B435D2" w:rsidR="00302F49" w:rsidP="00302F49" w:rsidRDefault="00302F49">
      <w:pPr>
        <w:pStyle w:val="ListParagraph"/>
        <w:numPr>
          <w:ilvl w:val="0"/>
          <w:numId w:val="6"/>
        </w:numPr>
        <w:spacing w:after="0" w:line="276" w:lineRule="auto"/>
        <w:rPr>
          <w:b/>
          <w:szCs w:val="18"/>
        </w:rPr>
      </w:pPr>
      <w:r w:rsidRPr="00B435D2">
        <w:rPr>
          <w:b/>
          <w:szCs w:val="18"/>
        </w:rPr>
        <w:t>Deze ToC kan daarna worden gebruikt om een duidelijker resultatenkader op te zetten waarbij gereflecteerd wordt op keuzes aangaande de verschillende prio</w:t>
      </w:r>
      <w:r>
        <w:rPr>
          <w:b/>
          <w:szCs w:val="18"/>
        </w:rPr>
        <w:t>riteiten</w:t>
      </w:r>
    </w:p>
    <w:p w:rsidRPr="00B435D2" w:rsidR="00302F49" w:rsidP="00302F49" w:rsidRDefault="00302F49">
      <w:pPr>
        <w:pStyle w:val="ListParagraph"/>
        <w:spacing w:after="0" w:line="276" w:lineRule="auto"/>
        <w:ind w:left="360"/>
        <w:rPr>
          <w:szCs w:val="18"/>
        </w:rPr>
      </w:pPr>
      <w:r w:rsidRPr="00B435D2">
        <w:rPr>
          <w:szCs w:val="18"/>
        </w:rPr>
        <w:t>Matra bestaat inmiddels ruim 20 jaar en heeft succesvol bijgedragen aan de maatschappelijke transformatie van de landen in Oost-Europa. Landen waar Matra oorspronkelijk op was gericht, zijn inmiddels tot de Europese Unie toegetreden. Maar Matra is ook na d</w:t>
      </w:r>
      <w:r>
        <w:rPr>
          <w:szCs w:val="18"/>
        </w:rPr>
        <w:t xml:space="preserve">eze toetreding blijven bestaan. Tegelijkertijd is er sprake geweest van een regionale verschuiving en een thematische focus. </w:t>
      </w:r>
      <w:r w:rsidRPr="00B435D2">
        <w:rPr>
          <w:szCs w:val="18"/>
        </w:rPr>
        <w:t xml:space="preserve">De veranderingen van de grenzen van Europa waarop Matra inhaakte gingen gepaard met thematische veranderingen van het programma. Na 20 jaar was er sprake van een breed scala aan doelstellingen, sub-programma’s en instrumenten. </w:t>
      </w:r>
    </w:p>
    <w:p w:rsidRPr="00B435D2" w:rsidR="00302F49" w:rsidP="00302F49" w:rsidRDefault="00302F49">
      <w:pPr>
        <w:pStyle w:val="ListParagraph"/>
        <w:spacing w:after="0" w:line="276" w:lineRule="auto"/>
        <w:ind w:left="360"/>
        <w:rPr>
          <w:szCs w:val="18"/>
        </w:rPr>
      </w:pPr>
    </w:p>
    <w:p w:rsidRPr="00B435D2" w:rsidR="00302F49" w:rsidP="00302F49" w:rsidRDefault="00302F49">
      <w:pPr>
        <w:pStyle w:val="ListParagraph"/>
        <w:spacing w:after="0" w:line="276" w:lineRule="auto"/>
        <w:ind w:left="360"/>
        <w:rPr>
          <w:szCs w:val="18"/>
        </w:rPr>
      </w:pPr>
      <w:r w:rsidRPr="00B435D2">
        <w:rPr>
          <w:szCs w:val="18"/>
        </w:rPr>
        <w:t>De doelstelling en interventielogica zijn daarom integraal opnieuw geanalyseerd. Het nieuwe beleidskader 2016-</w:t>
      </w:r>
      <w:r w:rsidR="0096571F">
        <w:rPr>
          <w:szCs w:val="18"/>
        </w:rPr>
        <w:t>2020</w:t>
      </w:r>
      <w:r w:rsidRPr="00B435D2">
        <w:rPr>
          <w:szCs w:val="18"/>
        </w:rPr>
        <w:t xml:space="preserve"> is daarvan het resultaat. In het nieuwe beleidskader ligt meer nadruk op de interventielogica en het bereiken van resultaten. Op deze manier heeft het kabinet invulling gegeven aan deze aanbevelingen. </w:t>
      </w:r>
    </w:p>
    <w:p w:rsidRPr="00B435D2" w:rsidR="00302F49" w:rsidP="00302F49" w:rsidRDefault="00302F49">
      <w:pPr>
        <w:pStyle w:val="ListParagraph"/>
        <w:spacing w:after="0" w:line="276" w:lineRule="auto"/>
        <w:rPr>
          <w:b/>
          <w:szCs w:val="18"/>
        </w:rPr>
      </w:pPr>
    </w:p>
    <w:p w:rsidRPr="00B435D2" w:rsidR="00302F49" w:rsidP="00302F49" w:rsidRDefault="00302F49">
      <w:pPr>
        <w:pStyle w:val="ListParagraph"/>
        <w:numPr>
          <w:ilvl w:val="0"/>
          <w:numId w:val="6"/>
        </w:numPr>
        <w:spacing w:after="0" w:line="276" w:lineRule="auto"/>
        <w:rPr>
          <w:b/>
          <w:szCs w:val="18"/>
        </w:rPr>
      </w:pPr>
      <w:r w:rsidRPr="00B435D2">
        <w:rPr>
          <w:b/>
          <w:szCs w:val="18"/>
        </w:rPr>
        <w:t>Creëer een ToC op (regionaal) landelijk niveau met een landelijk Matra raamwerk waarin in de verwachtingen omtrent de bijdrage van de Matra interventies aan het proces richting toetreding tot de EU worden vastgelegd</w:t>
      </w:r>
    </w:p>
    <w:p w:rsidRPr="00B435D2" w:rsidR="00302F49" w:rsidP="00302F49" w:rsidRDefault="00302F49">
      <w:pPr>
        <w:pStyle w:val="ListParagraph"/>
        <w:spacing w:after="0" w:line="276" w:lineRule="auto"/>
        <w:ind w:left="360"/>
        <w:rPr>
          <w:szCs w:val="18"/>
        </w:rPr>
      </w:pPr>
      <w:r w:rsidRPr="00B435D2">
        <w:rPr>
          <w:szCs w:val="18"/>
        </w:rPr>
        <w:t xml:space="preserve">Het kabinet kan zich goed vinden in deze aanbeveling en staat eveneens een landenspecifieke aanpak voor. In overleg met de posten zal daarom </w:t>
      </w:r>
      <w:r w:rsidRPr="0019563C">
        <w:rPr>
          <w:szCs w:val="18"/>
        </w:rPr>
        <w:t>worden vastgesteld welke prioriteiten en verwachtingen er bestaan betreffende het Matra-programma. Er wordt gestreefd naar het zwaluwstaarten van regionale inbreng in deze landenstrategieën. De kracht</w:t>
      </w:r>
      <w:r w:rsidRPr="00B435D2">
        <w:rPr>
          <w:szCs w:val="18"/>
        </w:rPr>
        <w:t xml:space="preserve"> van Matra ligt tegelijkertijd bij de flexibiliteit en vrijheid van de posten. Het vastleggen van deze prioriteiten </w:t>
      </w:r>
      <w:r>
        <w:rPr>
          <w:szCs w:val="18"/>
        </w:rPr>
        <w:t>en verwachtingen mogen daar niets</w:t>
      </w:r>
      <w:r w:rsidRPr="00B435D2">
        <w:rPr>
          <w:szCs w:val="18"/>
        </w:rPr>
        <w:t xml:space="preserve"> aan af doen. </w:t>
      </w:r>
    </w:p>
    <w:p w:rsidRPr="00B435D2" w:rsidR="00302F49" w:rsidP="00302F49" w:rsidRDefault="00302F49">
      <w:pPr>
        <w:pStyle w:val="ListParagraph"/>
        <w:spacing w:after="0" w:line="276" w:lineRule="auto"/>
        <w:rPr>
          <w:b/>
          <w:szCs w:val="18"/>
        </w:rPr>
      </w:pPr>
    </w:p>
    <w:p w:rsidRPr="00B435D2" w:rsidR="00302F49" w:rsidP="00302F49" w:rsidRDefault="00302F49">
      <w:pPr>
        <w:pStyle w:val="ListParagraph"/>
        <w:numPr>
          <w:ilvl w:val="0"/>
          <w:numId w:val="6"/>
        </w:numPr>
        <w:spacing w:after="0" w:line="276" w:lineRule="auto"/>
        <w:rPr>
          <w:b/>
          <w:szCs w:val="18"/>
        </w:rPr>
      </w:pPr>
      <w:r w:rsidRPr="00B435D2">
        <w:rPr>
          <w:b/>
          <w:szCs w:val="18"/>
        </w:rPr>
        <w:t>Gebruik de regionale/nationale kaders om grensoverschrijdende 'uitdagingen / niches' te identificeren die door regionale Matra interv</w:t>
      </w:r>
      <w:r>
        <w:rPr>
          <w:b/>
          <w:szCs w:val="18"/>
        </w:rPr>
        <w:t>enties kunnen worden aangepakt</w:t>
      </w:r>
    </w:p>
    <w:p w:rsidR="00302F49" w:rsidP="00302F49" w:rsidRDefault="00302F49">
      <w:pPr>
        <w:pStyle w:val="ListParagraph"/>
        <w:spacing w:after="0" w:line="276" w:lineRule="auto"/>
        <w:ind w:left="360"/>
        <w:rPr>
          <w:szCs w:val="18"/>
        </w:rPr>
      </w:pPr>
      <w:r w:rsidRPr="00B435D2">
        <w:rPr>
          <w:szCs w:val="18"/>
        </w:rPr>
        <w:t>Het kabinet geeft</w:t>
      </w:r>
      <w:r>
        <w:rPr>
          <w:szCs w:val="18"/>
        </w:rPr>
        <w:t xml:space="preserve"> momenteel met </w:t>
      </w:r>
      <w:r w:rsidRPr="00B435D2">
        <w:rPr>
          <w:szCs w:val="18"/>
        </w:rPr>
        <w:t xml:space="preserve">het Rule of Law netwerk invulling aan deze aanbeveling. Het Rule of Law netwerk bestaat uit </w:t>
      </w:r>
      <w:r>
        <w:rPr>
          <w:szCs w:val="18"/>
        </w:rPr>
        <w:t>gespecialiseerde beleids</w:t>
      </w:r>
      <w:r w:rsidRPr="00B435D2">
        <w:rPr>
          <w:szCs w:val="18"/>
        </w:rPr>
        <w:t xml:space="preserve">medewerkers in de landen van de Westelijke Balkan. Het netwerk heeft en een eigen budget (300.000 EUR) om grensoverschrijdende projecten </w:t>
      </w:r>
      <w:r>
        <w:rPr>
          <w:szCs w:val="18"/>
        </w:rPr>
        <w:t xml:space="preserve">te pakken. Wanneer de resultaten van het netwerk positief worden beoordeeld in 2016 blijft het netwerk behouden. </w:t>
      </w:r>
    </w:p>
    <w:p w:rsidRPr="00B75590" w:rsidR="00302F49" w:rsidP="00302F49" w:rsidRDefault="00302F49">
      <w:pPr>
        <w:pStyle w:val="ListParagraph"/>
        <w:spacing w:after="0" w:line="276" w:lineRule="auto"/>
        <w:ind w:left="360"/>
        <w:rPr>
          <w:b/>
          <w:szCs w:val="18"/>
        </w:rPr>
      </w:pPr>
    </w:p>
    <w:p w:rsidRPr="00B75590" w:rsidR="00302F49" w:rsidP="00302F49" w:rsidRDefault="00302F49">
      <w:pPr>
        <w:pStyle w:val="ListParagraph"/>
        <w:numPr>
          <w:ilvl w:val="0"/>
          <w:numId w:val="6"/>
        </w:numPr>
        <w:spacing w:after="0" w:line="276" w:lineRule="auto"/>
        <w:rPr>
          <w:rStyle w:val="hps"/>
          <w:b/>
          <w:szCs w:val="18"/>
        </w:rPr>
      </w:pPr>
      <w:r w:rsidRPr="00B75590">
        <w:rPr>
          <w:b/>
          <w:szCs w:val="18"/>
        </w:rPr>
        <w:t xml:space="preserve">Verduidelijk binnen het </w:t>
      </w:r>
      <w:r>
        <w:rPr>
          <w:b/>
          <w:szCs w:val="18"/>
        </w:rPr>
        <w:t>M</w:t>
      </w:r>
      <w:r w:rsidRPr="00B75590">
        <w:rPr>
          <w:b/>
          <w:szCs w:val="18"/>
        </w:rPr>
        <w:t xml:space="preserve">inisterie </w:t>
      </w:r>
      <w:r w:rsidRPr="00B75590">
        <w:rPr>
          <w:rStyle w:val="hps"/>
          <w:b/>
        </w:rPr>
        <w:t>de</w:t>
      </w:r>
      <w:r w:rsidRPr="00B75590">
        <w:rPr>
          <w:b/>
        </w:rPr>
        <w:t xml:space="preserve"> </w:t>
      </w:r>
      <w:r w:rsidRPr="00B75590">
        <w:rPr>
          <w:rStyle w:val="hps"/>
          <w:b/>
        </w:rPr>
        <w:t>verantwoordelijkheden omtrent de monitoring van</w:t>
      </w:r>
      <w:r w:rsidRPr="00B75590">
        <w:rPr>
          <w:b/>
        </w:rPr>
        <w:t xml:space="preserve"> </w:t>
      </w:r>
      <w:r w:rsidRPr="00B75590">
        <w:rPr>
          <w:rStyle w:val="hps"/>
          <w:b/>
        </w:rPr>
        <w:t>de resultaten</w:t>
      </w:r>
      <w:r w:rsidRPr="00B75590">
        <w:rPr>
          <w:b/>
        </w:rPr>
        <w:t xml:space="preserve"> </w:t>
      </w:r>
      <w:r w:rsidRPr="00B75590">
        <w:rPr>
          <w:rStyle w:val="hps"/>
          <w:b/>
        </w:rPr>
        <w:t>hoger</w:t>
      </w:r>
      <w:r w:rsidRPr="00B75590">
        <w:rPr>
          <w:b/>
        </w:rPr>
        <w:t xml:space="preserve"> </w:t>
      </w:r>
      <w:r w:rsidRPr="00B75590">
        <w:rPr>
          <w:rStyle w:val="hps"/>
          <w:b/>
        </w:rPr>
        <w:t>niveau</w:t>
      </w:r>
      <w:r w:rsidRPr="00B75590">
        <w:rPr>
          <w:b/>
        </w:rPr>
        <w:t xml:space="preserve">, de samenhang </w:t>
      </w:r>
      <w:r w:rsidRPr="00B75590">
        <w:rPr>
          <w:rStyle w:val="hps"/>
          <w:b/>
        </w:rPr>
        <w:t>binnen het programma en</w:t>
      </w:r>
      <w:r w:rsidRPr="00B75590">
        <w:rPr>
          <w:b/>
        </w:rPr>
        <w:t xml:space="preserve"> </w:t>
      </w:r>
      <w:r w:rsidRPr="00B75590">
        <w:rPr>
          <w:rStyle w:val="hps"/>
          <w:b/>
        </w:rPr>
        <w:t>ten</w:t>
      </w:r>
      <w:r w:rsidRPr="00B75590">
        <w:rPr>
          <w:b/>
        </w:rPr>
        <w:t xml:space="preserve"> </w:t>
      </w:r>
      <w:r w:rsidRPr="00B75590">
        <w:rPr>
          <w:rStyle w:val="hps"/>
          <w:b/>
        </w:rPr>
        <w:t>aanzien van</w:t>
      </w:r>
      <w:r w:rsidRPr="00B75590">
        <w:rPr>
          <w:b/>
        </w:rPr>
        <w:t xml:space="preserve"> </w:t>
      </w:r>
      <w:r w:rsidRPr="00B75590">
        <w:rPr>
          <w:rStyle w:val="hps"/>
          <w:b/>
        </w:rPr>
        <w:t>de Europese programma's, risicomanagement en beleidsprioriteiten. Daarbij is de systematische terugkoppelin</w:t>
      </w:r>
      <w:r>
        <w:rPr>
          <w:rStyle w:val="hps"/>
          <w:b/>
        </w:rPr>
        <w:t>g van gemonitorde informatie</w:t>
      </w:r>
      <w:r w:rsidRPr="00B75590">
        <w:rPr>
          <w:rStyle w:val="hps"/>
          <w:b/>
        </w:rPr>
        <w:t xml:space="preserve"> (twee) jaarlijkse bijsturing van belang. </w:t>
      </w:r>
    </w:p>
    <w:p w:rsidRPr="00852322" w:rsidR="00302F49" w:rsidP="00302F49" w:rsidRDefault="00302F49">
      <w:pPr>
        <w:pStyle w:val="ListParagraph"/>
        <w:spacing w:after="0" w:line="276" w:lineRule="auto"/>
        <w:ind w:left="360"/>
        <w:rPr>
          <w:szCs w:val="18"/>
        </w:rPr>
      </w:pPr>
      <w:r>
        <w:rPr>
          <w:szCs w:val="18"/>
        </w:rPr>
        <w:t>Deze aanbeveling is in grote mate verwerkt in het Matra-beleidskader 2016-</w:t>
      </w:r>
      <w:r w:rsidR="0096571F">
        <w:rPr>
          <w:szCs w:val="18"/>
        </w:rPr>
        <w:t>2020</w:t>
      </w:r>
      <w:r>
        <w:rPr>
          <w:szCs w:val="18"/>
        </w:rPr>
        <w:t xml:space="preserve"> waarbij aandacht is voor duurzame impact, samenhang met de EU en beleidsprioriteiten. Door de flexibiliteit van het programma is risicomanagement minder aan de orde. Het kabinet neemt de aanbeveling om tot een (twee) jaarlijkse systematische terugkoppeling te komen niet over. Het programma zal na 5 jaar worden geëvalueerd. Wanneer tussentijdse aanpassingen noodzakelijk zijn, is daar ruimte voor. De Matra-programma’s zijn in het verleden eveneens tussentijds aangescherpt en aangepast; die flexibiliteit blijft bestaan. Het is daarom overbodig om deze terugkoppeling systematisch in te bouwen. </w:t>
      </w:r>
    </w:p>
    <w:p w:rsidR="00302F49" w:rsidP="00302F49" w:rsidRDefault="00302F49">
      <w:pPr>
        <w:spacing w:line="276" w:lineRule="auto"/>
        <w:rPr>
          <w:rFonts w:ascii="Verdana" w:hAnsi="Verdana"/>
          <w:i/>
          <w:sz w:val="18"/>
          <w:szCs w:val="18"/>
        </w:rPr>
      </w:pPr>
    </w:p>
    <w:p w:rsidRPr="00302F49" w:rsidR="00302F49" w:rsidP="00302F49" w:rsidRDefault="00302F49">
      <w:pPr>
        <w:spacing w:line="276" w:lineRule="auto"/>
        <w:rPr>
          <w:rFonts w:ascii="Verdana" w:hAnsi="Verdana"/>
          <w:i/>
          <w:sz w:val="18"/>
          <w:szCs w:val="18"/>
          <w:lang w:val="en-US"/>
        </w:rPr>
      </w:pPr>
      <w:r w:rsidRPr="00302F49">
        <w:rPr>
          <w:rFonts w:ascii="Verdana" w:hAnsi="Verdana"/>
          <w:i/>
          <w:sz w:val="18"/>
          <w:szCs w:val="18"/>
          <w:lang w:val="en-US"/>
        </w:rPr>
        <w:t>Per sub-programma:</w:t>
      </w:r>
    </w:p>
    <w:p w:rsidRPr="00302F49" w:rsidR="00302F49" w:rsidP="00302F49" w:rsidRDefault="00302F49">
      <w:pPr>
        <w:spacing w:line="276" w:lineRule="auto"/>
        <w:rPr>
          <w:rFonts w:ascii="Verdana" w:hAnsi="Verdana"/>
          <w:sz w:val="18"/>
          <w:szCs w:val="18"/>
          <w:lang w:val="en-US"/>
        </w:rPr>
      </w:pPr>
    </w:p>
    <w:p w:rsidRPr="00B435D2" w:rsidR="00302F49" w:rsidP="00302F49" w:rsidRDefault="00302F49">
      <w:pPr>
        <w:spacing w:line="276" w:lineRule="auto"/>
        <w:rPr>
          <w:rFonts w:ascii="Verdana" w:hAnsi="Verdana"/>
          <w:i/>
          <w:sz w:val="18"/>
          <w:szCs w:val="18"/>
          <w:lang w:val="en-US"/>
        </w:rPr>
      </w:pPr>
      <w:r w:rsidRPr="00302F49">
        <w:rPr>
          <w:rFonts w:ascii="Verdana" w:hAnsi="Verdana"/>
          <w:i/>
          <w:sz w:val="18"/>
          <w:szCs w:val="18"/>
          <w:lang w:val="en-US"/>
        </w:rPr>
        <w:t>Cooperation with Pre-accession c</w:t>
      </w:r>
      <w:r w:rsidRPr="00B435D2">
        <w:rPr>
          <w:rFonts w:ascii="Verdana" w:hAnsi="Verdana"/>
          <w:i/>
          <w:sz w:val="18"/>
          <w:szCs w:val="18"/>
          <w:lang w:val="en-US"/>
        </w:rPr>
        <w:t>ountries on Rule Of Law (CoPROL):</w:t>
      </w:r>
    </w:p>
    <w:p w:rsidRPr="00B435D2" w:rsidR="00302F49" w:rsidP="00302F49" w:rsidRDefault="00302F49">
      <w:pPr>
        <w:spacing w:line="276" w:lineRule="auto"/>
        <w:rPr>
          <w:rFonts w:ascii="Verdana" w:hAnsi="Verdana"/>
          <w:i/>
          <w:sz w:val="18"/>
          <w:szCs w:val="18"/>
          <w:lang w:val="en-US"/>
        </w:rPr>
      </w:pPr>
    </w:p>
    <w:p w:rsidRPr="00B435D2" w:rsidR="00302F49" w:rsidP="00302F49" w:rsidRDefault="00302F49">
      <w:pPr>
        <w:numPr>
          <w:ilvl w:val="0"/>
          <w:numId w:val="7"/>
        </w:numPr>
        <w:spacing w:line="276" w:lineRule="auto"/>
        <w:rPr>
          <w:rFonts w:ascii="Verdana" w:hAnsi="Verdana"/>
          <w:b/>
          <w:sz w:val="18"/>
          <w:szCs w:val="18"/>
        </w:rPr>
      </w:pPr>
      <w:r w:rsidRPr="00B435D2">
        <w:rPr>
          <w:rFonts w:ascii="Verdana" w:hAnsi="Verdana"/>
          <w:b/>
          <w:sz w:val="18"/>
          <w:szCs w:val="18"/>
        </w:rPr>
        <w:t>Kom tot een meer gefaseerde aanpak voor de aanvraag van projecten. Het moet voor aanvragers in een eerder stadium duidelijk zijn wat hun kansen voor een succesvolle aanvraag zijn. De rol van de ambassades bij de projectontwikkeling moet hier</w:t>
      </w:r>
      <w:r>
        <w:rPr>
          <w:rFonts w:ascii="Verdana" w:hAnsi="Verdana"/>
          <w:b/>
          <w:sz w:val="18"/>
          <w:szCs w:val="18"/>
        </w:rPr>
        <w:t>van integraal onderdeel worden</w:t>
      </w:r>
    </w:p>
    <w:p w:rsidRPr="00B435D2" w:rsidR="00302F49" w:rsidP="00302F49" w:rsidRDefault="00302F49">
      <w:pPr>
        <w:numPr>
          <w:ilvl w:val="0"/>
          <w:numId w:val="7"/>
        </w:numPr>
        <w:spacing w:line="276" w:lineRule="auto"/>
        <w:rPr>
          <w:rFonts w:ascii="Verdana" w:hAnsi="Verdana"/>
          <w:b/>
          <w:sz w:val="18"/>
          <w:szCs w:val="18"/>
        </w:rPr>
      </w:pPr>
      <w:r w:rsidRPr="00B435D2">
        <w:rPr>
          <w:rFonts w:ascii="Verdana" w:hAnsi="Verdana"/>
          <w:b/>
          <w:sz w:val="18"/>
          <w:szCs w:val="18"/>
        </w:rPr>
        <w:t>Beoordeel de interesse en de middelen van de belangrijkste overheidsinstellingen in Nederland opnieuw om te komen tot een aangepast financieringskader gericht op de versterking van de Govern</w:t>
      </w:r>
      <w:r>
        <w:rPr>
          <w:rFonts w:ascii="Verdana" w:hAnsi="Verdana"/>
          <w:b/>
          <w:sz w:val="18"/>
          <w:szCs w:val="18"/>
        </w:rPr>
        <w:t>ment-to-Government samenwerking</w:t>
      </w:r>
    </w:p>
    <w:p w:rsidR="00302F49" w:rsidP="00302F49" w:rsidRDefault="00302F49">
      <w:pPr>
        <w:numPr>
          <w:ilvl w:val="0"/>
          <w:numId w:val="7"/>
        </w:numPr>
        <w:spacing w:line="276" w:lineRule="auto"/>
        <w:rPr>
          <w:rFonts w:ascii="Verdana" w:hAnsi="Verdana"/>
          <w:b/>
          <w:sz w:val="18"/>
          <w:szCs w:val="18"/>
        </w:rPr>
      </w:pPr>
      <w:r w:rsidRPr="00B435D2">
        <w:rPr>
          <w:rFonts w:ascii="Verdana" w:hAnsi="Verdana"/>
          <w:b/>
          <w:sz w:val="18"/>
          <w:szCs w:val="18"/>
        </w:rPr>
        <w:t xml:space="preserve">Kom tot een vast financieringsmoment om de samenwerking van het maatschappelijk middenveld in Nederland en de Matra-landen </w:t>
      </w:r>
      <w:r>
        <w:rPr>
          <w:rFonts w:ascii="Verdana" w:hAnsi="Verdana"/>
          <w:b/>
          <w:sz w:val="18"/>
          <w:szCs w:val="18"/>
        </w:rPr>
        <w:t>te stimuleren</w:t>
      </w:r>
    </w:p>
    <w:p w:rsidRPr="00032B15" w:rsidR="00302F49" w:rsidP="00302F49" w:rsidRDefault="00302F49">
      <w:pPr>
        <w:numPr>
          <w:ilvl w:val="0"/>
          <w:numId w:val="7"/>
        </w:numPr>
        <w:spacing w:line="276" w:lineRule="auto"/>
        <w:rPr>
          <w:rFonts w:ascii="Verdana" w:hAnsi="Verdana"/>
          <w:b/>
          <w:sz w:val="18"/>
          <w:szCs w:val="18"/>
        </w:rPr>
      </w:pPr>
      <w:r w:rsidRPr="00B435D2">
        <w:rPr>
          <w:rFonts w:ascii="Verdana" w:hAnsi="Verdana"/>
          <w:b/>
          <w:sz w:val="18"/>
          <w:szCs w:val="18"/>
        </w:rPr>
        <w:t xml:space="preserve">Neem ‘het versterken van de bilaterale relaties’ op in het resultatenkader van de projecten, zodat </w:t>
      </w:r>
      <w:r>
        <w:rPr>
          <w:rFonts w:ascii="Verdana" w:hAnsi="Verdana"/>
          <w:b/>
          <w:sz w:val="18"/>
          <w:szCs w:val="18"/>
        </w:rPr>
        <w:t>men dit expliciet kan monitoren</w:t>
      </w:r>
    </w:p>
    <w:p w:rsidR="00302F49" w:rsidP="00302F49" w:rsidRDefault="00302F49">
      <w:pPr>
        <w:pStyle w:val="ListParagraph"/>
        <w:spacing w:line="276" w:lineRule="auto"/>
        <w:ind w:left="360"/>
        <w:rPr>
          <w:szCs w:val="18"/>
        </w:rPr>
      </w:pPr>
      <w:r>
        <w:rPr>
          <w:szCs w:val="18"/>
        </w:rPr>
        <w:lastRenderedPageBreak/>
        <w:t>Het kabinet neemt de aanbevelingen in grote mate over. De vorige tenderprocedure was onnodig zwaar voor de grootte van het Matra-budget</w:t>
      </w:r>
      <w:r w:rsidR="002A2CD9">
        <w:rPr>
          <w:szCs w:val="18"/>
        </w:rPr>
        <w:t>.</w:t>
      </w:r>
      <w:r w:rsidRPr="008D5C62">
        <w:rPr>
          <w:szCs w:val="18"/>
        </w:rPr>
        <w:t xml:space="preserve"> De te zwaar geachte tenderprocedure wordt </w:t>
      </w:r>
      <w:r w:rsidR="002A2CD9">
        <w:rPr>
          <w:szCs w:val="18"/>
        </w:rPr>
        <w:t xml:space="preserve">daarom </w:t>
      </w:r>
      <w:r w:rsidRPr="008D5C62">
        <w:rPr>
          <w:szCs w:val="18"/>
        </w:rPr>
        <w:t xml:space="preserve">losgelaten </w:t>
      </w:r>
      <w:r w:rsidR="002A2CD9">
        <w:rPr>
          <w:szCs w:val="18"/>
        </w:rPr>
        <w:t>en er komt een nader uit te werken subsidiekader waarin rekening is gehouden met de kritiek op de vorige procedure</w:t>
      </w:r>
      <w:r w:rsidRPr="008D5C62">
        <w:rPr>
          <w:szCs w:val="18"/>
        </w:rPr>
        <w:t xml:space="preserve">. </w:t>
      </w:r>
      <w:r w:rsidR="008F178C">
        <w:t>In het vernieuwde Matra-programma is daarmee blijvend ruimte voor de stimulering van kennisoverdracht op het gebied van de rechtsstaat tussen Nederlandse overheidsinstanties en hun tegenhangers in de Matra-landen. De betrokkenheid van Nederlandse maatschappelijke organisaties blijft hierbij een vereiste.</w:t>
      </w:r>
    </w:p>
    <w:p w:rsidR="00302F49" w:rsidP="00302F49" w:rsidRDefault="00302F49">
      <w:pPr>
        <w:pStyle w:val="ListParagraph"/>
        <w:spacing w:line="276" w:lineRule="auto"/>
        <w:ind w:left="360"/>
        <w:rPr>
          <w:szCs w:val="18"/>
        </w:rPr>
      </w:pPr>
    </w:p>
    <w:p w:rsidRPr="00032B15" w:rsidR="00302F49" w:rsidP="00302F49" w:rsidRDefault="002A2CD9">
      <w:pPr>
        <w:pStyle w:val="ListParagraph"/>
        <w:spacing w:line="276" w:lineRule="auto"/>
        <w:ind w:left="360"/>
        <w:rPr>
          <w:szCs w:val="18"/>
        </w:rPr>
      </w:pPr>
      <w:r>
        <w:t xml:space="preserve">Om het vraaggestuurde karakter van Matra te behouden, moet er bij projectaanvragen sprake zijn van een duidelijke behoefte bij een overheidsinstantie in één van de Matra-landen. Eveneens moet de lokale Nederlandse post de meerwaarde, gegeven de Matra-kaders, van het project onderkennen. </w:t>
      </w:r>
      <w:r w:rsidRPr="0031576D" w:rsidR="00302F49">
        <w:rPr>
          <w:szCs w:val="18"/>
        </w:rPr>
        <w:t xml:space="preserve">De toetsing van de projectvoorstellen gebeurd door het Ministerie aan de hand van een uit te werken subsidiekader waarin aandacht is voor de behoeftes in de Matra-landen en de doelstellingen en de beleidsprioriteiten van de Nederlandse overheid. </w:t>
      </w:r>
      <w:r w:rsidR="00302F49">
        <w:rPr>
          <w:szCs w:val="18"/>
        </w:rPr>
        <w:t xml:space="preserve">In dat subsidiekader zal expliciet ‘het versterken van bilaterale relaties’ worden opgenomen. </w:t>
      </w:r>
      <w:r w:rsidRPr="0031576D" w:rsidR="00302F49">
        <w:rPr>
          <w:szCs w:val="18"/>
        </w:rPr>
        <w:t xml:space="preserve">De nadruk zal liggen bij de ontwikkeling van de rechtsstaat in lijn met de EU-toetredingscriteria voor de pre-accessie </w:t>
      </w:r>
      <w:r w:rsidR="00302F49">
        <w:rPr>
          <w:szCs w:val="18"/>
        </w:rPr>
        <w:t xml:space="preserve">landen </w:t>
      </w:r>
      <w:r w:rsidRPr="0031576D" w:rsidR="00302F49">
        <w:rPr>
          <w:szCs w:val="18"/>
        </w:rPr>
        <w:t xml:space="preserve">en het voldoen aan het Associatieakkoord voor de AA-landen. </w:t>
      </w:r>
    </w:p>
    <w:p w:rsidRPr="00B435D2" w:rsidR="00302F49" w:rsidP="00302F49" w:rsidRDefault="00302F49">
      <w:pPr>
        <w:spacing w:line="276" w:lineRule="auto"/>
        <w:rPr>
          <w:rFonts w:ascii="Verdana" w:hAnsi="Verdana"/>
          <w:i/>
          <w:sz w:val="18"/>
          <w:szCs w:val="18"/>
          <w:lang w:val="en-US"/>
        </w:rPr>
      </w:pPr>
      <w:r w:rsidRPr="00B435D2">
        <w:rPr>
          <w:rFonts w:ascii="Verdana" w:hAnsi="Verdana"/>
          <w:i/>
          <w:sz w:val="18"/>
          <w:szCs w:val="18"/>
          <w:lang w:val="en-US"/>
        </w:rPr>
        <w:t xml:space="preserve">Pre-Accession Training </w:t>
      </w:r>
      <w:r w:rsidRPr="00B435D2">
        <w:rPr>
          <w:rFonts w:ascii="Verdana" w:hAnsi="Verdana"/>
          <w:i/>
          <w:sz w:val="18"/>
          <w:szCs w:val="18"/>
          <w:lang w:val="en-GB"/>
        </w:rPr>
        <w:t>programme</w:t>
      </w:r>
      <w:r w:rsidRPr="00B435D2">
        <w:rPr>
          <w:rFonts w:ascii="Verdana" w:hAnsi="Verdana"/>
          <w:i/>
          <w:sz w:val="18"/>
          <w:szCs w:val="18"/>
          <w:lang w:val="en-US"/>
        </w:rPr>
        <w:t xml:space="preserve"> on the Rule of Law (PATROL) en </w:t>
      </w:r>
      <w:r w:rsidRPr="00032B15">
        <w:rPr>
          <w:rFonts w:ascii="Verdana" w:hAnsi="Verdana"/>
          <w:i/>
          <w:sz w:val="18"/>
          <w:szCs w:val="18"/>
          <w:lang w:val="en-US"/>
        </w:rPr>
        <w:t>Diplomatencursussen</w:t>
      </w:r>
      <w:r w:rsidRPr="00B435D2">
        <w:rPr>
          <w:rFonts w:ascii="Verdana" w:hAnsi="Verdana"/>
          <w:i/>
          <w:sz w:val="18"/>
          <w:szCs w:val="18"/>
          <w:lang w:val="en-US"/>
        </w:rPr>
        <w:t>:</w:t>
      </w:r>
    </w:p>
    <w:p w:rsidRPr="00B435D2" w:rsidR="00302F49" w:rsidP="00302F49" w:rsidRDefault="00302F49">
      <w:pPr>
        <w:spacing w:line="276" w:lineRule="auto"/>
        <w:rPr>
          <w:rFonts w:ascii="Verdana" w:hAnsi="Verdana"/>
          <w:i/>
          <w:sz w:val="18"/>
          <w:szCs w:val="18"/>
          <w:lang w:val="en-US"/>
        </w:rPr>
      </w:pPr>
    </w:p>
    <w:p w:rsidRPr="00B435D2" w:rsidR="00302F49" w:rsidP="00302F49" w:rsidRDefault="00302F49">
      <w:pPr>
        <w:numPr>
          <w:ilvl w:val="0"/>
          <w:numId w:val="8"/>
        </w:numPr>
        <w:spacing w:line="276" w:lineRule="auto"/>
        <w:rPr>
          <w:rFonts w:ascii="Verdana" w:hAnsi="Verdana"/>
          <w:b/>
          <w:sz w:val="18"/>
          <w:szCs w:val="18"/>
        </w:rPr>
      </w:pPr>
      <w:r w:rsidRPr="00B435D2">
        <w:rPr>
          <w:rFonts w:ascii="Verdana" w:hAnsi="Verdana"/>
          <w:b/>
          <w:sz w:val="18"/>
          <w:szCs w:val="18"/>
        </w:rPr>
        <w:t>Ga door met de nauwe samenwerking met de ambassades wat betreft de formele promotie van PATROL cursussen. Maa</w:t>
      </w:r>
      <w:r>
        <w:rPr>
          <w:rFonts w:ascii="Verdana" w:hAnsi="Verdana"/>
          <w:b/>
          <w:sz w:val="18"/>
          <w:szCs w:val="18"/>
        </w:rPr>
        <w:t>k daarnaast een koppeling met het</w:t>
      </w:r>
      <w:r w:rsidRPr="00B435D2">
        <w:rPr>
          <w:rFonts w:ascii="Verdana" w:hAnsi="Verdana"/>
          <w:b/>
          <w:sz w:val="18"/>
          <w:szCs w:val="18"/>
        </w:rPr>
        <w:t xml:space="preserve"> lopende of komende RoL hervormingsproces als voo</w:t>
      </w:r>
      <w:r>
        <w:rPr>
          <w:rFonts w:ascii="Verdana" w:hAnsi="Verdana"/>
          <w:b/>
          <w:sz w:val="18"/>
          <w:szCs w:val="18"/>
        </w:rPr>
        <w:t>rwaarde in de aanvraagprocedure</w:t>
      </w:r>
    </w:p>
    <w:p w:rsidRPr="00B435D2" w:rsidR="00302F49" w:rsidP="00302F49" w:rsidRDefault="00302F49">
      <w:pPr>
        <w:spacing w:line="276" w:lineRule="auto"/>
        <w:ind w:left="360"/>
        <w:rPr>
          <w:rFonts w:ascii="Verdana" w:hAnsi="Verdana"/>
          <w:sz w:val="18"/>
          <w:szCs w:val="18"/>
        </w:rPr>
      </w:pPr>
      <w:r>
        <w:rPr>
          <w:rFonts w:ascii="Verdana" w:hAnsi="Verdana"/>
          <w:sz w:val="18"/>
          <w:szCs w:val="18"/>
        </w:rPr>
        <w:t>Het kabinet neemt de aanbeveling over om de nauwe samenwerking met de ambassades op dit gebied te behouden</w:t>
      </w:r>
      <w:r w:rsidRPr="0019563C">
        <w:rPr>
          <w:rFonts w:ascii="Verdana" w:hAnsi="Verdana"/>
          <w:sz w:val="18"/>
          <w:szCs w:val="18"/>
        </w:rPr>
        <w:t>, o.a. via behoud van het regionale “back to the region” programma. Een harde koppeling als voorwaarde voor de aanvraagprocedure gaat het kabinet te ver. De</w:t>
      </w:r>
      <w:r>
        <w:rPr>
          <w:rFonts w:ascii="Verdana" w:hAnsi="Verdana"/>
          <w:sz w:val="18"/>
          <w:szCs w:val="18"/>
        </w:rPr>
        <w:t xml:space="preserve"> ambassade selecteert samen met de uitvoeringsorganisatie de deelnemers. Samen zijn zij goed in staat de relevante deelnemers te selecteren. Een harde koppeling hierin belemmert hen hierin. </w:t>
      </w:r>
      <w:r w:rsidRPr="00346AD5">
        <w:rPr>
          <w:rFonts w:ascii="Verdana" w:hAnsi="Verdana"/>
          <w:sz w:val="18"/>
          <w:szCs w:val="18"/>
        </w:rPr>
        <w:t>Bovendien worden met een dergelijke harde koppeling beroepsgroepen belast met de implementatie van deze hervormingen uitgesloten van deelname aan trainingen. Dit acht het kabinet onwenselijk</w:t>
      </w:r>
      <w:r>
        <w:rPr>
          <w:rFonts w:ascii="Verdana" w:hAnsi="Verdana"/>
          <w:sz w:val="18"/>
          <w:szCs w:val="18"/>
        </w:rPr>
        <w:t>.</w:t>
      </w:r>
    </w:p>
    <w:p w:rsidRPr="00B435D2" w:rsidR="00302F49" w:rsidP="00302F49" w:rsidRDefault="00302F49">
      <w:pPr>
        <w:spacing w:line="276" w:lineRule="auto"/>
        <w:ind w:left="360"/>
        <w:rPr>
          <w:rFonts w:ascii="Verdana" w:hAnsi="Verdana"/>
          <w:sz w:val="18"/>
          <w:szCs w:val="18"/>
        </w:rPr>
      </w:pPr>
    </w:p>
    <w:p w:rsidRPr="00B435D2" w:rsidR="00302F49" w:rsidP="00302F49" w:rsidRDefault="00302F49">
      <w:pPr>
        <w:numPr>
          <w:ilvl w:val="0"/>
          <w:numId w:val="8"/>
        </w:numPr>
        <w:spacing w:line="276" w:lineRule="auto"/>
        <w:rPr>
          <w:rFonts w:ascii="Verdana" w:hAnsi="Verdana"/>
          <w:b/>
          <w:sz w:val="18"/>
          <w:szCs w:val="18"/>
        </w:rPr>
      </w:pPr>
      <w:r w:rsidRPr="00B435D2">
        <w:rPr>
          <w:rFonts w:ascii="Verdana" w:hAnsi="Verdana"/>
          <w:b/>
          <w:sz w:val="18"/>
          <w:szCs w:val="18"/>
        </w:rPr>
        <w:t>Voeg een ‘Training voor Trainers’ toe aan het programma. Deze Training voor Trainers zou kunnen wo</w:t>
      </w:r>
      <w:r>
        <w:rPr>
          <w:rFonts w:ascii="Verdana" w:hAnsi="Verdana"/>
          <w:b/>
          <w:sz w:val="18"/>
          <w:szCs w:val="18"/>
        </w:rPr>
        <w:t>rden georganiseerd in de regio</w:t>
      </w:r>
    </w:p>
    <w:p w:rsidRPr="00B435D2" w:rsidR="00302F49" w:rsidP="00302F49" w:rsidRDefault="00302F49">
      <w:pPr>
        <w:spacing w:line="276" w:lineRule="auto"/>
        <w:ind w:left="360"/>
        <w:rPr>
          <w:rFonts w:ascii="Verdana" w:hAnsi="Verdana"/>
          <w:sz w:val="18"/>
          <w:szCs w:val="18"/>
        </w:rPr>
      </w:pPr>
      <w:r>
        <w:rPr>
          <w:rFonts w:ascii="Verdana" w:hAnsi="Verdana"/>
          <w:sz w:val="18"/>
          <w:szCs w:val="18"/>
        </w:rPr>
        <w:t xml:space="preserve">Een belangrijk onderdeel van de trainingen is de overdracht van kennis over Rule of Law gebaseerd op Nederlandse ervaringen. Het betreft vaak specialistische kennis en wordt overwegend onderwezen door experts met ervaring uit het veld. Deze kennis en ervaring gaan verloren bij training voor trainers en dit wordt onwenselijk geacht door het kabinet. Het kabinet volgt de aanbeveling daarom niet op. </w:t>
      </w:r>
    </w:p>
    <w:p w:rsidRPr="00B435D2" w:rsidR="00302F49" w:rsidP="00302F49" w:rsidRDefault="00302F49">
      <w:pPr>
        <w:spacing w:line="276" w:lineRule="auto"/>
        <w:ind w:left="360"/>
        <w:rPr>
          <w:rFonts w:ascii="Verdana" w:hAnsi="Verdana"/>
          <w:sz w:val="18"/>
          <w:szCs w:val="18"/>
        </w:rPr>
      </w:pPr>
    </w:p>
    <w:p w:rsidR="00302F49" w:rsidP="00302F49" w:rsidRDefault="00302F49">
      <w:pPr>
        <w:numPr>
          <w:ilvl w:val="0"/>
          <w:numId w:val="8"/>
        </w:numPr>
        <w:spacing w:line="276" w:lineRule="auto"/>
        <w:rPr>
          <w:rFonts w:ascii="Verdana" w:hAnsi="Verdana"/>
          <w:b/>
          <w:sz w:val="18"/>
          <w:szCs w:val="18"/>
        </w:rPr>
      </w:pPr>
      <w:r w:rsidRPr="00B435D2">
        <w:rPr>
          <w:rFonts w:ascii="Verdana" w:hAnsi="Verdana"/>
          <w:b/>
          <w:sz w:val="18"/>
          <w:szCs w:val="18"/>
        </w:rPr>
        <w:t>Creëer een overzicht van de andere trainingsmogelijkheden in de regio en zorg dat de trainingen hierop aansluiten. Daarbij is het relevant om sessies te houden in</w:t>
      </w:r>
      <w:r>
        <w:rPr>
          <w:rFonts w:ascii="Verdana" w:hAnsi="Verdana"/>
          <w:b/>
          <w:sz w:val="18"/>
          <w:szCs w:val="18"/>
        </w:rPr>
        <w:t xml:space="preserve"> Nederland maar ook in de regio</w:t>
      </w:r>
    </w:p>
    <w:p w:rsidRPr="00D10896" w:rsidR="00302F49" w:rsidP="00302F49" w:rsidRDefault="00302F49">
      <w:pPr>
        <w:spacing w:line="276" w:lineRule="auto"/>
        <w:ind w:left="360"/>
        <w:rPr>
          <w:rFonts w:ascii="Verdana" w:hAnsi="Verdana"/>
          <w:sz w:val="18"/>
          <w:szCs w:val="18"/>
        </w:rPr>
      </w:pPr>
      <w:r>
        <w:rPr>
          <w:rFonts w:ascii="Verdana" w:hAnsi="Verdana"/>
          <w:sz w:val="18"/>
          <w:szCs w:val="18"/>
        </w:rPr>
        <w:t>Het kabinet erkent het belang van complementariteit bij de trainingen en onderschrijft daarmee deze aanbeveling. Voor Matra 2016-</w:t>
      </w:r>
      <w:r w:rsidR="0096571F">
        <w:rPr>
          <w:rFonts w:ascii="Verdana" w:hAnsi="Verdana"/>
          <w:sz w:val="18"/>
          <w:szCs w:val="18"/>
        </w:rPr>
        <w:t>2020</w:t>
      </w:r>
      <w:r>
        <w:rPr>
          <w:rFonts w:ascii="Verdana" w:hAnsi="Verdana"/>
          <w:sz w:val="18"/>
          <w:szCs w:val="18"/>
        </w:rPr>
        <w:t xml:space="preserve"> wordt een nieuwe tenderprocedure voor de trainingen van ambtenaren uitgezet. De tenderprocedure zal inzetten op een programma voor 5 jaar waarna het geëvalueerd zal worden. Daarin zal expliciet aandacht zijn voor de relevantie van de trainingen in het kader van andere trainingsmogelijkheden. </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rPr>
          <w:rFonts w:ascii="Verdana" w:hAnsi="Verdana"/>
          <w:i/>
          <w:sz w:val="18"/>
          <w:szCs w:val="18"/>
        </w:rPr>
      </w:pPr>
      <w:r w:rsidRPr="00B435D2">
        <w:rPr>
          <w:rFonts w:ascii="Verdana" w:hAnsi="Verdana"/>
          <w:i/>
          <w:sz w:val="18"/>
          <w:szCs w:val="18"/>
        </w:rPr>
        <w:t>Gedelegeerde projecten:</w:t>
      </w:r>
    </w:p>
    <w:p w:rsidRPr="00874FB7" w:rsidR="00302F49" w:rsidP="00302F49" w:rsidRDefault="00302F49">
      <w:pPr>
        <w:spacing w:line="276" w:lineRule="auto"/>
        <w:ind w:left="360"/>
        <w:rPr>
          <w:rFonts w:ascii="Verdana" w:hAnsi="Verdana"/>
          <w:b/>
          <w:sz w:val="18"/>
          <w:szCs w:val="18"/>
          <w:u w:val="single"/>
        </w:rPr>
      </w:pPr>
    </w:p>
    <w:p w:rsidRPr="00874FB7" w:rsidR="00302F49" w:rsidP="00302F49" w:rsidRDefault="00302F49">
      <w:pPr>
        <w:numPr>
          <w:ilvl w:val="0"/>
          <w:numId w:val="9"/>
        </w:numPr>
        <w:spacing w:line="276" w:lineRule="auto"/>
        <w:rPr>
          <w:rFonts w:ascii="Verdana" w:hAnsi="Verdana"/>
          <w:b/>
          <w:sz w:val="18"/>
          <w:szCs w:val="18"/>
        </w:rPr>
      </w:pPr>
      <w:r w:rsidRPr="00874FB7">
        <w:rPr>
          <w:rFonts w:ascii="Verdana" w:hAnsi="Verdana"/>
          <w:b/>
          <w:sz w:val="18"/>
          <w:szCs w:val="18"/>
        </w:rPr>
        <w:t xml:space="preserve">Houd de gedelegeerde projecten klein en simpel om het zo te laten passen bij het absorptie vermogen van de lokale NGO’s. </w:t>
      </w:r>
    </w:p>
    <w:p w:rsidRPr="00874FB7" w:rsidR="00302F49" w:rsidP="00302F49" w:rsidRDefault="00302F49">
      <w:pPr>
        <w:spacing w:line="276" w:lineRule="auto"/>
        <w:ind w:left="360"/>
        <w:rPr>
          <w:rFonts w:ascii="Verdana" w:hAnsi="Verdana"/>
          <w:sz w:val="18"/>
          <w:szCs w:val="18"/>
        </w:rPr>
      </w:pPr>
      <w:r>
        <w:rPr>
          <w:rFonts w:ascii="Verdana" w:hAnsi="Verdana"/>
          <w:sz w:val="18"/>
          <w:szCs w:val="18"/>
        </w:rPr>
        <w:t xml:space="preserve">De ambassades geven momenteel naar eigen inzicht in de invulling van hun projectenportfolio. Daarbij houden de ambassades rekening met de absorptiecapaciteit van de lokale NGO’s. De richtlijn om in principe projecten van meer dan 25.000 EUR te doen blijft bestaan. Het </w:t>
      </w:r>
      <w:r w:rsidRPr="0019563C">
        <w:rPr>
          <w:rFonts w:ascii="Verdana" w:hAnsi="Verdana"/>
          <w:sz w:val="18"/>
          <w:szCs w:val="18"/>
        </w:rPr>
        <w:lastRenderedPageBreak/>
        <w:t xml:space="preserve">maatschappelijk middenveld is inmiddels ontwikkeld genoeg in deze regio om dergelijke bedragen te kunnen behapstukken. Deze richtlijn acht het kabinet van belang om versnippering tegen te gaan. </w:t>
      </w:r>
      <w:r>
        <w:rPr>
          <w:rFonts w:ascii="Verdana" w:hAnsi="Verdana"/>
          <w:sz w:val="18"/>
          <w:szCs w:val="18"/>
        </w:rPr>
        <w:t>Ambassades kunnen in uitzonderlijke gevallen en alleen in overleg met het Ministerie afzien van deze richtlijn.</w:t>
      </w:r>
    </w:p>
    <w:p w:rsidRPr="00B435D2" w:rsidR="00302F49" w:rsidP="00302F49" w:rsidRDefault="00302F49">
      <w:pPr>
        <w:spacing w:line="276" w:lineRule="auto"/>
        <w:ind w:left="360"/>
        <w:rPr>
          <w:rFonts w:ascii="Verdana" w:hAnsi="Verdana"/>
          <w:b/>
          <w:sz w:val="18"/>
          <w:szCs w:val="18"/>
          <w:u w:val="single"/>
        </w:rPr>
      </w:pPr>
    </w:p>
    <w:p w:rsidRPr="00F009DC" w:rsidR="00302F49" w:rsidP="00302F49" w:rsidRDefault="00302F49">
      <w:pPr>
        <w:numPr>
          <w:ilvl w:val="0"/>
          <w:numId w:val="9"/>
        </w:numPr>
        <w:spacing w:line="276" w:lineRule="auto"/>
        <w:rPr>
          <w:rFonts w:ascii="Verdana" w:hAnsi="Verdana"/>
          <w:b/>
          <w:sz w:val="18"/>
          <w:szCs w:val="18"/>
          <w:u w:val="single"/>
        </w:rPr>
      </w:pPr>
      <w:r w:rsidRPr="00B435D2">
        <w:rPr>
          <w:rFonts w:ascii="Verdana" w:hAnsi="Verdana"/>
          <w:b/>
          <w:sz w:val="18"/>
          <w:szCs w:val="18"/>
        </w:rPr>
        <w:t>Laat het management van de projecten bij de ambassades en behoudt hun vrijheid om acute uitdagingen te identificeren en daarop te reageren. Onderdeel hiervan is de ambassades de vrijheid te geven langdurigere projecten en follow-up projecten te accepteren</w:t>
      </w:r>
    </w:p>
    <w:p w:rsidRPr="00A2647A" w:rsidR="00302F49" w:rsidP="00302F49" w:rsidRDefault="00302F49">
      <w:pPr>
        <w:numPr>
          <w:ilvl w:val="0"/>
          <w:numId w:val="9"/>
        </w:numPr>
        <w:spacing w:line="276" w:lineRule="auto"/>
        <w:rPr>
          <w:rFonts w:ascii="Verdana" w:hAnsi="Verdana"/>
          <w:b/>
          <w:sz w:val="18"/>
          <w:szCs w:val="18"/>
          <w:u w:val="single"/>
        </w:rPr>
      </w:pPr>
      <w:r w:rsidRPr="00B435D2">
        <w:rPr>
          <w:rFonts w:ascii="Verdana" w:hAnsi="Verdana"/>
          <w:b/>
          <w:sz w:val="18"/>
          <w:szCs w:val="18"/>
        </w:rPr>
        <w:t>Ga met de ambassades aan de slag om bij de gedelegeerde projecten aandacht te hebben voor de hogere doelen van het Matraprogramma. Dit kan o.a. bereikt worden door het opschalen en repliceren van projecten</w:t>
      </w:r>
    </w:p>
    <w:p w:rsidR="00302F49" w:rsidP="00302F49" w:rsidRDefault="00302F49">
      <w:pPr>
        <w:spacing w:line="276" w:lineRule="auto"/>
        <w:ind w:left="360"/>
        <w:rPr>
          <w:rFonts w:ascii="Verdana" w:hAnsi="Verdana"/>
          <w:sz w:val="18"/>
          <w:szCs w:val="18"/>
        </w:rPr>
      </w:pPr>
      <w:r>
        <w:rPr>
          <w:rFonts w:ascii="Verdana" w:hAnsi="Verdana"/>
          <w:sz w:val="18"/>
          <w:szCs w:val="18"/>
        </w:rPr>
        <w:t>Deze aanbevelingen wordt volledig overgenomen door het kabinet. In Matra 2016-</w:t>
      </w:r>
      <w:r w:rsidR="0096571F">
        <w:rPr>
          <w:rFonts w:ascii="Verdana" w:hAnsi="Verdana"/>
          <w:sz w:val="18"/>
          <w:szCs w:val="18"/>
        </w:rPr>
        <w:t>2020</w:t>
      </w:r>
      <w:r>
        <w:rPr>
          <w:rFonts w:ascii="Verdana" w:hAnsi="Verdana"/>
          <w:sz w:val="18"/>
          <w:szCs w:val="18"/>
        </w:rPr>
        <w:t xml:space="preserve"> behouden de ambassades hun flexibiliteit en vrijheid om naar eigen inzicht uitdagingen te identificeren en daarop te reageren. Eveneens krijgen ze de mogelijkheid om naar eigen inzicht langdurigere projecten en follow-up projecten te accepteren. Daardoor zullen de ambassades beter in staat zijn om langdurige en duurzame impact te hebben. </w:t>
      </w:r>
    </w:p>
    <w:p w:rsidR="00302F49" w:rsidP="00302F49" w:rsidRDefault="00302F49">
      <w:pPr>
        <w:spacing w:line="276" w:lineRule="auto"/>
        <w:ind w:left="360"/>
        <w:rPr>
          <w:rFonts w:ascii="Verdana" w:hAnsi="Verdana"/>
          <w:sz w:val="18"/>
          <w:szCs w:val="18"/>
        </w:rPr>
      </w:pPr>
    </w:p>
    <w:p w:rsidRPr="00A2647A" w:rsidR="00302F49" w:rsidP="00302F49" w:rsidRDefault="00302F49">
      <w:pPr>
        <w:spacing w:line="276" w:lineRule="auto"/>
        <w:ind w:left="360"/>
        <w:rPr>
          <w:rFonts w:ascii="Verdana" w:hAnsi="Verdana"/>
          <w:sz w:val="18"/>
          <w:szCs w:val="18"/>
        </w:rPr>
      </w:pPr>
      <w:r>
        <w:rPr>
          <w:rFonts w:ascii="Verdana" w:hAnsi="Verdana"/>
          <w:sz w:val="18"/>
          <w:szCs w:val="18"/>
        </w:rPr>
        <w:t>Zoals aangegeven in de brief zal in</w:t>
      </w:r>
      <w:r w:rsidRPr="00A2647A">
        <w:rPr>
          <w:rFonts w:ascii="Verdana" w:hAnsi="Verdana"/>
          <w:sz w:val="18"/>
          <w:szCs w:val="18"/>
        </w:rPr>
        <w:t xml:space="preserve"> het ni</w:t>
      </w:r>
      <w:r>
        <w:rPr>
          <w:rFonts w:ascii="Verdana" w:hAnsi="Verdana"/>
          <w:sz w:val="18"/>
          <w:szCs w:val="18"/>
        </w:rPr>
        <w:t>euwe programma worden gekomen met</w:t>
      </w:r>
      <w:r w:rsidRPr="00A2647A">
        <w:rPr>
          <w:rFonts w:ascii="Verdana" w:hAnsi="Verdana"/>
          <w:sz w:val="18"/>
          <w:szCs w:val="18"/>
        </w:rPr>
        <w:t xml:space="preserve"> een landenspecifieke aanpak. De Nederlandse ambassades in de betrokken landen krijgen een prominente rol in de formulering van een interventiestrategie per land. </w:t>
      </w:r>
      <w:r>
        <w:rPr>
          <w:rFonts w:ascii="Verdana" w:hAnsi="Verdana"/>
          <w:sz w:val="18"/>
          <w:szCs w:val="18"/>
        </w:rPr>
        <w:t xml:space="preserve">De aandacht voor de hogere doelen is een belangrijk uitgangspunt hierbij. </w:t>
      </w:r>
    </w:p>
    <w:p w:rsidRPr="00B435D2" w:rsidR="00302F49" w:rsidP="00302F49" w:rsidRDefault="00302F49">
      <w:pPr>
        <w:spacing w:line="276" w:lineRule="auto"/>
        <w:rPr>
          <w:rFonts w:ascii="Verdana" w:hAnsi="Verdana"/>
          <w:b/>
          <w:sz w:val="18"/>
          <w:szCs w:val="18"/>
          <w:u w:val="single"/>
        </w:rPr>
      </w:pPr>
    </w:p>
    <w:p w:rsidRPr="00B435D2" w:rsidR="00302F49" w:rsidP="00302F49" w:rsidRDefault="00302F49">
      <w:pPr>
        <w:numPr>
          <w:ilvl w:val="0"/>
          <w:numId w:val="9"/>
        </w:numPr>
        <w:spacing w:line="276" w:lineRule="auto"/>
        <w:rPr>
          <w:rFonts w:ascii="Verdana" w:hAnsi="Verdana"/>
          <w:b/>
          <w:sz w:val="18"/>
          <w:szCs w:val="18"/>
          <w:u w:val="single"/>
        </w:rPr>
      </w:pPr>
      <w:r w:rsidRPr="00B435D2">
        <w:rPr>
          <w:rFonts w:ascii="Verdana" w:hAnsi="Verdana"/>
          <w:b/>
          <w:sz w:val="18"/>
          <w:szCs w:val="18"/>
        </w:rPr>
        <w:t>Gebruik het nieuw opgerichte regionale netwerk van RoL experts om een impuls te geven aan grensoverschrijdend leren voor de identificatie, ontwerp en beheer v</w:t>
      </w:r>
      <w:r>
        <w:rPr>
          <w:rFonts w:ascii="Verdana" w:hAnsi="Verdana"/>
          <w:b/>
          <w:sz w:val="18"/>
          <w:szCs w:val="18"/>
        </w:rPr>
        <w:t>an RoL interventies in de regio</w:t>
      </w:r>
      <w:r w:rsidRPr="00B435D2">
        <w:rPr>
          <w:rFonts w:ascii="Verdana" w:hAnsi="Verdana"/>
          <w:b/>
          <w:sz w:val="18"/>
          <w:szCs w:val="18"/>
        </w:rPr>
        <w:t xml:space="preserve"> </w:t>
      </w:r>
    </w:p>
    <w:p w:rsidR="00302F49" w:rsidP="00302F49" w:rsidRDefault="00302F49">
      <w:pPr>
        <w:pStyle w:val="ListParagraph"/>
        <w:spacing w:after="0" w:line="276" w:lineRule="auto"/>
        <w:ind w:left="360"/>
        <w:rPr>
          <w:szCs w:val="18"/>
        </w:rPr>
      </w:pPr>
      <w:r>
        <w:rPr>
          <w:szCs w:val="18"/>
        </w:rPr>
        <w:t>Zoals eerder aangegeven in de brief zal het kabinet</w:t>
      </w:r>
      <w:r w:rsidRPr="00B435D2">
        <w:rPr>
          <w:szCs w:val="18"/>
        </w:rPr>
        <w:t xml:space="preserve"> met de voortzetting van het Rule of Law netwerk invulling aan deze aanbeveling</w:t>
      </w:r>
      <w:r>
        <w:rPr>
          <w:szCs w:val="18"/>
        </w:rPr>
        <w:t xml:space="preserve"> wanneer de resultaten van het netwerk positief beoordeeld worden</w:t>
      </w:r>
      <w:r w:rsidRPr="00B435D2">
        <w:rPr>
          <w:szCs w:val="18"/>
        </w:rPr>
        <w:t>. Het Rule of Law netwerk bestaat uit</w:t>
      </w:r>
      <w:r>
        <w:rPr>
          <w:szCs w:val="18"/>
        </w:rPr>
        <w:t xml:space="preserve"> gespecialiseerde</w:t>
      </w:r>
      <w:r w:rsidRPr="00B435D2">
        <w:rPr>
          <w:szCs w:val="18"/>
        </w:rPr>
        <w:t xml:space="preserve"> </w:t>
      </w:r>
      <w:r>
        <w:rPr>
          <w:szCs w:val="18"/>
        </w:rPr>
        <w:t>beleids</w:t>
      </w:r>
      <w:r w:rsidRPr="00B435D2">
        <w:rPr>
          <w:szCs w:val="18"/>
        </w:rPr>
        <w:t xml:space="preserve">medewerkers in de landen van de Westelijke Balkan. Het netwerk heeft en een eigen budget (300.000 EUR) om grensoverschrijdende projecten </w:t>
      </w:r>
      <w:r>
        <w:rPr>
          <w:szCs w:val="18"/>
        </w:rPr>
        <w:t xml:space="preserve">op </w:t>
      </w:r>
      <w:r w:rsidRPr="00B435D2">
        <w:rPr>
          <w:szCs w:val="18"/>
        </w:rPr>
        <w:t>te pakken</w:t>
      </w:r>
      <w:r>
        <w:rPr>
          <w:szCs w:val="18"/>
        </w:rPr>
        <w:t xml:space="preserve">. Wanneer het regionale netwerk positief wordt beoordeeld in de zomer van 2016 zal het worden voorgezet. </w:t>
      </w:r>
    </w:p>
    <w:p w:rsidR="00302F49" w:rsidP="00302F49" w:rsidRDefault="00302F49">
      <w:pPr>
        <w:pStyle w:val="ListParagraph"/>
        <w:spacing w:after="0" w:line="276" w:lineRule="auto"/>
        <w:ind w:left="360"/>
        <w:rPr>
          <w:szCs w:val="18"/>
        </w:rPr>
      </w:pPr>
    </w:p>
    <w:p w:rsidR="00302F49" w:rsidP="00302F49" w:rsidRDefault="00302F49">
      <w:pPr>
        <w:pStyle w:val="ListParagraph"/>
        <w:spacing w:after="0" w:line="276" w:lineRule="auto"/>
        <w:ind w:left="360"/>
        <w:rPr>
          <w:szCs w:val="18"/>
        </w:rPr>
      </w:pPr>
      <w:r>
        <w:t>NB: Daarnaast is er een regionaal netwerk justitie samenwerking gericht op Bulgarije, Hongarije, Roemenië en Moldavië. Doel van het netwerk is om bij te dragen aan het goed functioneren van de Europese ruimte van vrijheid, veiligheid en recht. De nadruk ligt daarbij op het bevorderen van de (bilaterale) justitiële samenwerking op beleids-/expert niveau. Hier wordt ook naar synergie gezocht om de samenwerking tussen Roemenië en Moldavië (als buurlanden) met Matra middelen te bevorderen.</w:t>
      </w:r>
    </w:p>
    <w:p w:rsidRPr="00B435D2" w:rsidR="00302F49" w:rsidP="00302F49" w:rsidRDefault="00302F49">
      <w:pPr>
        <w:spacing w:line="276" w:lineRule="auto"/>
        <w:rPr>
          <w:rFonts w:ascii="Verdana" w:hAnsi="Verdana"/>
          <w:sz w:val="18"/>
          <w:szCs w:val="18"/>
        </w:rPr>
      </w:pPr>
    </w:p>
    <w:p w:rsidRPr="00B435D2" w:rsidR="00302F49" w:rsidP="00302F49" w:rsidRDefault="00302F49">
      <w:pPr>
        <w:spacing w:line="276" w:lineRule="auto"/>
        <w:rPr>
          <w:rFonts w:ascii="Verdana" w:hAnsi="Verdana"/>
          <w:i/>
          <w:sz w:val="18"/>
          <w:szCs w:val="18"/>
        </w:rPr>
      </w:pPr>
      <w:r w:rsidRPr="00B435D2">
        <w:rPr>
          <w:rFonts w:ascii="Verdana" w:hAnsi="Verdana"/>
          <w:i/>
          <w:sz w:val="18"/>
          <w:szCs w:val="18"/>
        </w:rPr>
        <w:t>Matra Politieke Partijen Programma (MPPP):</w:t>
      </w:r>
    </w:p>
    <w:p w:rsidRPr="00B435D2" w:rsidR="00302F49" w:rsidP="00302F49" w:rsidRDefault="00302F49">
      <w:pPr>
        <w:spacing w:line="276" w:lineRule="auto"/>
        <w:rPr>
          <w:rFonts w:ascii="Verdana" w:hAnsi="Verdana"/>
          <w:i/>
          <w:sz w:val="18"/>
          <w:szCs w:val="18"/>
        </w:rPr>
      </w:pPr>
    </w:p>
    <w:p w:rsidRPr="00B435D2" w:rsidR="00302F49" w:rsidP="00302F49" w:rsidRDefault="00302F49">
      <w:pPr>
        <w:numPr>
          <w:ilvl w:val="0"/>
          <w:numId w:val="10"/>
        </w:numPr>
        <w:spacing w:line="276" w:lineRule="auto"/>
        <w:rPr>
          <w:rFonts w:ascii="Verdana" w:hAnsi="Verdana"/>
          <w:b/>
          <w:sz w:val="18"/>
          <w:szCs w:val="18"/>
          <w:u w:val="single"/>
        </w:rPr>
      </w:pPr>
      <w:r w:rsidRPr="00B435D2">
        <w:rPr>
          <w:rFonts w:ascii="Verdana" w:hAnsi="Verdana"/>
          <w:b/>
          <w:sz w:val="18"/>
          <w:szCs w:val="18"/>
        </w:rPr>
        <w:t>Intensifieer de connectie tussen MPPP en de andere Matra-onderdelen en onderzoek de mogelijkheden voor het Matra</w:t>
      </w:r>
      <w:r>
        <w:rPr>
          <w:rFonts w:ascii="Verdana" w:hAnsi="Verdana"/>
          <w:b/>
          <w:sz w:val="18"/>
          <w:szCs w:val="18"/>
        </w:rPr>
        <w:t>-</w:t>
      </w:r>
      <w:r w:rsidRPr="00B435D2">
        <w:rPr>
          <w:rFonts w:ascii="Verdana" w:hAnsi="Verdana"/>
          <w:b/>
          <w:sz w:val="18"/>
          <w:szCs w:val="18"/>
        </w:rPr>
        <w:t>programma om via politieke entiteiten in de regio de democratie te bevorderen</w:t>
      </w:r>
    </w:p>
    <w:p w:rsidRPr="00F803C3" w:rsidR="00302F49" w:rsidP="00302F49" w:rsidRDefault="00302F49">
      <w:pPr>
        <w:numPr>
          <w:ilvl w:val="0"/>
          <w:numId w:val="10"/>
        </w:numPr>
        <w:spacing w:line="276" w:lineRule="auto"/>
        <w:rPr>
          <w:rFonts w:ascii="Verdana" w:hAnsi="Verdana"/>
          <w:b/>
          <w:sz w:val="18"/>
          <w:szCs w:val="18"/>
          <w:u w:val="single"/>
        </w:rPr>
      </w:pPr>
      <w:r w:rsidRPr="00B435D2">
        <w:rPr>
          <w:rFonts w:ascii="Verdana" w:hAnsi="Verdana"/>
          <w:b/>
          <w:sz w:val="18"/>
          <w:szCs w:val="18"/>
        </w:rPr>
        <w:t>Onderzoek de mogelijkheden voor het aanhalen van de bilaterale banden via het MPPP netwerk</w:t>
      </w:r>
    </w:p>
    <w:p w:rsidRPr="00B435D2" w:rsidR="00302F49" w:rsidP="00302F49" w:rsidRDefault="00302F49">
      <w:pPr>
        <w:numPr>
          <w:ilvl w:val="0"/>
          <w:numId w:val="10"/>
        </w:numPr>
        <w:spacing w:line="276" w:lineRule="auto"/>
        <w:rPr>
          <w:rFonts w:ascii="Verdana" w:hAnsi="Verdana"/>
          <w:b/>
          <w:sz w:val="18"/>
          <w:szCs w:val="18"/>
        </w:rPr>
      </w:pPr>
      <w:r w:rsidRPr="00B435D2">
        <w:rPr>
          <w:rFonts w:ascii="Verdana" w:hAnsi="Verdana"/>
          <w:b/>
          <w:sz w:val="18"/>
          <w:szCs w:val="18"/>
        </w:rPr>
        <w:t>Ga de dialoog aan met de MPPP partijen over het beter rapporteren van de</w:t>
      </w:r>
      <w:r>
        <w:rPr>
          <w:rFonts w:ascii="Verdana" w:hAnsi="Verdana"/>
          <w:b/>
          <w:sz w:val="18"/>
          <w:szCs w:val="18"/>
        </w:rPr>
        <w:t xml:space="preserve"> activiteiten</w:t>
      </w:r>
    </w:p>
    <w:p w:rsidRPr="00B435D2" w:rsidR="00302F49" w:rsidP="00302F49" w:rsidRDefault="00302F49">
      <w:pPr>
        <w:spacing w:line="276" w:lineRule="auto"/>
        <w:ind w:left="360"/>
        <w:rPr>
          <w:rFonts w:ascii="Verdana" w:hAnsi="Verdana"/>
          <w:sz w:val="18"/>
          <w:szCs w:val="18"/>
        </w:rPr>
      </w:pPr>
      <w:r w:rsidRPr="00B435D2">
        <w:rPr>
          <w:rFonts w:ascii="Verdana" w:hAnsi="Verdana"/>
          <w:sz w:val="18"/>
          <w:szCs w:val="18"/>
        </w:rPr>
        <w:t>Het kabin</w:t>
      </w:r>
      <w:r>
        <w:rPr>
          <w:rFonts w:ascii="Verdana" w:hAnsi="Verdana"/>
          <w:sz w:val="18"/>
          <w:szCs w:val="18"/>
        </w:rPr>
        <w:t>et onderkent de observatie uit de evaluatie dat Matra kan profiteren van een sterkere synergie tussen het</w:t>
      </w:r>
      <w:r w:rsidRPr="00B435D2">
        <w:rPr>
          <w:rFonts w:ascii="Verdana" w:hAnsi="Verdana"/>
          <w:sz w:val="18"/>
          <w:szCs w:val="18"/>
        </w:rPr>
        <w:t xml:space="preserve"> MPPP </w:t>
      </w:r>
      <w:r>
        <w:rPr>
          <w:rFonts w:ascii="Verdana" w:hAnsi="Verdana"/>
          <w:sz w:val="18"/>
          <w:szCs w:val="18"/>
        </w:rPr>
        <w:t>en de andere Matra onderdelen. Zoals eerder aangegeven hecht het kabinet</w:t>
      </w:r>
      <w:r w:rsidRPr="00B435D2">
        <w:rPr>
          <w:rFonts w:ascii="Verdana" w:hAnsi="Verdana"/>
          <w:sz w:val="18"/>
          <w:szCs w:val="18"/>
        </w:rPr>
        <w:t xml:space="preserve"> tegelijkertijd veel waarde aan de vrijheid van invulling die de politieke partijen hebben bij de invulling van het MPPP. In gesprek met de politieke partijstichtingen zal mijn Ministerie de partijen aanmoedi</w:t>
      </w:r>
      <w:r>
        <w:rPr>
          <w:rFonts w:ascii="Verdana" w:hAnsi="Verdana"/>
          <w:sz w:val="18"/>
          <w:szCs w:val="18"/>
        </w:rPr>
        <w:t xml:space="preserve">gen om o.a. via de posten synergie te bewerkstelligen waar mogelijk. De samenwerking op het gebied van netwerk tussen de partijen en de posten wordt daarbij </w:t>
      </w:r>
      <w:r>
        <w:rPr>
          <w:rFonts w:ascii="Verdana" w:hAnsi="Verdana"/>
          <w:sz w:val="18"/>
          <w:szCs w:val="18"/>
        </w:rPr>
        <w:lastRenderedPageBreak/>
        <w:t xml:space="preserve">eveneens aangemoedigd. In het overleg zal de rapportering van de partijen worden aangekaart. </w:t>
      </w:r>
    </w:p>
    <w:p w:rsidRPr="00B435D2" w:rsidR="00302F49" w:rsidP="00302F49" w:rsidRDefault="00302F49">
      <w:pPr>
        <w:spacing w:line="276" w:lineRule="auto"/>
        <w:ind w:left="360"/>
        <w:rPr>
          <w:rFonts w:ascii="Verdana" w:hAnsi="Verdana"/>
          <w:sz w:val="18"/>
          <w:szCs w:val="18"/>
        </w:rPr>
      </w:pPr>
    </w:p>
    <w:p w:rsidRPr="00302F49" w:rsidR="00B23BD9" w:rsidP="00302F49" w:rsidRDefault="00B23BD9"/>
    <w:sectPr w:rsidRPr="00302F49" w:rsidR="00B23BD9">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8E" w:rsidRDefault="00832C8E" w:rsidP="00C47F27">
      <w:r>
        <w:separator/>
      </w:r>
    </w:p>
  </w:endnote>
  <w:endnote w:type="continuationSeparator" w:id="0">
    <w:p w:rsidR="00832C8E" w:rsidRDefault="00832C8E" w:rsidP="00C4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F27" w:rsidRPr="00F009DC" w:rsidRDefault="00C47F27">
    <w:pPr>
      <w:pStyle w:val="Footer"/>
      <w:jc w:val="right"/>
      <w:rPr>
        <w:rFonts w:ascii="Verdana" w:hAnsi="Verdana"/>
        <w:sz w:val="18"/>
        <w:szCs w:val="18"/>
      </w:rPr>
    </w:pPr>
    <w:r w:rsidRPr="00F009DC">
      <w:rPr>
        <w:rFonts w:ascii="Verdana" w:hAnsi="Verdana"/>
        <w:sz w:val="18"/>
        <w:szCs w:val="18"/>
      </w:rPr>
      <w:fldChar w:fldCharType="begin"/>
    </w:r>
    <w:r w:rsidRPr="00F009DC">
      <w:rPr>
        <w:rFonts w:ascii="Verdana" w:hAnsi="Verdana"/>
        <w:sz w:val="18"/>
        <w:szCs w:val="18"/>
      </w:rPr>
      <w:instrText xml:space="preserve"> PAGE   \* MERGEFORMAT </w:instrText>
    </w:r>
    <w:r w:rsidRPr="00F009DC">
      <w:rPr>
        <w:rFonts w:ascii="Verdana" w:hAnsi="Verdana"/>
        <w:sz w:val="18"/>
        <w:szCs w:val="18"/>
      </w:rPr>
      <w:fldChar w:fldCharType="separate"/>
    </w:r>
    <w:r w:rsidR="00FE6727">
      <w:rPr>
        <w:rFonts w:ascii="Verdana" w:hAnsi="Verdana"/>
        <w:noProof/>
        <w:sz w:val="18"/>
        <w:szCs w:val="18"/>
      </w:rPr>
      <w:t>1</w:t>
    </w:r>
    <w:r w:rsidRPr="00F009DC">
      <w:rPr>
        <w:rFonts w:ascii="Verdana" w:hAnsi="Verdana"/>
        <w:noProof/>
        <w:sz w:val="18"/>
        <w:szCs w:val="18"/>
      </w:rPr>
      <w:fldChar w:fldCharType="end"/>
    </w:r>
  </w:p>
  <w:p w:rsidR="00C47F27" w:rsidRDefault="00C47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8E" w:rsidRDefault="00832C8E" w:rsidP="00C47F27">
      <w:r>
        <w:separator/>
      </w:r>
    </w:p>
  </w:footnote>
  <w:footnote w:type="continuationSeparator" w:id="0">
    <w:p w:rsidR="00832C8E" w:rsidRDefault="00832C8E" w:rsidP="00C47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60A"/>
    <w:multiLevelType w:val="hybridMultilevel"/>
    <w:tmpl w:val="C3422E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19F41D8"/>
    <w:multiLevelType w:val="hybridMultilevel"/>
    <w:tmpl w:val="5FA249A8"/>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
    <w:nsid w:val="20B6210B"/>
    <w:multiLevelType w:val="hybridMultilevel"/>
    <w:tmpl w:val="C3422E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37C00D09"/>
    <w:multiLevelType w:val="hybridMultilevel"/>
    <w:tmpl w:val="5FA249A8"/>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4">
    <w:nsid w:val="3B920139"/>
    <w:multiLevelType w:val="hybridMultilevel"/>
    <w:tmpl w:val="C3422E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3C374F94"/>
    <w:multiLevelType w:val="hybridMultilevel"/>
    <w:tmpl w:val="C3422E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503719DE"/>
    <w:multiLevelType w:val="hybridMultilevel"/>
    <w:tmpl w:val="9C32B19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586C6CD5"/>
    <w:multiLevelType w:val="hybridMultilevel"/>
    <w:tmpl w:val="5FA249A8"/>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8">
    <w:nsid w:val="69AF3BC6"/>
    <w:multiLevelType w:val="hybridMultilevel"/>
    <w:tmpl w:val="D0526DE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nsid w:val="69D60F3F"/>
    <w:multiLevelType w:val="hybridMultilevel"/>
    <w:tmpl w:val="5FA249A8"/>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nsid w:val="7A9B5B69"/>
    <w:multiLevelType w:val="hybridMultilevel"/>
    <w:tmpl w:val="7068BE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5"/>
  </w:num>
  <w:num w:numId="4">
    <w:abstractNumId w:val="0"/>
  </w:num>
  <w:num w:numId="5">
    <w:abstractNumId w:val="2"/>
  </w:num>
  <w:num w:numId="6">
    <w:abstractNumId w:val="6"/>
  </w:num>
  <w:num w:numId="7">
    <w:abstractNumId w:val="7"/>
  </w:num>
  <w:num w:numId="8">
    <w:abstractNumId w:val="9"/>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1E"/>
    <w:rsid w:val="00006142"/>
    <w:rsid w:val="00032B15"/>
    <w:rsid w:val="000433BB"/>
    <w:rsid w:val="00075B19"/>
    <w:rsid w:val="00092840"/>
    <w:rsid w:val="000A6DFA"/>
    <w:rsid w:val="000C2FAE"/>
    <w:rsid w:val="000C6CC9"/>
    <w:rsid w:val="00100391"/>
    <w:rsid w:val="00101733"/>
    <w:rsid w:val="00105E7E"/>
    <w:rsid w:val="00107BAD"/>
    <w:rsid w:val="00130E7C"/>
    <w:rsid w:val="00133896"/>
    <w:rsid w:val="00161D48"/>
    <w:rsid w:val="0019135E"/>
    <w:rsid w:val="0019563C"/>
    <w:rsid w:val="001B371F"/>
    <w:rsid w:val="001C3B6C"/>
    <w:rsid w:val="002154BE"/>
    <w:rsid w:val="00225240"/>
    <w:rsid w:val="00231F4B"/>
    <w:rsid w:val="00247FD6"/>
    <w:rsid w:val="002666E0"/>
    <w:rsid w:val="00285AF6"/>
    <w:rsid w:val="00285C5D"/>
    <w:rsid w:val="002A2CD9"/>
    <w:rsid w:val="002C4281"/>
    <w:rsid w:val="002D2FF6"/>
    <w:rsid w:val="002F7845"/>
    <w:rsid w:val="00302F49"/>
    <w:rsid w:val="00327E51"/>
    <w:rsid w:val="00346AD5"/>
    <w:rsid w:val="00385C5C"/>
    <w:rsid w:val="00396E2C"/>
    <w:rsid w:val="003A4A66"/>
    <w:rsid w:val="003A7B3E"/>
    <w:rsid w:val="003D11F3"/>
    <w:rsid w:val="003D767F"/>
    <w:rsid w:val="0040050A"/>
    <w:rsid w:val="004036E1"/>
    <w:rsid w:val="00421284"/>
    <w:rsid w:val="00434253"/>
    <w:rsid w:val="004469EE"/>
    <w:rsid w:val="0046407A"/>
    <w:rsid w:val="004919E3"/>
    <w:rsid w:val="004974B5"/>
    <w:rsid w:val="004A4EA2"/>
    <w:rsid w:val="004B3992"/>
    <w:rsid w:val="004C6E47"/>
    <w:rsid w:val="004C7B99"/>
    <w:rsid w:val="004D411C"/>
    <w:rsid w:val="004E0FCC"/>
    <w:rsid w:val="004F3A17"/>
    <w:rsid w:val="004F67DA"/>
    <w:rsid w:val="00572D2E"/>
    <w:rsid w:val="00574583"/>
    <w:rsid w:val="00577D8B"/>
    <w:rsid w:val="00594609"/>
    <w:rsid w:val="005A4492"/>
    <w:rsid w:val="005D68F7"/>
    <w:rsid w:val="005D7A81"/>
    <w:rsid w:val="005E628D"/>
    <w:rsid w:val="005F0C99"/>
    <w:rsid w:val="005F2E4C"/>
    <w:rsid w:val="00604A66"/>
    <w:rsid w:val="00660178"/>
    <w:rsid w:val="006C4738"/>
    <w:rsid w:val="006C7FE2"/>
    <w:rsid w:val="006D3042"/>
    <w:rsid w:val="006F6F93"/>
    <w:rsid w:val="00700EDC"/>
    <w:rsid w:val="0072007A"/>
    <w:rsid w:val="0072636B"/>
    <w:rsid w:val="00746C3A"/>
    <w:rsid w:val="007865B0"/>
    <w:rsid w:val="007A10A0"/>
    <w:rsid w:val="007B34D0"/>
    <w:rsid w:val="00812C1F"/>
    <w:rsid w:val="008314AE"/>
    <w:rsid w:val="00832C8E"/>
    <w:rsid w:val="00852322"/>
    <w:rsid w:val="00873F8A"/>
    <w:rsid w:val="00874FB7"/>
    <w:rsid w:val="008865AA"/>
    <w:rsid w:val="008A724F"/>
    <w:rsid w:val="008E6EDB"/>
    <w:rsid w:val="008F178C"/>
    <w:rsid w:val="00913A51"/>
    <w:rsid w:val="0094099D"/>
    <w:rsid w:val="00965592"/>
    <w:rsid w:val="0096571F"/>
    <w:rsid w:val="009752AF"/>
    <w:rsid w:val="009B525F"/>
    <w:rsid w:val="009F716D"/>
    <w:rsid w:val="00A2647A"/>
    <w:rsid w:val="00A61D6B"/>
    <w:rsid w:val="00A81808"/>
    <w:rsid w:val="00A84839"/>
    <w:rsid w:val="00A91185"/>
    <w:rsid w:val="00AA6108"/>
    <w:rsid w:val="00AA7613"/>
    <w:rsid w:val="00AB21B3"/>
    <w:rsid w:val="00AD08B3"/>
    <w:rsid w:val="00AE2BC1"/>
    <w:rsid w:val="00B103E4"/>
    <w:rsid w:val="00B23BD9"/>
    <w:rsid w:val="00B31BD2"/>
    <w:rsid w:val="00B353C2"/>
    <w:rsid w:val="00B435D2"/>
    <w:rsid w:val="00B554B8"/>
    <w:rsid w:val="00B71CCE"/>
    <w:rsid w:val="00B75590"/>
    <w:rsid w:val="00B7784D"/>
    <w:rsid w:val="00B81FAA"/>
    <w:rsid w:val="00B86279"/>
    <w:rsid w:val="00BB1BFC"/>
    <w:rsid w:val="00BB5912"/>
    <w:rsid w:val="00BF2B88"/>
    <w:rsid w:val="00C023DA"/>
    <w:rsid w:val="00C21387"/>
    <w:rsid w:val="00C30033"/>
    <w:rsid w:val="00C31118"/>
    <w:rsid w:val="00C32D3E"/>
    <w:rsid w:val="00C4381E"/>
    <w:rsid w:val="00C47F27"/>
    <w:rsid w:val="00C80824"/>
    <w:rsid w:val="00CA1142"/>
    <w:rsid w:val="00CC51A8"/>
    <w:rsid w:val="00CD0056"/>
    <w:rsid w:val="00CD2CF2"/>
    <w:rsid w:val="00CD5B85"/>
    <w:rsid w:val="00CF75FB"/>
    <w:rsid w:val="00D10896"/>
    <w:rsid w:val="00D508F8"/>
    <w:rsid w:val="00D9154C"/>
    <w:rsid w:val="00DD2E54"/>
    <w:rsid w:val="00DE12DA"/>
    <w:rsid w:val="00DE4453"/>
    <w:rsid w:val="00DF68E3"/>
    <w:rsid w:val="00E0459A"/>
    <w:rsid w:val="00E44DD4"/>
    <w:rsid w:val="00E64335"/>
    <w:rsid w:val="00E672D8"/>
    <w:rsid w:val="00E74288"/>
    <w:rsid w:val="00E777BD"/>
    <w:rsid w:val="00E8217D"/>
    <w:rsid w:val="00E918F6"/>
    <w:rsid w:val="00E94856"/>
    <w:rsid w:val="00EB6238"/>
    <w:rsid w:val="00EF529F"/>
    <w:rsid w:val="00F009DC"/>
    <w:rsid w:val="00F60AE6"/>
    <w:rsid w:val="00F803C3"/>
    <w:rsid w:val="00F804F7"/>
    <w:rsid w:val="00F84B6E"/>
    <w:rsid w:val="00FA3E03"/>
    <w:rsid w:val="00FD1396"/>
    <w:rsid w:val="00FE11EA"/>
    <w:rsid w:val="00FE6727"/>
    <w:rsid w:val="00FF1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B23BD9"/>
    <w:pPr>
      <w:spacing w:after="200"/>
      <w:ind w:left="720"/>
      <w:contextualSpacing/>
    </w:pPr>
    <w:rPr>
      <w:rFonts w:ascii="Verdana" w:eastAsia="SimSun" w:hAnsi="Verdana"/>
      <w:sz w:val="18"/>
      <w:szCs w:val="22"/>
      <w:lang w:eastAsia="zh-CN"/>
    </w:rPr>
  </w:style>
  <w:style w:type="paragraph" w:styleId="Header">
    <w:name w:val="header"/>
    <w:basedOn w:val="Normal"/>
    <w:link w:val="HeaderChar"/>
    <w:rsid w:val="00C47F27"/>
    <w:pPr>
      <w:tabs>
        <w:tab w:val="center" w:pos="4680"/>
        <w:tab w:val="right" w:pos="9360"/>
      </w:tabs>
    </w:pPr>
  </w:style>
  <w:style w:type="character" w:customStyle="1" w:styleId="HeaderChar">
    <w:name w:val="Header Char"/>
    <w:link w:val="Header"/>
    <w:rsid w:val="00C47F27"/>
    <w:rPr>
      <w:sz w:val="24"/>
      <w:szCs w:val="24"/>
      <w:lang w:eastAsia="nl-NL"/>
    </w:rPr>
  </w:style>
  <w:style w:type="paragraph" w:styleId="Footer">
    <w:name w:val="footer"/>
    <w:basedOn w:val="Normal"/>
    <w:link w:val="FooterChar"/>
    <w:uiPriority w:val="99"/>
    <w:rsid w:val="00C47F27"/>
    <w:pPr>
      <w:tabs>
        <w:tab w:val="center" w:pos="4680"/>
        <w:tab w:val="right" w:pos="9360"/>
      </w:tabs>
    </w:pPr>
  </w:style>
  <w:style w:type="character" w:customStyle="1" w:styleId="FooterChar">
    <w:name w:val="Footer Char"/>
    <w:link w:val="Footer"/>
    <w:uiPriority w:val="99"/>
    <w:rsid w:val="00C47F27"/>
    <w:rPr>
      <w:sz w:val="24"/>
      <w:szCs w:val="24"/>
      <w:lang w:eastAsia="nl-NL"/>
    </w:rPr>
  </w:style>
  <w:style w:type="paragraph" w:styleId="BalloonText">
    <w:name w:val="Balloon Text"/>
    <w:basedOn w:val="Normal"/>
    <w:link w:val="BalloonTextChar"/>
    <w:rsid w:val="00572D2E"/>
    <w:rPr>
      <w:rFonts w:ascii="Tahoma" w:hAnsi="Tahoma" w:cs="Tahoma"/>
      <w:sz w:val="16"/>
      <w:szCs w:val="16"/>
    </w:rPr>
  </w:style>
  <w:style w:type="character" w:customStyle="1" w:styleId="BalloonTextChar">
    <w:name w:val="Balloon Text Char"/>
    <w:link w:val="BalloonText"/>
    <w:rsid w:val="00572D2E"/>
    <w:rPr>
      <w:rFonts w:ascii="Tahoma" w:hAnsi="Tahoma" w:cs="Tahoma"/>
      <w:sz w:val="16"/>
      <w:szCs w:val="16"/>
      <w:lang w:eastAsia="nl-NL"/>
    </w:rPr>
  </w:style>
  <w:style w:type="character" w:customStyle="1" w:styleId="hps">
    <w:name w:val="hps"/>
    <w:rsid w:val="00B75590"/>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2A2CD9"/>
    <w:rPr>
      <w:rFonts w:ascii="Verdana" w:eastAsia="SimSun" w:hAnsi="Verdana"/>
      <w:sz w:val="18"/>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B23BD9"/>
    <w:pPr>
      <w:spacing w:after="200"/>
      <w:ind w:left="720"/>
      <w:contextualSpacing/>
    </w:pPr>
    <w:rPr>
      <w:rFonts w:ascii="Verdana" w:eastAsia="SimSun" w:hAnsi="Verdana"/>
      <w:sz w:val="18"/>
      <w:szCs w:val="22"/>
      <w:lang w:eastAsia="zh-CN"/>
    </w:rPr>
  </w:style>
  <w:style w:type="paragraph" w:styleId="Header">
    <w:name w:val="header"/>
    <w:basedOn w:val="Normal"/>
    <w:link w:val="HeaderChar"/>
    <w:rsid w:val="00C47F27"/>
    <w:pPr>
      <w:tabs>
        <w:tab w:val="center" w:pos="4680"/>
        <w:tab w:val="right" w:pos="9360"/>
      </w:tabs>
    </w:pPr>
  </w:style>
  <w:style w:type="character" w:customStyle="1" w:styleId="HeaderChar">
    <w:name w:val="Header Char"/>
    <w:link w:val="Header"/>
    <w:rsid w:val="00C47F27"/>
    <w:rPr>
      <w:sz w:val="24"/>
      <w:szCs w:val="24"/>
      <w:lang w:eastAsia="nl-NL"/>
    </w:rPr>
  </w:style>
  <w:style w:type="paragraph" w:styleId="Footer">
    <w:name w:val="footer"/>
    <w:basedOn w:val="Normal"/>
    <w:link w:val="FooterChar"/>
    <w:uiPriority w:val="99"/>
    <w:rsid w:val="00C47F27"/>
    <w:pPr>
      <w:tabs>
        <w:tab w:val="center" w:pos="4680"/>
        <w:tab w:val="right" w:pos="9360"/>
      </w:tabs>
    </w:pPr>
  </w:style>
  <w:style w:type="character" w:customStyle="1" w:styleId="FooterChar">
    <w:name w:val="Footer Char"/>
    <w:link w:val="Footer"/>
    <w:uiPriority w:val="99"/>
    <w:rsid w:val="00C47F27"/>
    <w:rPr>
      <w:sz w:val="24"/>
      <w:szCs w:val="24"/>
      <w:lang w:eastAsia="nl-NL"/>
    </w:rPr>
  </w:style>
  <w:style w:type="paragraph" w:styleId="BalloonText">
    <w:name w:val="Balloon Text"/>
    <w:basedOn w:val="Normal"/>
    <w:link w:val="BalloonTextChar"/>
    <w:rsid w:val="00572D2E"/>
    <w:rPr>
      <w:rFonts w:ascii="Tahoma" w:hAnsi="Tahoma" w:cs="Tahoma"/>
      <w:sz w:val="16"/>
      <w:szCs w:val="16"/>
    </w:rPr>
  </w:style>
  <w:style w:type="character" w:customStyle="1" w:styleId="BalloonTextChar">
    <w:name w:val="Balloon Text Char"/>
    <w:link w:val="BalloonText"/>
    <w:rsid w:val="00572D2E"/>
    <w:rPr>
      <w:rFonts w:ascii="Tahoma" w:hAnsi="Tahoma" w:cs="Tahoma"/>
      <w:sz w:val="16"/>
      <w:szCs w:val="16"/>
      <w:lang w:eastAsia="nl-NL"/>
    </w:rPr>
  </w:style>
  <w:style w:type="character" w:customStyle="1" w:styleId="hps">
    <w:name w:val="hps"/>
    <w:rsid w:val="00B75590"/>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2A2CD9"/>
    <w:rPr>
      <w:rFonts w:ascii="Verdana" w:eastAsia="SimSun" w:hAnsi="Verdana"/>
      <w:sz w:val="1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4352</ap:Words>
  <ap:Characters>23936</ap:Characters>
  <ap:DocSecurity>4</ap:DocSecurity>
  <ap:Lines>199</ap:Lines>
  <ap:Paragraphs>56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Aanbevelingen:</vt:lpstr>
      <vt:lpstr>Aanbevelingen:</vt:lpstr>
    </vt:vector>
  </ap:TitlesOfParts>
  <ap:LinksUpToDate>false</ap:LinksUpToDate>
  <ap:CharactersWithSpaces>28232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2015-12-14T09:35:00.0000000Z</lastPrinted>
  <dcterms:created xsi:type="dcterms:W3CDTF">2016-01-08T16:13:00.0000000Z</dcterms:created>
  <dcterms:modified xsi:type="dcterms:W3CDTF">2016-01-08T16:13:00.0000000Z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348;#Europese samenwerking (niet-EU) algemeen|32cb20cb-36c6-4655-9372-780089c6b4ef</vt:lpwstr>
  </property>
  <property fmtid="{D5CDD505-2E9C-101B-9397-08002B2CF9AE}" pid="3" name="TaxKeyword">
    <vt:lpwstr>133;#matra|2261f80b-86ad-486d-aac4-cac4d5a95d5e</vt:lpwstr>
  </property>
  <property fmtid="{D5CDD505-2E9C-101B-9397-08002B2CF9AE}" pid="4" name="Fora">
    <vt:lpwstr/>
  </property>
  <property fmtid="{D5CDD505-2E9C-101B-9397-08002B2CF9AE}" pid="5" name="Country">
    <vt:lpwstr>294;#Oost-Europa|873a6278-e8c1-416b-9f2d-3635ebdaa0dd;#272;#Balkan|9fdf9112-043a-418c-9ba0-38d5d10a5b16</vt:lpwstr>
  </property>
  <property fmtid="{D5CDD505-2E9C-101B-9397-08002B2CF9AE}" pid="6" name="ContentTypeId">
    <vt:lpwstr>0x0101002D56BE6BE7B3894A9E2AED534A911660</vt:lpwstr>
  </property>
</Properties>
</file>