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90145" w:rsidR="00CB3578" w:rsidTr="00F13442">
        <w:trPr>
          <w:cantSplit/>
        </w:trPr>
        <w:tc>
          <w:tcPr>
            <w:tcW w:w="9142" w:type="dxa"/>
            <w:gridSpan w:val="2"/>
            <w:tcBorders>
              <w:top w:val="nil"/>
              <w:left w:val="nil"/>
              <w:bottom w:val="nil"/>
              <w:right w:val="nil"/>
            </w:tcBorders>
          </w:tcPr>
          <w:p w:rsidRPr="00EB1061" w:rsidR="00EB1061" w:rsidP="000D0DF5" w:rsidRDefault="00EB1061">
            <w:pPr>
              <w:tabs>
                <w:tab w:val="left" w:pos="-1440"/>
                <w:tab w:val="left" w:pos="-720"/>
              </w:tabs>
              <w:suppressAutoHyphens/>
              <w:rPr>
                <w:rFonts w:ascii="Times New Roman" w:hAnsi="Times New Roman"/>
              </w:rPr>
            </w:pPr>
            <w:r w:rsidRPr="00EB1061">
              <w:rPr>
                <w:rFonts w:ascii="Times New Roman" w:hAnsi="Times New Roman"/>
              </w:rPr>
              <w:t>De Tweede Kamer der Staten-</w:t>
            </w:r>
            <w:r w:rsidRPr="00EB1061">
              <w:rPr>
                <w:rFonts w:ascii="Times New Roman" w:hAnsi="Times New Roman"/>
              </w:rPr>
              <w:fldChar w:fldCharType="begin"/>
            </w:r>
            <w:r w:rsidRPr="00EB1061">
              <w:rPr>
                <w:rFonts w:ascii="Times New Roman" w:hAnsi="Times New Roman"/>
              </w:rPr>
              <w:instrText xml:space="preserve">PRIVATE </w:instrText>
            </w:r>
            <w:r w:rsidRPr="00EB1061">
              <w:rPr>
                <w:rFonts w:ascii="Times New Roman" w:hAnsi="Times New Roman"/>
              </w:rPr>
              <w:fldChar w:fldCharType="end"/>
            </w:r>
          </w:p>
          <w:p w:rsidRPr="00EB1061" w:rsidR="00EB1061" w:rsidP="000D0DF5" w:rsidRDefault="00EB1061">
            <w:pPr>
              <w:tabs>
                <w:tab w:val="left" w:pos="-1440"/>
                <w:tab w:val="left" w:pos="-720"/>
              </w:tabs>
              <w:suppressAutoHyphens/>
              <w:rPr>
                <w:rFonts w:ascii="Times New Roman" w:hAnsi="Times New Roman"/>
              </w:rPr>
            </w:pPr>
            <w:r w:rsidRPr="00EB1061">
              <w:rPr>
                <w:rFonts w:ascii="Times New Roman" w:hAnsi="Times New Roman"/>
              </w:rPr>
              <w:t>Generaal zendt bijgaand door</w:t>
            </w:r>
          </w:p>
          <w:p w:rsidRPr="00EB1061" w:rsidR="00EB1061" w:rsidP="000D0DF5" w:rsidRDefault="00EB1061">
            <w:pPr>
              <w:tabs>
                <w:tab w:val="left" w:pos="-1440"/>
                <w:tab w:val="left" w:pos="-720"/>
              </w:tabs>
              <w:suppressAutoHyphens/>
              <w:rPr>
                <w:rFonts w:ascii="Times New Roman" w:hAnsi="Times New Roman"/>
              </w:rPr>
            </w:pPr>
            <w:r w:rsidRPr="00EB1061">
              <w:rPr>
                <w:rFonts w:ascii="Times New Roman" w:hAnsi="Times New Roman"/>
              </w:rPr>
              <w:t>haar aangenomen wetsvoorstel</w:t>
            </w:r>
          </w:p>
          <w:p w:rsidRPr="00EB1061" w:rsidR="00EB1061" w:rsidP="000D0DF5" w:rsidRDefault="00EB1061">
            <w:pPr>
              <w:tabs>
                <w:tab w:val="left" w:pos="-1440"/>
                <w:tab w:val="left" w:pos="-720"/>
              </w:tabs>
              <w:suppressAutoHyphens/>
              <w:rPr>
                <w:rFonts w:ascii="Times New Roman" w:hAnsi="Times New Roman"/>
              </w:rPr>
            </w:pPr>
            <w:r w:rsidRPr="00EB1061">
              <w:rPr>
                <w:rFonts w:ascii="Times New Roman" w:hAnsi="Times New Roman"/>
              </w:rPr>
              <w:t>aan de Eerste Kamer.</w:t>
            </w:r>
          </w:p>
          <w:p w:rsidRPr="00EB1061" w:rsidR="00EB1061" w:rsidP="000D0DF5" w:rsidRDefault="00EB1061">
            <w:pPr>
              <w:tabs>
                <w:tab w:val="left" w:pos="-1440"/>
                <w:tab w:val="left" w:pos="-720"/>
              </w:tabs>
              <w:suppressAutoHyphens/>
              <w:rPr>
                <w:rFonts w:ascii="Times New Roman" w:hAnsi="Times New Roman"/>
              </w:rPr>
            </w:pPr>
          </w:p>
          <w:p w:rsidRPr="00EB1061" w:rsidR="00EB1061" w:rsidP="000D0DF5" w:rsidRDefault="00EB1061">
            <w:pPr>
              <w:tabs>
                <w:tab w:val="left" w:pos="-1440"/>
                <w:tab w:val="left" w:pos="-720"/>
              </w:tabs>
              <w:suppressAutoHyphens/>
              <w:rPr>
                <w:rFonts w:ascii="Times New Roman" w:hAnsi="Times New Roman"/>
              </w:rPr>
            </w:pPr>
            <w:r w:rsidRPr="00EB1061">
              <w:rPr>
                <w:rFonts w:ascii="Times New Roman" w:hAnsi="Times New Roman"/>
              </w:rPr>
              <w:t>De Voorzitter,</w:t>
            </w:r>
          </w:p>
          <w:p w:rsidRPr="00EB1061" w:rsidR="00EB1061" w:rsidP="000D0DF5" w:rsidRDefault="00EB1061">
            <w:pPr>
              <w:tabs>
                <w:tab w:val="left" w:pos="-1440"/>
                <w:tab w:val="left" w:pos="-720"/>
              </w:tabs>
              <w:suppressAutoHyphens/>
              <w:rPr>
                <w:rFonts w:ascii="Times New Roman" w:hAnsi="Times New Roman"/>
              </w:rPr>
            </w:pPr>
          </w:p>
          <w:p w:rsidRPr="00EB1061" w:rsidR="00EB1061" w:rsidP="000D0DF5" w:rsidRDefault="00EB1061">
            <w:pPr>
              <w:tabs>
                <w:tab w:val="left" w:pos="-1440"/>
                <w:tab w:val="left" w:pos="-720"/>
              </w:tabs>
              <w:suppressAutoHyphens/>
              <w:rPr>
                <w:rFonts w:ascii="Times New Roman" w:hAnsi="Times New Roman"/>
              </w:rPr>
            </w:pPr>
          </w:p>
          <w:p w:rsidRPr="00EB1061" w:rsidR="00EB1061" w:rsidP="000D0DF5" w:rsidRDefault="00EB1061">
            <w:pPr>
              <w:tabs>
                <w:tab w:val="left" w:pos="-1440"/>
                <w:tab w:val="left" w:pos="-720"/>
              </w:tabs>
              <w:suppressAutoHyphens/>
              <w:rPr>
                <w:rFonts w:ascii="Times New Roman" w:hAnsi="Times New Roman"/>
              </w:rPr>
            </w:pPr>
          </w:p>
          <w:p w:rsidRPr="00EB1061" w:rsidR="00EB1061" w:rsidP="000D0DF5" w:rsidRDefault="00EB1061">
            <w:pPr>
              <w:tabs>
                <w:tab w:val="left" w:pos="-1440"/>
                <w:tab w:val="left" w:pos="-720"/>
              </w:tabs>
              <w:suppressAutoHyphens/>
              <w:rPr>
                <w:rFonts w:ascii="Times New Roman" w:hAnsi="Times New Roman"/>
              </w:rPr>
            </w:pPr>
          </w:p>
          <w:p w:rsidRPr="00EB1061" w:rsidR="00EB1061" w:rsidP="000D0DF5" w:rsidRDefault="00EB1061">
            <w:pPr>
              <w:tabs>
                <w:tab w:val="left" w:pos="-1440"/>
                <w:tab w:val="left" w:pos="-720"/>
              </w:tabs>
              <w:suppressAutoHyphens/>
              <w:rPr>
                <w:rFonts w:ascii="Times New Roman" w:hAnsi="Times New Roman"/>
              </w:rPr>
            </w:pPr>
          </w:p>
          <w:p w:rsidRPr="00EB1061" w:rsidR="00EB1061" w:rsidP="000D0DF5" w:rsidRDefault="00EB1061">
            <w:pPr>
              <w:tabs>
                <w:tab w:val="left" w:pos="-1440"/>
                <w:tab w:val="left" w:pos="-720"/>
              </w:tabs>
              <w:suppressAutoHyphens/>
              <w:rPr>
                <w:rFonts w:ascii="Times New Roman" w:hAnsi="Times New Roman"/>
              </w:rPr>
            </w:pPr>
          </w:p>
          <w:p w:rsidRPr="00EB1061" w:rsidR="00EB1061" w:rsidP="000D0DF5" w:rsidRDefault="00EB1061">
            <w:pPr>
              <w:tabs>
                <w:tab w:val="left" w:pos="-1440"/>
                <w:tab w:val="left" w:pos="-720"/>
              </w:tabs>
              <w:suppressAutoHyphens/>
              <w:rPr>
                <w:rFonts w:ascii="Times New Roman" w:hAnsi="Times New Roman"/>
              </w:rPr>
            </w:pPr>
          </w:p>
          <w:p w:rsidRPr="00EB1061" w:rsidR="00EB1061" w:rsidP="000D0DF5" w:rsidRDefault="00EB1061">
            <w:pPr>
              <w:tabs>
                <w:tab w:val="left" w:pos="-1440"/>
                <w:tab w:val="left" w:pos="-720"/>
              </w:tabs>
              <w:suppressAutoHyphens/>
              <w:rPr>
                <w:rFonts w:ascii="Times New Roman" w:hAnsi="Times New Roman"/>
              </w:rPr>
            </w:pPr>
          </w:p>
          <w:p w:rsidRPr="00E90145" w:rsidR="00CB3578" w:rsidP="00E90145" w:rsidRDefault="00B7733F">
            <w:pPr>
              <w:pStyle w:val="Amendement"/>
              <w:rPr>
                <w:rFonts w:ascii="Times New Roman" w:hAnsi="Times New Roman" w:cs="Times New Roman"/>
              </w:rPr>
            </w:pPr>
            <w:r>
              <w:rPr>
                <w:rFonts w:ascii="Times New Roman" w:hAnsi="Times New Roman" w:cs="Times New Roman"/>
                <w:b w:val="0"/>
                <w:sz w:val="20"/>
              </w:rPr>
              <w:t>16</w:t>
            </w:r>
            <w:bookmarkStart w:name="_GoBack" w:id="0"/>
            <w:bookmarkEnd w:id="0"/>
            <w:r w:rsidRPr="00EB1061" w:rsidR="00EB1061">
              <w:rPr>
                <w:rFonts w:ascii="Times New Roman" w:hAnsi="Times New Roman" w:cs="Times New Roman"/>
                <w:b w:val="0"/>
                <w:sz w:val="20"/>
              </w:rPr>
              <w:t xml:space="preserve"> december 2015</w:t>
            </w:r>
          </w:p>
        </w:tc>
      </w:tr>
      <w:tr w:rsidRPr="00E901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145" w:rsidR="00CB3578" w:rsidP="00E90145" w:rsidRDefault="00CB3578">
            <w:pPr>
              <w:pStyle w:val="Amendement"/>
              <w:rPr>
                <w:rFonts w:ascii="Times New Roman" w:hAnsi="Times New Roman" w:cs="Times New Roman"/>
              </w:rPr>
            </w:pPr>
          </w:p>
        </w:tc>
        <w:tc>
          <w:tcPr>
            <w:tcW w:w="6590" w:type="dxa"/>
            <w:tcBorders>
              <w:top w:val="nil"/>
              <w:left w:val="nil"/>
              <w:bottom w:val="nil"/>
              <w:right w:val="nil"/>
            </w:tcBorders>
          </w:tcPr>
          <w:p w:rsidRPr="00E90145" w:rsidR="00CB3578" w:rsidP="00E90145" w:rsidRDefault="00CB3578">
            <w:pPr>
              <w:rPr>
                <w:rFonts w:ascii="Times New Roman" w:hAnsi="Times New Roman"/>
                <w:b/>
                <w:bCs/>
                <w:sz w:val="24"/>
              </w:rPr>
            </w:pPr>
          </w:p>
        </w:tc>
      </w:tr>
      <w:tr w:rsidRPr="00E90145" w:rsidR="00F0498B" w:rsidTr="00E6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90145" w:rsidR="00F0498B" w:rsidP="00E90145" w:rsidRDefault="00F0498B">
            <w:pPr>
              <w:rPr>
                <w:rFonts w:ascii="Times New Roman" w:hAnsi="Times New Roman"/>
                <w:b/>
                <w:sz w:val="24"/>
              </w:rPr>
            </w:pPr>
            <w:r w:rsidRPr="00E90145">
              <w:rPr>
                <w:rFonts w:ascii="Times New Roman" w:hAnsi="Times New Roman"/>
                <w:b/>
                <w:bCs/>
                <w:sz w:val="24"/>
              </w:rPr>
              <w:t>Wijziging van het Belastingplan 2016</w:t>
            </w:r>
          </w:p>
        </w:tc>
      </w:tr>
      <w:tr w:rsidRPr="00E901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145" w:rsidR="00CB3578" w:rsidP="00E90145" w:rsidRDefault="00CB3578">
            <w:pPr>
              <w:pStyle w:val="Amendement"/>
              <w:rPr>
                <w:rFonts w:ascii="Times New Roman" w:hAnsi="Times New Roman" w:cs="Times New Roman"/>
              </w:rPr>
            </w:pPr>
          </w:p>
        </w:tc>
        <w:tc>
          <w:tcPr>
            <w:tcW w:w="6590" w:type="dxa"/>
            <w:tcBorders>
              <w:top w:val="nil"/>
              <w:left w:val="nil"/>
              <w:bottom w:val="nil"/>
              <w:right w:val="nil"/>
            </w:tcBorders>
          </w:tcPr>
          <w:p w:rsidRPr="00E90145" w:rsidR="00CB3578" w:rsidP="00E90145" w:rsidRDefault="00CB3578">
            <w:pPr>
              <w:pStyle w:val="Amendement"/>
              <w:rPr>
                <w:rFonts w:ascii="Times New Roman" w:hAnsi="Times New Roman" w:cs="Times New Roman"/>
              </w:rPr>
            </w:pPr>
          </w:p>
        </w:tc>
      </w:tr>
      <w:tr w:rsidRPr="00E901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145" w:rsidR="00CB3578" w:rsidP="00E90145" w:rsidRDefault="00CB3578">
            <w:pPr>
              <w:pStyle w:val="Amendement"/>
              <w:rPr>
                <w:rFonts w:ascii="Times New Roman" w:hAnsi="Times New Roman" w:cs="Times New Roman"/>
              </w:rPr>
            </w:pPr>
          </w:p>
        </w:tc>
        <w:tc>
          <w:tcPr>
            <w:tcW w:w="6590" w:type="dxa"/>
            <w:tcBorders>
              <w:top w:val="nil"/>
              <w:left w:val="nil"/>
              <w:bottom w:val="nil"/>
              <w:right w:val="nil"/>
            </w:tcBorders>
          </w:tcPr>
          <w:p w:rsidRPr="00E90145" w:rsidR="00CB3578" w:rsidP="00E90145" w:rsidRDefault="00CB3578">
            <w:pPr>
              <w:pStyle w:val="Amendement"/>
              <w:rPr>
                <w:rFonts w:ascii="Times New Roman" w:hAnsi="Times New Roman" w:cs="Times New Roman"/>
              </w:rPr>
            </w:pPr>
          </w:p>
        </w:tc>
      </w:tr>
      <w:tr w:rsidRPr="00E90145" w:rsidR="00F0498B" w:rsidTr="00A5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90145" w:rsidR="00F0498B" w:rsidP="00E90145" w:rsidRDefault="00F0498B">
            <w:pPr>
              <w:pStyle w:val="Amendement"/>
              <w:rPr>
                <w:rFonts w:ascii="Times New Roman" w:hAnsi="Times New Roman" w:cs="Times New Roman"/>
              </w:rPr>
            </w:pPr>
            <w:r w:rsidRPr="00E90145">
              <w:rPr>
                <w:rFonts w:ascii="Times New Roman" w:hAnsi="Times New Roman" w:cs="Times New Roman"/>
              </w:rPr>
              <w:t>VOORSTEL VAN WET</w:t>
            </w:r>
          </w:p>
        </w:tc>
      </w:tr>
      <w:tr w:rsidRPr="00E901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145" w:rsidR="00CB3578" w:rsidP="00E90145" w:rsidRDefault="00CB3578">
            <w:pPr>
              <w:pStyle w:val="Amendement"/>
              <w:rPr>
                <w:rFonts w:ascii="Times New Roman" w:hAnsi="Times New Roman" w:cs="Times New Roman"/>
              </w:rPr>
            </w:pPr>
          </w:p>
        </w:tc>
        <w:tc>
          <w:tcPr>
            <w:tcW w:w="6590" w:type="dxa"/>
            <w:tcBorders>
              <w:top w:val="nil"/>
              <w:left w:val="nil"/>
              <w:bottom w:val="nil"/>
              <w:right w:val="nil"/>
            </w:tcBorders>
          </w:tcPr>
          <w:p w:rsidRPr="00E90145" w:rsidR="00CB3578" w:rsidP="00E90145" w:rsidRDefault="00CB3578">
            <w:pPr>
              <w:pStyle w:val="Amendement"/>
              <w:rPr>
                <w:rFonts w:ascii="Times New Roman" w:hAnsi="Times New Roman" w:cs="Times New Roman"/>
              </w:rPr>
            </w:pPr>
          </w:p>
        </w:tc>
      </w:tr>
    </w:tbl>
    <w:p w:rsidR="00646C82" w:rsidP="00E90145" w:rsidRDefault="00E90145">
      <w:pPr>
        <w:pStyle w:val="Default"/>
        <w:ind w:firstLine="284"/>
        <w:rPr>
          <w:rFonts w:ascii="Times New Roman" w:hAnsi="Times New Roman" w:cs="Times New Roman"/>
          <w:lang w:val="nl"/>
        </w:rPr>
      </w:pPr>
      <w:r w:rsidRPr="00E90145">
        <w:rPr>
          <w:rFonts w:ascii="Times New Roman" w:hAnsi="Times New Roman" w:cs="Times New Roman"/>
          <w:lang w:val="nl"/>
        </w:rPr>
        <w:t>Wij Willem-Alexander, bij de gratie Gods, Koning der Nederlanden, Prins van Oranje-Nassau, enz. enz. enz.</w:t>
      </w:r>
    </w:p>
    <w:p w:rsidR="00646C82" w:rsidP="00E90145" w:rsidRDefault="00646C82">
      <w:pPr>
        <w:pStyle w:val="Default"/>
        <w:ind w:firstLine="284"/>
        <w:rPr>
          <w:rFonts w:ascii="Times New Roman" w:hAnsi="Times New Roman" w:cs="Times New Roman"/>
          <w:lang w:val="nl"/>
        </w:rPr>
      </w:pPr>
    </w:p>
    <w:p w:rsidRPr="00E90145" w:rsidR="00E90145" w:rsidP="00646C82" w:rsidRDefault="00E90145">
      <w:pPr>
        <w:pStyle w:val="Default"/>
        <w:ind w:firstLine="284"/>
        <w:rPr>
          <w:rFonts w:ascii="Times New Roman" w:hAnsi="Times New Roman"/>
          <w:b/>
        </w:rPr>
      </w:pPr>
      <w:r w:rsidRPr="00E90145">
        <w:rPr>
          <w:rFonts w:ascii="Times New Roman" w:hAnsi="Times New Roman" w:cs="Times New Roman"/>
          <w:lang w:val="nl"/>
        </w:rPr>
        <w:t xml:space="preserve">Allen, die deze zullen zien of horen lezen, saluut! </w:t>
      </w:r>
      <w:proofErr w:type="gramStart"/>
      <w:r w:rsidRPr="00E90145">
        <w:rPr>
          <w:rFonts w:ascii="Times New Roman" w:hAnsi="Times New Roman" w:cs="Times New Roman"/>
          <w:lang w:val="nl"/>
        </w:rPr>
        <w:t>doen</w:t>
      </w:r>
      <w:proofErr w:type="gramEnd"/>
      <w:r w:rsidRPr="00E90145">
        <w:rPr>
          <w:rFonts w:ascii="Times New Roman" w:hAnsi="Times New Roman" w:cs="Times New Roman"/>
          <w:lang w:val="nl"/>
        </w:rPr>
        <w:t xml:space="preserve"> te weten:</w:t>
      </w:r>
    </w:p>
    <w:p w:rsidRPr="00E90145" w:rsidR="00E90145" w:rsidP="00E90145" w:rsidRDefault="00E90145">
      <w:pPr>
        <w:pStyle w:val="Artikel0"/>
        <w:spacing w:line="240" w:lineRule="auto"/>
        <w:ind w:firstLine="284"/>
        <w:rPr>
          <w:rFonts w:ascii="Times New Roman" w:hAnsi="Times New Roman"/>
          <w:b w:val="0"/>
          <w:sz w:val="24"/>
          <w:szCs w:val="24"/>
        </w:rPr>
      </w:pPr>
      <w:proofErr w:type="gramStart"/>
      <w:r w:rsidRPr="00E90145">
        <w:rPr>
          <w:rFonts w:ascii="Times New Roman" w:hAnsi="Times New Roman"/>
          <w:b w:val="0"/>
          <w:sz w:val="24"/>
          <w:szCs w:val="24"/>
        </w:rPr>
        <w:t>Alzo</w:t>
      </w:r>
      <w:proofErr w:type="gramEnd"/>
      <w:r w:rsidRPr="00E90145">
        <w:rPr>
          <w:rFonts w:ascii="Times New Roman" w:hAnsi="Times New Roman"/>
          <w:b w:val="0"/>
          <w:sz w:val="24"/>
          <w:szCs w:val="24"/>
        </w:rPr>
        <w:t xml:space="preserve"> Wij in overweging genomen hebben, dat het wenselijk is enkele maatregelen uit het bij koninklijke boodschap van 15 september 2015 ingediende voorstel van wet tot wijziging van enkele belastingwetten en enige andere wetten (Belastingplan 2016) (Kamerstukken 34 302) aan te passen;</w:t>
      </w:r>
    </w:p>
    <w:p w:rsidRPr="00E90145" w:rsidR="00E90145" w:rsidP="00E90145" w:rsidRDefault="00E90145">
      <w:pPr>
        <w:rPr>
          <w:rFonts w:ascii="Times New Roman" w:hAnsi="Times New Roman"/>
          <w:b/>
          <w:sz w:val="24"/>
        </w:rPr>
      </w:pPr>
      <w:r w:rsidRPr="00E90145">
        <w:rPr>
          <w:rFonts w:ascii="Times New Roman" w:hAnsi="Times New Roman"/>
          <w:sz w:val="24"/>
        </w:rPr>
        <w:tab/>
      </w:r>
      <w:r w:rsidRPr="00E90145">
        <w:rPr>
          <w:rFonts w:ascii="Times New Roman" w:hAnsi="Times New Roman"/>
          <w:sz w:val="24"/>
          <w:lang w:val="nl"/>
        </w:rPr>
        <w:t xml:space="preserve">Zo is het, dat Wij, de </w:t>
      </w:r>
      <w:r w:rsidRPr="00E90145">
        <w:rPr>
          <w:rFonts w:ascii="Times New Roman" w:hAnsi="Times New Roman"/>
          <w:sz w:val="24"/>
        </w:rPr>
        <w:t xml:space="preserve">Afdeling advisering van de </w:t>
      </w:r>
      <w:r w:rsidRPr="00E90145">
        <w:rPr>
          <w:rFonts w:ascii="Times New Roman" w:hAnsi="Times New Roman"/>
          <w:sz w:val="24"/>
          <w:lang w:val="nl"/>
        </w:rPr>
        <w:t xml:space="preserve">Raad van State gehoord, en met gemeen overleg der Staten-Generaal, hebben goedgevonden en verstaan, </w:t>
      </w:r>
      <w:proofErr w:type="gramStart"/>
      <w:r w:rsidRPr="00E90145">
        <w:rPr>
          <w:rFonts w:ascii="Times New Roman" w:hAnsi="Times New Roman"/>
          <w:sz w:val="24"/>
          <w:lang w:val="nl"/>
        </w:rPr>
        <w:t>gelijk</w:t>
      </w:r>
      <w:proofErr w:type="gramEnd"/>
      <w:r w:rsidRPr="00E90145">
        <w:rPr>
          <w:rFonts w:ascii="Times New Roman" w:hAnsi="Times New Roman"/>
          <w:sz w:val="24"/>
          <w:lang w:val="nl"/>
        </w:rPr>
        <w:t xml:space="preserve"> Wij goedvinden en verstaan bij deze:</w:t>
      </w:r>
    </w:p>
    <w:p w:rsidRPr="00E90145" w:rsidR="00E90145" w:rsidP="00E90145" w:rsidRDefault="00E90145">
      <w:pPr>
        <w:pStyle w:val="Geenafstand"/>
        <w:rPr>
          <w:rFonts w:ascii="Times New Roman" w:hAnsi="Times New Roman"/>
          <w:b/>
          <w:sz w:val="24"/>
          <w:szCs w:val="24"/>
        </w:rPr>
      </w:pPr>
    </w:p>
    <w:p w:rsidRPr="00E90145" w:rsidR="00E90145" w:rsidP="00E90145" w:rsidRDefault="00E90145">
      <w:pPr>
        <w:pStyle w:val="Geenafstand"/>
        <w:rPr>
          <w:rFonts w:ascii="Times New Roman" w:hAnsi="Times New Roman"/>
          <w:b/>
          <w:sz w:val="24"/>
          <w:szCs w:val="24"/>
        </w:rPr>
      </w:pPr>
    </w:p>
    <w:p w:rsidRPr="00E90145" w:rsidR="00E90145" w:rsidP="00E90145" w:rsidRDefault="00E90145">
      <w:pPr>
        <w:pStyle w:val="Geenafstand"/>
        <w:rPr>
          <w:rFonts w:ascii="Times New Roman" w:hAnsi="Times New Roman"/>
          <w:b/>
          <w:sz w:val="24"/>
          <w:szCs w:val="24"/>
        </w:rPr>
      </w:pPr>
      <w:r w:rsidRPr="00E90145">
        <w:rPr>
          <w:rFonts w:ascii="Times New Roman" w:hAnsi="Times New Roman"/>
          <w:b/>
          <w:sz w:val="24"/>
          <w:szCs w:val="24"/>
        </w:rPr>
        <w:t>ARTIKEL I</w:t>
      </w:r>
    </w:p>
    <w:p w:rsidRPr="00E90145" w:rsidR="00E90145" w:rsidP="00E90145" w:rsidRDefault="00E90145">
      <w:pPr>
        <w:pStyle w:val="Geenafstand"/>
        <w:rPr>
          <w:rFonts w:ascii="Times New Roman" w:hAnsi="Times New Roman"/>
          <w:sz w:val="24"/>
          <w:szCs w:val="24"/>
        </w:rPr>
      </w:pPr>
    </w:p>
    <w:p w:rsidRPr="00E90145" w:rsidR="00E90145" w:rsidP="00E90145" w:rsidRDefault="00E90145">
      <w:pPr>
        <w:pStyle w:val="Geenafstand"/>
        <w:ind w:firstLine="284"/>
        <w:rPr>
          <w:rFonts w:ascii="Times New Roman" w:hAnsi="Times New Roman"/>
          <w:sz w:val="24"/>
          <w:szCs w:val="24"/>
        </w:rPr>
      </w:pPr>
      <w:r w:rsidRPr="00E90145">
        <w:rPr>
          <w:rFonts w:ascii="Times New Roman" w:hAnsi="Times New Roman"/>
          <w:sz w:val="24"/>
          <w:szCs w:val="24"/>
        </w:rPr>
        <w:t xml:space="preserve">Indien het bij </w:t>
      </w:r>
      <w:proofErr w:type="gramStart"/>
      <w:r w:rsidRPr="00E90145">
        <w:rPr>
          <w:rFonts w:ascii="Times New Roman" w:hAnsi="Times New Roman"/>
          <w:sz w:val="24"/>
          <w:szCs w:val="24"/>
        </w:rPr>
        <w:t>koninklijke</w:t>
      </w:r>
      <w:proofErr w:type="gramEnd"/>
      <w:r w:rsidRPr="00E90145">
        <w:rPr>
          <w:rFonts w:ascii="Times New Roman" w:hAnsi="Times New Roman"/>
          <w:sz w:val="24"/>
          <w:szCs w:val="24"/>
        </w:rPr>
        <w:t xml:space="preserve"> boodschap van 15 september 2015 ingediende voorstel van wet tot wijziging van enkele belastingwetten en enige andere wetten (Belastingplan 2016) (Kamerstukken 34 302) tot wet wordt verheven, wordt die wet als volgt gewijzigd:</w:t>
      </w:r>
    </w:p>
    <w:p w:rsidRPr="00E90145" w:rsidR="00E90145" w:rsidP="00E90145" w:rsidRDefault="00E90145">
      <w:pPr>
        <w:pStyle w:val="Geenafstand"/>
        <w:rPr>
          <w:rFonts w:ascii="Times New Roman" w:hAnsi="Times New Roman" w:eastAsia="Times New Roman"/>
          <w:sz w:val="24"/>
          <w:szCs w:val="24"/>
          <w:lang w:eastAsia="nl-NL"/>
        </w:rPr>
      </w:pPr>
    </w:p>
    <w:p w:rsidR="00E90145" w:rsidP="00E90145" w:rsidRDefault="00E90145">
      <w:pPr>
        <w:pStyle w:val="Geenafstand"/>
        <w:rPr>
          <w:rFonts w:ascii="Times New Roman" w:hAnsi="Times New Roman" w:eastAsia="Times New Roman"/>
          <w:bCs/>
          <w:sz w:val="24"/>
          <w:szCs w:val="24"/>
          <w:lang w:eastAsia="nl-NL"/>
        </w:rPr>
      </w:pPr>
      <w:r>
        <w:rPr>
          <w:rFonts w:ascii="Times New Roman" w:hAnsi="Times New Roman" w:eastAsia="Times New Roman"/>
          <w:bCs/>
          <w:sz w:val="24"/>
          <w:szCs w:val="24"/>
          <w:lang w:eastAsia="nl-NL"/>
        </w:rPr>
        <w:t>A</w:t>
      </w:r>
    </w:p>
    <w:p w:rsidR="00E90145" w:rsidP="00E90145" w:rsidRDefault="00E90145">
      <w:pPr>
        <w:pStyle w:val="Geenafstand"/>
        <w:rPr>
          <w:rFonts w:ascii="Times New Roman" w:hAnsi="Times New Roman" w:eastAsia="Times New Roman"/>
          <w:bCs/>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b/>
          <w:bCs/>
          <w:sz w:val="24"/>
          <w:szCs w:val="24"/>
          <w:lang w:eastAsia="nl-NL"/>
        </w:rPr>
        <w:t>ARTIKEL I</w:t>
      </w:r>
      <w:r w:rsidRPr="00E90145">
        <w:rPr>
          <w:rFonts w:ascii="Times New Roman" w:hAnsi="Times New Roman" w:eastAsia="Times New Roman"/>
          <w:sz w:val="24"/>
          <w:szCs w:val="24"/>
          <w:lang w:eastAsia="nl-NL"/>
        </w:rPr>
        <w:t xml:space="preserve"> wordt als volgt gewijzigd:</w:t>
      </w:r>
    </w:p>
    <w:p w:rsidRPr="00E90145" w:rsidR="00E90145" w:rsidP="00E90145" w:rsidRDefault="00E90145">
      <w:pPr>
        <w:rPr>
          <w:rFonts w:ascii="Times New Roman" w:hAnsi="Times New Roman"/>
          <w:sz w:val="24"/>
        </w:rPr>
      </w:pPr>
    </w:p>
    <w:p w:rsidRPr="00E90145" w:rsidR="00E90145" w:rsidP="00E90145" w:rsidRDefault="00E90145">
      <w:pPr>
        <w:ind w:firstLine="284"/>
        <w:rPr>
          <w:rFonts w:ascii="Times New Roman" w:hAnsi="Times New Roman"/>
          <w:sz w:val="24"/>
        </w:rPr>
      </w:pPr>
      <w:r w:rsidRPr="00E90145">
        <w:rPr>
          <w:rFonts w:ascii="Times New Roman" w:hAnsi="Times New Roman"/>
          <w:sz w:val="24"/>
        </w:rPr>
        <w:t>1. De in onderdeel B opgenomen tarieftabel wordt vervangen door:</w:t>
      </w:r>
    </w:p>
    <w:p w:rsidRPr="00E90145" w:rsidR="00E90145" w:rsidP="00E90145" w:rsidRDefault="00E90145">
      <w:pPr>
        <w:pStyle w:val="Amendement"/>
        <w:rPr>
          <w:rFonts w:ascii="Times New Roman" w:hAnsi="Times New Roman" w:cs="Times New Roman"/>
          <w:b w:val="0"/>
        </w:rPr>
      </w:pPr>
    </w:p>
    <w:tbl>
      <w:tblPr>
        <w:tblW w:w="7372" w:type="dxa"/>
        <w:tblInd w:w="212" w:type="dxa"/>
        <w:tblCellMar>
          <w:left w:w="70" w:type="dxa"/>
          <w:right w:w="70" w:type="dxa"/>
        </w:tblCellMar>
        <w:tblLook w:val="0000" w:firstRow="0" w:lastRow="0" w:firstColumn="0" w:lastColumn="0" w:noHBand="0" w:noVBand="0"/>
      </w:tblPr>
      <w:tblGrid>
        <w:gridCol w:w="1711"/>
        <w:gridCol w:w="2112"/>
        <w:gridCol w:w="1772"/>
        <w:gridCol w:w="1777"/>
      </w:tblGrid>
      <w:tr w:rsidRPr="00E90145" w:rsidR="00E90145" w:rsidTr="00646C82">
        <w:trPr>
          <w:trHeight w:val="2115"/>
        </w:trPr>
        <w:tc>
          <w:tcPr>
            <w:tcW w:w="1711" w:type="dxa"/>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lastRenderedPageBreak/>
              <w:t>Bij een belastbaar inkomen uit werk en woning van meer dan</w:t>
            </w:r>
          </w:p>
        </w:tc>
        <w:tc>
          <w:tcPr>
            <w:tcW w:w="2112" w:type="dxa"/>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maar niet meer dan</w:t>
            </w:r>
          </w:p>
        </w:tc>
        <w:tc>
          <w:tcPr>
            <w:tcW w:w="3549" w:type="dxa"/>
            <w:gridSpan w:val="2"/>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w:t>
            </w:r>
          </w:p>
        </w:tc>
        <w:tc>
          <w:tcPr>
            <w:tcW w:w="2112" w:type="dxa"/>
            <w:tcBorders>
              <w:top w:val="single" w:color="auto" w:sz="4" w:space="0"/>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III</w:t>
            </w:r>
          </w:p>
        </w:tc>
        <w:tc>
          <w:tcPr>
            <w:tcW w:w="1777" w:type="dxa"/>
            <w:tcBorders>
              <w:top w:val="nil"/>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IV</w:t>
            </w:r>
          </w:p>
        </w:tc>
      </w:tr>
      <w:tr w:rsidRPr="00E90145" w:rsidR="00E90145" w:rsidTr="00646C82">
        <w:trPr>
          <w:trHeight w:val="255"/>
        </w:trPr>
        <w:tc>
          <w:tcPr>
            <w:tcW w:w="1711"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
        </w:tc>
        <w:tc>
          <w:tcPr>
            <w:tcW w:w="2112"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19 922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w:t>
            </w:r>
          </w:p>
        </w:tc>
        <w:tc>
          <w:tcPr>
            <w:tcW w:w="1777"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8,40%</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19 922</w:t>
            </w:r>
          </w:p>
        </w:tc>
        <w:tc>
          <w:tcPr>
            <w:tcW w:w="211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33 715 </w:t>
            </w:r>
          </w:p>
        </w:tc>
        <w:tc>
          <w:tcPr>
            <w:tcW w:w="177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1 673</w:t>
            </w:r>
          </w:p>
        </w:tc>
        <w:tc>
          <w:tcPr>
            <w:tcW w:w="1777"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12,25%</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33 715 </w:t>
            </w:r>
          </w:p>
        </w:tc>
        <w:tc>
          <w:tcPr>
            <w:tcW w:w="211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66 421 </w:t>
            </w:r>
          </w:p>
        </w:tc>
        <w:tc>
          <w:tcPr>
            <w:tcW w:w="177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3 362 </w:t>
            </w:r>
          </w:p>
        </w:tc>
        <w:tc>
          <w:tcPr>
            <w:tcW w:w="1777"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40,40%</w:t>
            </w:r>
          </w:p>
        </w:tc>
      </w:tr>
      <w:tr w:rsidRPr="00E90145" w:rsidR="00E90145" w:rsidTr="00646C82">
        <w:trPr>
          <w:trHeight w:val="255"/>
        </w:trPr>
        <w:tc>
          <w:tcPr>
            <w:tcW w:w="1711"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66 421 </w:t>
            </w:r>
          </w:p>
        </w:tc>
        <w:tc>
          <w:tcPr>
            <w:tcW w:w="2112"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€ 16 575</w:t>
            </w:r>
          </w:p>
        </w:tc>
        <w:tc>
          <w:tcPr>
            <w:tcW w:w="1777"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52,00%</w:t>
            </w:r>
          </w:p>
        </w:tc>
      </w:tr>
    </w:tbl>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ind w:firstLine="284"/>
        <w:rPr>
          <w:rFonts w:ascii="Times New Roman" w:hAnsi="Times New Roman"/>
          <w:sz w:val="24"/>
        </w:rPr>
      </w:pPr>
      <w:r w:rsidRPr="00E90145">
        <w:rPr>
          <w:rFonts w:ascii="Times New Roman" w:hAnsi="Times New Roman"/>
          <w:sz w:val="24"/>
        </w:rPr>
        <w:t>2. De in onderdeel C opgenomen tarieftabel wordt vervangen door:</w:t>
      </w:r>
    </w:p>
    <w:p w:rsidRPr="00E90145" w:rsidR="00E90145" w:rsidP="00E90145" w:rsidRDefault="00E90145">
      <w:pPr>
        <w:rPr>
          <w:rFonts w:ascii="Times New Roman" w:hAnsi="Times New Roman"/>
          <w:sz w:val="24"/>
        </w:rPr>
      </w:pPr>
    </w:p>
    <w:tbl>
      <w:tblPr>
        <w:tblW w:w="7372" w:type="dxa"/>
        <w:tblInd w:w="212" w:type="dxa"/>
        <w:tblCellMar>
          <w:left w:w="70" w:type="dxa"/>
          <w:right w:w="70" w:type="dxa"/>
        </w:tblCellMar>
        <w:tblLook w:val="0000" w:firstRow="0" w:lastRow="0" w:firstColumn="0" w:lastColumn="0" w:noHBand="0" w:noVBand="0"/>
      </w:tblPr>
      <w:tblGrid>
        <w:gridCol w:w="1711"/>
        <w:gridCol w:w="2112"/>
        <w:gridCol w:w="1772"/>
        <w:gridCol w:w="1777"/>
      </w:tblGrid>
      <w:tr w:rsidRPr="00E90145" w:rsidR="00E90145" w:rsidTr="00646C82">
        <w:trPr>
          <w:trHeight w:val="2115"/>
        </w:trPr>
        <w:tc>
          <w:tcPr>
            <w:tcW w:w="1711" w:type="dxa"/>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Bij een belastbaar inkomen uit werk en woning van meer dan</w:t>
            </w:r>
          </w:p>
        </w:tc>
        <w:tc>
          <w:tcPr>
            <w:tcW w:w="2112" w:type="dxa"/>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maar niet meer dan</w:t>
            </w:r>
          </w:p>
        </w:tc>
        <w:tc>
          <w:tcPr>
            <w:tcW w:w="3549" w:type="dxa"/>
            <w:gridSpan w:val="2"/>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w:t>
            </w:r>
          </w:p>
        </w:tc>
        <w:tc>
          <w:tcPr>
            <w:tcW w:w="2112" w:type="dxa"/>
            <w:tcBorders>
              <w:top w:val="single" w:color="auto" w:sz="4" w:space="0"/>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III</w:t>
            </w:r>
          </w:p>
        </w:tc>
        <w:tc>
          <w:tcPr>
            <w:tcW w:w="1777" w:type="dxa"/>
            <w:tcBorders>
              <w:top w:val="nil"/>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IV</w:t>
            </w:r>
          </w:p>
        </w:tc>
      </w:tr>
      <w:tr w:rsidRPr="00E90145" w:rsidR="00E90145" w:rsidTr="00646C82">
        <w:trPr>
          <w:trHeight w:val="255"/>
        </w:trPr>
        <w:tc>
          <w:tcPr>
            <w:tcW w:w="1711"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
        </w:tc>
        <w:tc>
          <w:tcPr>
            <w:tcW w:w="2112"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19 922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w:t>
            </w:r>
          </w:p>
        </w:tc>
        <w:tc>
          <w:tcPr>
            <w:tcW w:w="1777"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8,40%</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19 922</w:t>
            </w:r>
          </w:p>
        </w:tc>
        <w:tc>
          <w:tcPr>
            <w:tcW w:w="211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34 027 </w:t>
            </w:r>
          </w:p>
        </w:tc>
        <w:tc>
          <w:tcPr>
            <w:tcW w:w="177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1 673</w:t>
            </w:r>
          </w:p>
        </w:tc>
        <w:tc>
          <w:tcPr>
            <w:tcW w:w="1777"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12,25%</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34 027 </w:t>
            </w:r>
          </w:p>
        </w:tc>
        <w:tc>
          <w:tcPr>
            <w:tcW w:w="211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66 421</w:t>
            </w:r>
          </w:p>
        </w:tc>
        <w:tc>
          <w:tcPr>
            <w:tcW w:w="177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3 400 </w:t>
            </w:r>
          </w:p>
        </w:tc>
        <w:tc>
          <w:tcPr>
            <w:tcW w:w="1777"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40,40%</w:t>
            </w:r>
          </w:p>
        </w:tc>
      </w:tr>
      <w:tr w:rsidRPr="00E90145" w:rsidR="00E90145" w:rsidTr="00646C82">
        <w:trPr>
          <w:trHeight w:val="255"/>
        </w:trPr>
        <w:tc>
          <w:tcPr>
            <w:tcW w:w="1711"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66 421</w:t>
            </w:r>
          </w:p>
        </w:tc>
        <w:tc>
          <w:tcPr>
            <w:tcW w:w="2112"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€ 16 487</w:t>
            </w:r>
          </w:p>
        </w:tc>
        <w:tc>
          <w:tcPr>
            <w:tcW w:w="1777"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52,00%</w:t>
            </w:r>
          </w:p>
        </w:tc>
      </w:tr>
    </w:tbl>
    <w:p w:rsidRPr="00E90145" w:rsidR="00E90145" w:rsidP="00E90145" w:rsidRDefault="00E90145">
      <w:pPr>
        <w:pStyle w:val="Amendement"/>
        <w:rPr>
          <w:rFonts w:ascii="Times New Roman" w:hAnsi="Times New Roman" w:cs="Times New Roman"/>
          <w:b w:val="0"/>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bCs/>
          <w:sz w:val="24"/>
          <w:szCs w:val="24"/>
          <w:lang w:eastAsia="nl-NL"/>
        </w:rPr>
        <w:t xml:space="preserve">3. </w:t>
      </w:r>
      <w:r w:rsidRPr="00E90145">
        <w:rPr>
          <w:rFonts w:ascii="Times New Roman" w:hAnsi="Times New Roman" w:eastAsia="Times New Roman"/>
          <w:sz w:val="24"/>
          <w:szCs w:val="24"/>
          <w:lang w:eastAsia="nl-NL"/>
        </w:rPr>
        <w:t>Na onderdeel E wordt een onderdeel ingevoegd, luidende:</w:t>
      </w:r>
    </w:p>
    <w:p w:rsidRPr="00E90145" w:rsidR="00E90145" w:rsidP="00E90145" w:rsidRDefault="00E90145">
      <w:pPr>
        <w:pStyle w:val="Geenafstand"/>
        <w:ind w:firstLine="284"/>
        <w:rPr>
          <w:rFonts w:ascii="Times New Roman" w:hAnsi="Times New Roman" w:eastAsia="Times New Roman"/>
          <w:bCs/>
          <w:sz w:val="24"/>
          <w:szCs w:val="24"/>
          <w:lang w:eastAsia="nl-NL"/>
        </w:rPr>
      </w:pPr>
      <w:proofErr w:type="spellStart"/>
      <w:r w:rsidRPr="00E90145">
        <w:rPr>
          <w:rFonts w:ascii="Times New Roman" w:hAnsi="Times New Roman" w:eastAsia="Times New Roman"/>
          <w:sz w:val="24"/>
          <w:szCs w:val="24"/>
          <w:lang w:eastAsia="nl-NL"/>
        </w:rPr>
        <w:t>Ea</w:t>
      </w:r>
      <w:proofErr w:type="spellEnd"/>
      <w:r w:rsidRPr="00E90145">
        <w:rPr>
          <w:rFonts w:ascii="Times New Roman" w:hAnsi="Times New Roman" w:eastAsia="Times New Roman"/>
          <w:sz w:val="24"/>
          <w:szCs w:val="24"/>
          <w:lang w:eastAsia="nl-NL"/>
        </w:rPr>
        <w:t>.</w:t>
      </w:r>
      <w:r w:rsidRPr="00E90145">
        <w:rPr>
          <w:rFonts w:ascii="Times New Roman" w:hAnsi="Times New Roman" w:eastAsia="Times New Roman"/>
          <w:bCs/>
          <w:sz w:val="24"/>
          <w:szCs w:val="24"/>
          <w:lang w:eastAsia="nl-NL"/>
        </w:rPr>
        <w:t xml:space="preserve"> Het in </w:t>
      </w:r>
      <w:r w:rsidRPr="00E90145">
        <w:rPr>
          <w:rFonts w:ascii="Times New Roman" w:hAnsi="Times New Roman" w:eastAsia="Times New Roman"/>
          <w:b/>
          <w:bCs/>
          <w:sz w:val="24"/>
          <w:szCs w:val="24"/>
          <w:lang w:eastAsia="nl-NL"/>
        </w:rPr>
        <w:t>artikel 5.5</w:t>
      </w:r>
      <w:r w:rsidRPr="00E90145">
        <w:rPr>
          <w:rFonts w:ascii="Times New Roman" w:hAnsi="Times New Roman" w:eastAsia="Times New Roman"/>
          <w:bCs/>
          <w:sz w:val="24"/>
          <w:szCs w:val="24"/>
          <w:lang w:eastAsia="nl-NL"/>
        </w:rPr>
        <w:t xml:space="preserve"> vermelde bedrag wordt vervangen door: € 24.437.</w:t>
      </w:r>
    </w:p>
    <w:p w:rsidRPr="00E90145" w:rsidR="00E90145" w:rsidP="00E90145" w:rsidRDefault="00E90145">
      <w:pPr>
        <w:pStyle w:val="Geenafstand"/>
        <w:rPr>
          <w:rFonts w:ascii="Times New Roman" w:hAnsi="Times New Roman" w:eastAsia="Times New Roman"/>
          <w:bCs/>
          <w:sz w:val="24"/>
          <w:szCs w:val="24"/>
          <w:lang w:eastAsia="nl-NL"/>
        </w:rPr>
      </w:pPr>
    </w:p>
    <w:p w:rsidR="00E90145" w:rsidP="00E90145" w:rsidRDefault="00E90145">
      <w:pPr>
        <w:rPr>
          <w:rFonts w:ascii="Times New Roman" w:hAnsi="Times New Roman"/>
          <w:bCs/>
          <w:sz w:val="24"/>
        </w:rPr>
      </w:pPr>
      <w:r>
        <w:rPr>
          <w:rFonts w:ascii="Times New Roman" w:hAnsi="Times New Roman"/>
          <w:bCs/>
          <w:sz w:val="24"/>
        </w:rPr>
        <w:t>B</w:t>
      </w:r>
    </w:p>
    <w:p w:rsidR="00E90145" w:rsidP="00E90145" w:rsidRDefault="00E90145">
      <w:pPr>
        <w:rPr>
          <w:rFonts w:ascii="Times New Roman" w:hAnsi="Times New Roman"/>
          <w:bCs/>
          <w:sz w:val="24"/>
        </w:rPr>
      </w:pPr>
    </w:p>
    <w:p w:rsidRPr="00E90145" w:rsidR="00E90145" w:rsidP="00E90145" w:rsidRDefault="00E90145">
      <w:pPr>
        <w:ind w:firstLine="284"/>
        <w:rPr>
          <w:rFonts w:ascii="Times New Roman" w:hAnsi="Times New Roman"/>
          <w:sz w:val="24"/>
        </w:rPr>
      </w:pPr>
      <w:r w:rsidRPr="00E90145">
        <w:rPr>
          <w:rFonts w:ascii="Times New Roman" w:hAnsi="Times New Roman"/>
          <w:b/>
          <w:bCs/>
          <w:sz w:val="24"/>
        </w:rPr>
        <w:t>ARTIKEL II</w:t>
      </w:r>
      <w:r w:rsidRPr="00E90145">
        <w:rPr>
          <w:rFonts w:ascii="Times New Roman" w:hAnsi="Times New Roman"/>
          <w:sz w:val="24"/>
        </w:rPr>
        <w:t xml:space="preserve"> wordt als volgt gewijzigd:</w:t>
      </w:r>
    </w:p>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1. In onderdeel A wordt “0,3%-punt” vervangen door: 0,4%-punt.</w:t>
      </w:r>
    </w:p>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2. Onderdeel H komt te luiden:</w:t>
      </w: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 xml:space="preserve">H. </w:t>
      </w:r>
      <w:r w:rsidRPr="00E90145">
        <w:rPr>
          <w:rFonts w:ascii="Times New Roman" w:hAnsi="Times New Roman" w:eastAsia="Times New Roman"/>
          <w:b/>
          <w:sz w:val="24"/>
          <w:szCs w:val="24"/>
          <w:lang w:eastAsia="nl-NL"/>
        </w:rPr>
        <w:t>Artikel 8.11</w:t>
      </w:r>
      <w:r w:rsidRPr="00E90145">
        <w:rPr>
          <w:rFonts w:ascii="Times New Roman" w:hAnsi="Times New Roman" w:eastAsia="Times New Roman"/>
          <w:sz w:val="24"/>
          <w:szCs w:val="24"/>
          <w:lang w:eastAsia="nl-NL"/>
        </w:rPr>
        <w:t>, tweede lid, eerste volzin, wordt als volgt gewijzigd:</w:t>
      </w:r>
    </w:p>
    <w:p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1. In onderdeel b wordt het als tweede vermelde bedrag verhoogd met € 23.</w:t>
      </w:r>
    </w:p>
    <w:p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2. Het in onderdeel c vermelde percentage wordt verlaagd met 0,4%-punt.</w:t>
      </w:r>
    </w:p>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3. In onderdeel I wordt “€ 168” vervangen door: € 114.</w:t>
      </w:r>
    </w:p>
    <w:p w:rsidRPr="00E90145" w:rsidR="00E90145" w:rsidP="00E90145" w:rsidRDefault="00E90145">
      <w:pPr>
        <w:rPr>
          <w:rFonts w:ascii="Times New Roman" w:hAnsi="Times New Roman"/>
          <w:sz w:val="24"/>
        </w:rPr>
      </w:pPr>
    </w:p>
    <w:p w:rsidR="00E90145" w:rsidP="00E90145" w:rsidRDefault="00E90145">
      <w:pPr>
        <w:pStyle w:val="Geenafstand"/>
        <w:rPr>
          <w:rFonts w:ascii="Times New Roman" w:hAnsi="Times New Roman" w:eastAsia="Times New Roman"/>
          <w:sz w:val="24"/>
          <w:szCs w:val="24"/>
          <w:lang w:eastAsia="nl-NL"/>
        </w:rPr>
      </w:pPr>
      <w:r>
        <w:rPr>
          <w:rFonts w:ascii="Times New Roman" w:hAnsi="Times New Roman" w:eastAsia="Times New Roman"/>
          <w:sz w:val="24"/>
          <w:szCs w:val="24"/>
          <w:lang w:eastAsia="nl-NL"/>
        </w:rPr>
        <w:t>C</w:t>
      </w:r>
    </w:p>
    <w:p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b/>
          <w:bCs/>
          <w:sz w:val="24"/>
          <w:szCs w:val="24"/>
          <w:lang w:eastAsia="nl-NL"/>
        </w:rPr>
        <w:t>ARTIKEL XVII</w:t>
      </w:r>
      <w:r w:rsidRPr="00E90145">
        <w:rPr>
          <w:rFonts w:ascii="Times New Roman" w:hAnsi="Times New Roman" w:eastAsia="Times New Roman"/>
          <w:b/>
          <w:sz w:val="24"/>
          <w:szCs w:val="24"/>
          <w:lang w:eastAsia="nl-NL"/>
        </w:rPr>
        <w:t xml:space="preserve"> </w:t>
      </w:r>
      <w:r w:rsidRPr="00E90145">
        <w:rPr>
          <w:rFonts w:ascii="Times New Roman" w:hAnsi="Times New Roman" w:eastAsia="Times New Roman"/>
          <w:sz w:val="24"/>
          <w:szCs w:val="24"/>
          <w:lang w:eastAsia="nl-NL"/>
        </w:rPr>
        <w:t>wordt als volgt gewijzigd:</w:t>
      </w:r>
    </w:p>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 xml:space="preserve">1. </w:t>
      </w:r>
      <w:r w:rsidRPr="00E90145">
        <w:rPr>
          <w:rFonts w:ascii="Times New Roman" w:hAnsi="Times New Roman"/>
          <w:sz w:val="24"/>
          <w:szCs w:val="24"/>
        </w:rPr>
        <w:t>De in onderdeel A opgenomen tarieftabel wordt vervangen door:</w:t>
      </w:r>
    </w:p>
    <w:p w:rsidRPr="00E90145" w:rsidR="00E90145" w:rsidP="00E90145" w:rsidRDefault="00E90145">
      <w:pPr>
        <w:pStyle w:val="Amendement"/>
        <w:rPr>
          <w:rFonts w:ascii="Times New Roman" w:hAnsi="Times New Roman" w:cs="Times New Roman"/>
          <w:b w:val="0"/>
        </w:rPr>
      </w:pPr>
    </w:p>
    <w:tbl>
      <w:tblPr>
        <w:tblW w:w="7372" w:type="dxa"/>
        <w:tblInd w:w="212" w:type="dxa"/>
        <w:tblCellMar>
          <w:left w:w="70" w:type="dxa"/>
          <w:right w:w="70" w:type="dxa"/>
        </w:tblCellMar>
        <w:tblLook w:val="0000" w:firstRow="0" w:lastRow="0" w:firstColumn="0" w:lastColumn="0" w:noHBand="0" w:noVBand="0"/>
      </w:tblPr>
      <w:tblGrid>
        <w:gridCol w:w="1711"/>
        <w:gridCol w:w="2112"/>
        <w:gridCol w:w="1772"/>
        <w:gridCol w:w="1777"/>
      </w:tblGrid>
      <w:tr w:rsidRPr="00E90145" w:rsidR="00E90145" w:rsidTr="00646C82">
        <w:trPr>
          <w:trHeight w:val="2115"/>
        </w:trPr>
        <w:tc>
          <w:tcPr>
            <w:tcW w:w="1711" w:type="dxa"/>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Bij een belastbaar loon van meer dan</w:t>
            </w:r>
          </w:p>
        </w:tc>
        <w:tc>
          <w:tcPr>
            <w:tcW w:w="2112" w:type="dxa"/>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maar niet meer dan</w:t>
            </w:r>
          </w:p>
        </w:tc>
        <w:tc>
          <w:tcPr>
            <w:tcW w:w="3549" w:type="dxa"/>
            <w:gridSpan w:val="2"/>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w:t>
            </w:r>
          </w:p>
        </w:tc>
        <w:tc>
          <w:tcPr>
            <w:tcW w:w="2112" w:type="dxa"/>
            <w:tcBorders>
              <w:top w:val="single" w:color="auto" w:sz="4" w:space="0"/>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III</w:t>
            </w:r>
          </w:p>
        </w:tc>
        <w:tc>
          <w:tcPr>
            <w:tcW w:w="1777" w:type="dxa"/>
            <w:tcBorders>
              <w:top w:val="nil"/>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IV</w:t>
            </w:r>
          </w:p>
        </w:tc>
      </w:tr>
      <w:tr w:rsidRPr="00E90145" w:rsidR="00E90145" w:rsidTr="00646C82">
        <w:trPr>
          <w:trHeight w:val="255"/>
        </w:trPr>
        <w:tc>
          <w:tcPr>
            <w:tcW w:w="1711"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
        </w:tc>
        <w:tc>
          <w:tcPr>
            <w:tcW w:w="2112"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19 922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w:t>
            </w:r>
          </w:p>
        </w:tc>
        <w:tc>
          <w:tcPr>
            <w:tcW w:w="1777"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8,40%</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19 922</w:t>
            </w:r>
          </w:p>
        </w:tc>
        <w:tc>
          <w:tcPr>
            <w:tcW w:w="211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33 715 </w:t>
            </w:r>
          </w:p>
        </w:tc>
        <w:tc>
          <w:tcPr>
            <w:tcW w:w="177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1 673</w:t>
            </w:r>
          </w:p>
        </w:tc>
        <w:tc>
          <w:tcPr>
            <w:tcW w:w="1777"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12,25%</w:t>
            </w:r>
          </w:p>
        </w:tc>
      </w:tr>
      <w:tr w:rsidRPr="00E90145" w:rsidR="00E90145" w:rsidTr="00646C82">
        <w:trPr>
          <w:trHeight w:val="255"/>
        </w:trPr>
        <w:tc>
          <w:tcPr>
            <w:tcW w:w="1711"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33 715 </w:t>
            </w:r>
          </w:p>
        </w:tc>
        <w:tc>
          <w:tcPr>
            <w:tcW w:w="211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66 421 </w:t>
            </w:r>
          </w:p>
        </w:tc>
        <w:tc>
          <w:tcPr>
            <w:tcW w:w="177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3 362 </w:t>
            </w:r>
          </w:p>
        </w:tc>
        <w:tc>
          <w:tcPr>
            <w:tcW w:w="1777"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40,40%</w:t>
            </w:r>
          </w:p>
        </w:tc>
      </w:tr>
      <w:tr w:rsidRPr="00E90145" w:rsidR="00E90145" w:rsidTr="00646C82">
        <w:trPr>
          <w:trHeight w:val="255"/>
        </w:trPr>
        <w:tc>
          <w:tcPr>
            <w:tcW w:w="1711"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66 421 </w:t>
            </w:r>
          </w:p>
        </w:tc>
        <w:tc>
          <w:tcPr>
            <w:tcW w:w="2112"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€ 16 575</w:t>
            </w:r>
          </w:p>
        </w:tc>
        <w:tc>
          <w:tcPr>
            <w:tcW w:w="1777"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52,00%</w:t>
            </w:r>
          </w:p>
        </w:tc>
      </w:tr>
    </w:tbl>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ind w:firstLine="284"/>
        <w:rPr>
          <w:rFonts w:ascii="Times New Roman" w:hAnsi="Times New Roman"/>
          <w:sz w:val="24"/>
        </w:rPr>
      </w:pPr>
      <w:r w:rsidRPr="00E90145">
        <w:rPr>
          <w:rFonts w:ascii="Times New Roman" w:hAnsi="Times New Roman"/>
          <w:sz w:val="24"/>
        </w:rPr>
        <w:t>2. De in onderdeel B opgenomen tarieftabel wordt vervangen door:</w:t>
      </w:r>
    </w:p>
    <w:p w:rsidRPr="00E90145" w:rsidR="00E90145" w:rsidP="00E90145" w:rsidRDefault="00E90145">
      <w:pPr>
        <w:rPr>
          <w:rFonts w:ascii="Times New Roman" w:hAnsi="Times New Roman"/>
          <w:sz w:val="24"/>
        </w:rPr>
      </w:pPr>
    </w:p>
    <w:tbl>
      <w:tblPr>
        <w:tblW w:w="9140" w:type="dxa"/>
        <w:jc w:val="right"/>
        <w:tblInd w:w="-1556" w:type="dxa"/>
        <w:tblCellMar>
          <w:left w:w="70" w:type="dxa"/>
          <w:right w:w="70" w:type="dxa"/>
        </w:tblCellMar>
        <w:tblLook w:val="0000" w:firstRow="0" w:lastRow="0" w:firstColumn="0" w:lastColumn="0" w:noHBand="0" w:noVBand="0"/>
      </w:tblPr>
      <w:tblGrid>
        <w:gridCol w:w="3479"/>
        <w:gridCol w:w="2112"/>
        <w:gridCol w:w="1772"/>
        <w:gridCol w:w="1777"/>
      </w:tblGrid>
      <w:tr w:rsidRPr="00E90145" w:rsidR="00E90145" w:rsidTr="00E90145">
        <w:trPr>
          <w:trHeight w:val="2115"/>
          <w:jc w:val="right"/>
        </w:trPr>
        <w:tc>
          <w:tcPr>
            <w:tcW w:w="3479" w:type="dxa"/>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Bij een belastbaar loon van meer dan</w:t>
            </w:r>
          </w:p>
        </w:tc>
        <w:tc>
          <w:tcPr>
            <w:tcW w:w="2112" w:type="dxa"/>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maar niet meer dan</w:t>
            </w:r>
          </w:p>
        </w:tc>
        <w:tc>
          <w:tcPr>
            <w:tcW w:w="3549" w:type="dxa"/>
            <w:gridSpan w:val="2"/>
            <w:tcBorders>
              <w:top w:val="single" w:color="auto" w:sz="4" w:space="0"/>
              <w:left w:val="nil"/>
              <w:bottom w:val="single" w:color="auto" w:sz="4" w:space="0"/>
              <w:right w:val="nil"/>
            </w:tcBorders>
            <w:shd w:val="clear" w:color="auto" w:fill="auto"/>
          </w:tcPr>
          <w:p w:rsidRPr="00E90145" w:rsidR="00E90145" w:rsidP="00E90145" w:rsidRDefault="00E90145">
            <w:pPr>
              <w:rPr>
                <w:rFonts w:ascii="Times New Roman" w:hAnsi="Times New Roman"/>
                <w:sz w:val="24"/>
              </w:rPr>
            </w:pPr>
            <w:r w:rsidRPr="00E90145">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E90145" w:rsidR="00E90145" w:rsidTr="00E90145">
        <w:trPr>
          <w:trHeight w:val="255"/>
          <w:jc w:val="right"/>
        </w:trPr>
        <w:tc>
          <w:tcPr>
            <w:tcW w:w="3479"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w:t>
            </w:r>
          </w:p>
        </w:tc>
        <w:tc>
          <w:tcPr>
            <w:tcW w:w="2112" w:type="dxa"/>
            <w:tcBorders>
              <w:top w:val="single" w:color="auto" w:sz="4" w:space="0"/>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III</w:t>
            </w:r>
          </w:p>
        </w:tc>
        <w:tc>
          <w:tcPr>
            <w:tcW w:w="1777" w:type="dxa"/>
            <w:tcBorders>
              <w:top w:val="nil"/>
              <w:left w:val="nil"/>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IV</w:t>
            </w:r>
          </w:p>
        </w:tc>
      </w:tr>
      <w:tr w:rsidRPr="00E90145" w:rsidR="00E90145" w:rsidTr="00E90145">
        <w:trPr>
          <w:trHeight w:val="255"/>
          <w:jc w:val="right"/>
        </w:trPr>
        <w:tc>
          <w:tcPr>
            <w:tcW w:w="3479"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
        </w:tc>
        <w:tc>
          <w:tcPr>
            <w:tcW w:w="2112"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19 922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w:t>
            </w:r>
          </w:p>
        </w:tc>
        <w:tc>
          <w:tcPr>
            <w:tcW w:w="1777" w:type="dxa"/>
            <w:tcBorders>
              <w:top w:val="single" w:color="auto" w:sz="4" w:space="0"/>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8,40%</w:t>
            </w:r>
          </w:p>
        </w:tc>
      </w:tr>
      <w:tr w:rsidRPr="00E90145" w:rsidR="00E90145" w:rsidTr="00E90145">
        <w:trPr>
          <w:trHeight w:val="255"/>
          <w:jc w:val="right"/>
        </w:trPr>
        <w:tc>
          <w:tcPr>
            <w:tcW w:w="3479"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19 922</w:t>
            </w:r>
          </w:p>
        </w:tc>
        <w:tc>
          <w:tcPr>
            <w:tcW w:w="211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34 027 </w:t>
            </w:r>
          </w:p>
        </w:tc>
        <w:tc>
          <w:tcPr>
            <w:tcW w:w="177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1 673</w:t>
            </w:r>
          </w:p>
        </w:tc>
        <w:tc>
          <w:tcPr>
            <w:tcW w:w="1777"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12,25%</w:t>
            </w:r>
          </w:p>
        </w:tc>
      </w:tr>
      <w:tr w:rsidRPr="00E90145" w:rsidR="00E90145" w:rsidTr="00E90145">
        <w:trPr>
          <w:trHeight w:val="255"/>
          <w:jc w:val="right"/>
        </w:trPr>
        <w:tc>
          <w:tcPr>
            <w:tcW w:w="3479"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34 027 </w:t>
            </w:r>
          </w:p>
        </w:tc>
        <w:tc>
          <w:tcPr>
            <w:tcW w:w="211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66 421</w:t>
            </w:r>
          </w:p>
        </w:tc>
        <w:tc>
          <w:tcPr>
            <w:tcW w:w="1772"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 xml:space="preserve">3 400 </w:t>
            </w:r>
          </w:p>
        </w:tc>
        <w:tc>
          <w:tcPr>
            <w:tcW w:w="1777" w:type="dxa"/>
            <w:tcBorders>
              <w:top w:val="nil"/>
              <w:left w:val="single" w:color="auto" w:sz="4" w:space="0"/>
              <w:bottom w:val="nil"/>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40,40%</w:t>
            </w:r>
          </w:p>
        </w:tc>
      </w:tr>
      <w:tr w:rsidRPr="00E90145" w:rsidR="00E90145" w:rsidTr="00E90145">
        <w:trPr>
          <w:trHeight w:val="255"/>
          <w:jc w:val="right"/>
        </w:trPr>
        <w:tc>
          <w:tcPr>
            <w:tcW w:w="3479"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w:t>
            </w:r>
            <w:proofErr w:type="gramStart"/>
            <w:r w:rsidRPr="00E90145">
              <w:rPr>
                <w:rFonts w:ascii="Times New Roman" w:hAnsi="Times New Roman"/>
                <w:sz w:val="24"/>
              </w:rPr>
              <w:t xml:space="preserve">€  </w:t>
            </w:r>
            <w:proofErr w:type="gramEnd"/>
            <w:r w:rsidRPr="00E90145">
              <w:rPr>
                <w:rFonts w:ascii="Times New Roman" w:hAnsi="Times New Roman"/>
                <w:sz w:val="24"/>
              </w:rPr>
              <w:t>66 421</w:t>
            </w:r>
          </w:p>
        </w:tc>
        <w:tc>
          <w:tcPr>
            <w:tcW w:w="2112"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 xml:space="preserve"> € 16 487</w:t>
            </w:r>
          </w:p>
        </w:tc>
        <w:tc>
          <w:tcPr>
            <w:tcW w:w="1777" w:type="dxa"/>
            <w:tcBorders>
              <w:top w:val="nil"/>
              <w:left w:val="single" w:color="auto" w:sz="4" w:space="0"/>
              <w:bottom w:val="single" w:color="auto" w:sz="4" w:space="0"/>
              <w:right w:val="single" w:color="auto" w:sz="4" w:space="0"/>
            </w:tcBorders>
            <w:shd w:val="clear" w:color="auto" w:fill="auto"/>
            <w:noWrap/>
            <w:vAlign w:val="bottom"/>
          </w:tcPr>
          <w:p w:rsidRPr="00E90145" w:rsidR="00E90145" w:rsidP="00E90145" w:rsidRDefault="00E90145">
            <w:pPr>
              <w:rPr>
                <w:rFonts w:ascii="Times New Roman" w:hAnsi="Times New Roman"/>
                <w:sz w:val="24"/>
              </w:rPr>
            </w:pPr>
            <w:r w:rsidRPr="00E90145">
              <w:rPr>
                <w:rFonts w:ascii="Times New Roman" w:hAnsi="Times New Roman"/>
                <w:sz w:val="24"/>
              </w:rPr>
              <w:t>52,00%</w:t>
            </w:r>
          </w:p>
        </w:tc>
      </w:tr>
    </w:tbl>
    <w:p w:rsidRPr="00E90145" w:rsidR="00E90145" w:rsidP="00E90145" w:rsidRDefault="00E90145">
      <w:pPr>
        <w:pStyle w:val="Geenafstand"/>
        <w:rPr>
          <w:rFonts w:ascii="Times New Roman" w:hAnsi="Times New Roman" w:eastAsia="Times New Roman"/>
          <w:sz w:val="24"/>
          <w:szCs w:val="24"/>
          <w:lang w:eastAsia="nl-NL"/>
        </w:rPr>
      </w:pPr>
    </w:p>
    <w:p w:rsidR="00E90145" w:rsidP="00E90145" w:rsidRDefault="00E90145">
      <w:pPr>
        <w:pStyle w:val="Geenafstand"/>
        <w:rPr>
          <w:rFonts w:ascii="Times New Roman" w:hAnsi="Times New Roman" w:eastAsia="Times New Roman"/>
          <w:sz w:val="24"/>
          <w:szCs w:val="24"/>
          <w:lang w:eastAsia="nl-NL"/>
        </w:rPr>
      </w:pPr>
      <w:r>
        <w:rPr>
          <w:rFonts w:ascii="Times New Roman" w:hAnsi="Times New Roman" w:eastAsia="Times New Roman"/>
          <w:sz w:val="24"/>
          <w:szCs w:val="24"/>
          <w:lang w:eastAsia="nl-NL"/>
        </w:rPr>
        <w:t>D</w:t>
      </w:r>
    </w:p>
    <w:p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b/>
          <w:sz w:val="24"/>
          <w:szCs w:val="24"/>
          <w:lang w:eastAsia="nl-NL"/>
        </w:rPr>
        <w:t>ARTIKEL XVIII</w:t>
      </w:r>
      <w:r w:rsidRPr="00E90145">
        <w:rPr>
          <w:rFonts w:ascii="Times New Roman" w:hAnsi="Times New Roman" w:eastAsia="Times New Roman"/>
          <w:sz w:val="24"/>
          <w:szCs w:val="24"/>
          <w:lang w:eastAsia="nl-NL"/>
        </w:rPr>
        <w:t xml:space="preserve"> wordt als volgt gewijzigd:</w:t>
      </w:r>
    </w:p>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1. In onderdeel A wordt “0,3%-punt” vervangen door: 0,4%-punt.</w:t>
      </w:r>
    </w:p>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2. Onderdeel B komt te luiden:</w:t>
      </w:r>
    </w:p>
    <w:p w:rsidRPr="00E90145" w:rsidR="00E90145" w:rsidP="00E90145" w:rsidRDefault="00E90145">
      <w:pPr>
        <w:pStyle w:val="Geenafstand"/>
        <w:ind w:left="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 xml:space="preserve">B. </w:t>
      </w:r>
      <w:r w:rsidRPr="00E90145">
        <w:rPr>
          <w:rFonts w:ascii="Times New Roman" w:hAnsi="Times New Roman" w:eastAsia="Times New Roman"/>
          <w:b/>
          <w:sz w:val="24"/>
          <w:szCs w:val="24"/>
          <w:lang w:eastAsia="nl-NL"/>
        </w:rPr>
        <w:t>Artikel 22a</w:t>
      </w:r>
      <w:r w:rsidRPr="00E90145">
        <w:rPr>
          <w:rFonts w:ascii="Times New Roman" w:hAnsi="Times New Roman" w:eastAsia="Times New Roman"/>
          <w:sz w:val="24"/>
          <w:szCs w:val="24"/>
          <w:lang w:eastAsia="nl-NL"/>
        </w:rPr>
        <w:t>, tweede lid, wordt als volgt gewijzigd:</w:t>
      </w:r>
    </w:p>
    <w:p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1. In onderdeel b wordt het als tweede vermelde bedrag verhoogd met € 23.</w:t>
      </w:r>
    </w:p>
    <w:p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2. Het in onderdeel c vermelde percentage wordt verlaagd met 0,4%-punt.</w:t>
      </w:r>
    </w:p>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3. In onderdeel C wordt “€ 168” vervangen door: € 114.</w:t>
      </w:r>
    </w:p>
    <w:p w:rsidRPr="00E90145" w:rsidR="00E90145" w:rsidP="00E90145" w:rsidRDefault="00E90145">
      <w:pPr>
        <w:pStyle w:val="Geenafstand"/>
        <w:rPr>
          <w:rFonts w:ascii="Times New Roman" w:hAnsi="Times New Roman" w:eastAsia="Times New Roman"/>
          <w:sz w:val="24"/>
          <w:szCs w:val="24"/>
          <w:lang w:eastAsia="nl-NL"/>
        </w:rPr>
      </w:pPr>
    </w:p>
    <w:p w:rsidR="00E90145" w:rsidP="00E90145" w:rsidRDefault="00646C82">
      <w:pPr>
        <w:pStyle w:val="Geenafstand"/>
        <w:rPr>
          <w:rFonts w:ascii="Times New Roman" w:hAnsi="Times New Roman" w:eastAsia="Times New Roman"/>
          <w:bCs/>
          <w:sz w:val="24"/>
          <w:szCs w:val="24"/>
          <w:lang w:eastAsia="nl-NL"/>
        </w:rPr>
      </w:pPr>
      <w:r>
        <w:rPr>
          <w:rFonts w:ascii="Times New Roman" w:hAnsi="Times New Roman" w:eastAsia="Times New Roman"/>
          <w:bCs/>
          <w:sz w:val="24"/>
          <w:szCs w:val="24"/>
          <w:lang w:eastAsia="nl-NL"/>
        </w:rPr>
        <w:t>E</w:t>
      </w:r>
    </w:p>
    <w:p w:rsidR="00E90145" w:rsidP="00E90145" w:rsidRDefault="00E90145">
      <w:pPr>
        <w:pStyle w:val="Geenafstand"/>
        <w:rPr>
          <w:rFonts w:ascii="Times New Roman" w:hAnsi="Times New Roman" w:eastAsia="Times New Roman"/>
          <w:bCs/>
          <w:sz w:val="24"/>
          <w:szCs w:val="24"/>
          <w:lang w:eastAsia="nl-NL"/>
        </w:rPr>
      </w:pPr>
    </w:p>
    <w:p w:rsidRPr="00E90145" w:rsidR="00E90145" w:rsidP="00E90145" w:rsidRDefault="00E90145">
      <w:pPr>
        <w:pStyle w:val="Geenafstand"/>
        <w:ind w:firstLine="284"/>
        <w:rPr>
          <w:rFonts w:ascii="Times New Roman" w:hAnsi="Times New Roman"/>
          <w:sz w:val="24"/>
          <w:szCs w:val="24"/>
        </w:rPr>
      </w:pPr>
      <w:r w:rsidRPr="00E90145">
        <w:rPr>
          <w:rFonts w:ascii="Times New Roman" w:hAnsi="Times New Roman" w:eastAsia="Times New Roman"/>
          <w:bCs/>
          <w:sz w:val="24"/>
          <w:szCs w:val="24"/>
          <w:lang w:eastAsia="nl-NL"/>
        </w:rPr>
        <w:t xml:space="preserve">In </w:t>
      </w:r>
      <w:r w:rsidRPr="00E90145">
        <w:rPr>
          <w:rFonts w:ascii="Times New Roman" w:hAnsi="Times New Roman" w:eastAsia="Times New Roman"/>
          <w:b/>
          <w:bCs/>
          <w:sz w:val="24"/>
          <w:szCs w:val="24"/>
          <w:lang w:eastAsia="nl-NL"/>
        </w:rPr>
        <w:t>ARTIKEL LII</w:t>
      </w:r>
      <w:r w:rsidRPr="00E90145">
        <w:rPr>
          <w:rFonts w:ascii="Times New Roman" w:hAnsi="Times New Roman" w:eastAsia="Times New Roman"/>
          <w:bCs/>
          <w:sz w:val="24"/>
          <w:szCs w:val="24"/>
          <w:lang w:eastAsia="nl-NL"/>
        </w:rPr>
        <w:t xml:space="preserve">, eerste lid, </w:t>
      </w:r>
      <w:r w:rsidRPr="00E90145">
        <w:rPr>
          <w:rFonts w:ascii="Times New Roman" w:hAnsi="Times New Roman"/>
          <w:sz w:val="24"/>
          <w:szCs w:val="24"/>
        </w:rPr>
        <w:t>wordt, onder verlettering van de onderdelen b tot en met k tot onderdelen c tot en met l, na onderdeel a een onderdeel ingevoegd, luidende:</w:t>
      </w: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bCs/>
          <w:sz w:val="24"/>
          <w:szCs w:val="24"/>
          <w:lang w:eastAsia="nl-NL"/>
        </w:rPr>
        <w:t xml:space="preserve">b. </w:t>
      </w:r>
      <w:r w:rsidRPr="00E90145">
        <w:rPr>
          <w:rFonts w:ascii="Times New Roman" w:hAnsi="Times New Roman"/>
          <w:sz w:val="24"/>
          <w:szCs w:val="24"/>
        </w:rPr>
        <w:t xml:space="preserve">artikel I, onderdeel </w:t>
      </w:r>
      <w:proofErr w:type="spellStart"/>
      <w:r w:rsidRPr="00E90145">
        <w:rPr>
          <w:rFonts w:ascii="Times New Roman" w:hAnsi="Times New Roman"/>
          <w:sz w:val="24"/>
          <w:szCs w:val="24"/>
        </w:rPr>
        <w:t>Ea</w:t>
      </w:r>
      <w:proofErr w:type="spellEnd"/>
      <w:r w:rsidRPr="00E90145">
        <w:rPr>
          <w:rFonts w:ascii="Times New Roman" w:hAnsi="Times New Roman"/>
          <w:sz w:val="24"/>
          <w:szCs w:val="24"/>
        </w:rPr>
        <w:t>, eerst toepassing vindt nadat artikel 10.1 van de Wet inkomstenbelasting 2001 bij het begin van het kalenderjaar 2016 is toegepast</w:t>
      </w:r>
      <w:proofErr w:type="gramStart"/>
      <w:r w:rsidRPr="00E90145">
        <w:rPr>
          <w:rFonts w:ascii="Times New Roman" w:hAnsi="Times New Roman"/>
          <w:sz w:val="24"/>
          <w:szCs w:val="24"/>
        </w:rPr>
        <w:t>;</w:t>
      </w:r>
      <w:proofErr w:type="gramEnd"/>
      <w:r w:rsidRPr="00E90145">
        <w:rPr>
          <w:rFonts w:ascii="Times New Roman" w:hAnsi="Times New Roman"/>
          <w:sz w:val="24"/>
          <w:szCs w:val="24"/>
        </w:rPr>
        <w:t>.</w:t>
      </w:r>
    </w:p>
    <w:p w:rsidRPr="00E90145" w:rsidR="00E90145" w:rsidP="00E90145" w:rsidRDefault="00E90145">
      <w:pPr>
        <w:pStyle w:val="Geenafstand"/>
        <w:rPr>
          <w:rFonts w:ascii="Times New Roman" w:hAnsi="Times New Roman"/>
          <w:sz w:val="24"/>
          <w:szCs w:val="24"/>
        </w:rPr>
      </w:pPr>
    </w:p>
    <w:p w:rsidRPr="00E90145" w:rsidR="00E90145" w:rsidP="00E90145" w:rsidRDefault="00E90145">
      <w:pPr>
        <w:rPr>
          <w:rFonts w:ascii="Times New Roman" w:hAnsi="Times New Roman"/>
          <w:b/>
          <w:sz w:val="24"/>
        </w:rPr>
      </w:pPr>
    </w:p>
    <w:p w:rsidRPr="00E90145" w:rsidR="00E90145" w:rsidP="00E90145" w:rsidRDefault="00E90145">
      <w:pPr>
        <w:pStyle w:val="Geenafstand"/>
        <w:rPr>
          <w:rFonts w:ascii="Times New Roman" w:hAnsi="Times New Roman" w:eastAsia="Times New Roman"/>
          <w:b/>
          <w:sz w:val="24"/>
          <w:szCs w:val="24"/>
          <w:lang w:eastAsia="nl-NL"/>
        </w:rPr>
      </w:pPr>
      <w:r w:rsidRPr="00E90145">
        <w:rPr>
          <w:rFonts w:ascii="Times New Roman" w:hAnsi="Times New Roman" w:eastAsia="Times New Roman"/>
          <w:b/>
          <w:sz w:val="24"/>
          <w:szCs w:val="24"/>
          <w:lang w:eastAsia="nl-NL"/>
        </w:rPr>
        <w:t>ARTIKEL II</w:t>
      </w:r>
    </w:p>
    <w:p w:rsidRPr="00E90145" w:rsidR="00E90145" w:rsidP="00E90145" w:rsidRDefault="00E90145">
      <w:pPr>
        <w:pStyle w:val="Geenafstand"/>
        <w:rPr>
          <w:rFonts w:ascii="Times New Roman" w:hAnsi="Times New Roman" w:eastAsia="Times New Roman"/>
          <w:sz w:val="24"/>
          <w:szCs w:val="24"/>
          <w:lang w:eastAsia="nl-NL"/>
        </w:rPr>
      </w:pPr>
    </w:p>
    <w:p w:rsidRPr="00E90145" w:rsidR="00E90145" w:rsidP="00E90145" w:rsidRDefault="00E90145">
      <w:pPr>
        <w:pStyle w:val="Geenafstand"/>
        <w:ind w:firstLine="284"/>
        <w:rPr>
          <w:rFonts w:ascii="Times New Roman" w:hAnsi="Times New Roman" w:eastAsia="Times New Roman"/>
          <w:sz w:val="24"/>
          <w:szCs w:val="24"/>
          <w:lang w:eastAsia="nl-NL"/>
        </w:rPr>
      </w:pPr>
      <w:r w:rsidRPr="00E90145">
        <w:rPr>
          <w:rFonts w:ascii="Times New Roman" w:hAnsi="Times New Roman" w:eastAsia="Times New Roman"/>
          <w:sz w:val="24"/>
          <w:szCs w:val="24"/>
          <w:lang w:eastAsia="nl-NL"/>
        </w:rPr>
        <w:t xml:space="preserve">Indien het bij </w:t>
      </w:r>
      <w:proofErr w:type="gramStart"/>
      <w:r w:rsidRPr="00E90145">
        <w:rPr>
          <w:rFonts w:ascii="Times New Roman" w:hAnsi="Times New Roman" w:eastAsia="Times New Roman"/>
          <w:sz w:val="24"/>
          <w:szCs w:val="24"/>
          <w:lang w:eastAsia="nl-NL"/>
        </w:rPr>
        <w:t>koninklijke</w:t>
      </w:r>
      <w:proofErr w:type="gramEnd"/>
      <w:r w:rsidRPr="00E90145">
        <w:rPr>
          <w:rFonts w:ascii="Times New Roman" w:hAnsi="Times New Roman" w:eastAsia="Times New Roman"/>
          <w:sz w:val="24"/>
          <w:szCs w:val="24"/>
          <w:lang w:eastAsia="nl-NL"/>
        </w:rPr>
        <w:t xml:space="preserve"> boodschap van </w:t>
      </w:r>
      <w:r w:rsidRPr="00E90145">
        <w:rPr>
          <w:rFonts w:ascii="Times New Roman" w:hAnsi="Times New Roman"/>
          <w:sz w:val="24"/>
          <w:szCs w:val="24"/>
        </w:rPr>
        <w:t>15 september 2015 ingediende voorstel van wet tot wijziging van enkele belastingwetten en enige andere wetten (Belastingplan 2016) (Kamerstukken 34 302)</w:t>
      </w:r>
      <w:r w:rsidRPr="00E90145">
        <w:rPr>
          <w:rFonts w:ascii="Times New Roman" w:hAnsi="Times New Roman" w:eastAsia="Times New Roman"/>
          <w:sz w:val="24"/>
          <w:szCs w:val="24"/>
          <w:lang w:eastAsia="nl-NL"/>
        </w:rPr>
        <w:t xml:space="preserve"> tot wet is of wordt verheven en die wet in werking treedt, treedt deze wet o</w:t>
      </w:r>
      <w:r w:rsidRPr="00E90145">
        <w:rPr>
          <w:rFonts w:ascii="Times New Roman" w:hAnsi="Times New Roman"/>
          <w:sz w:val="24"/>
          <w:szCs w:val="24"/>
        </w:rPr>
        <w:t xml:space="preserve">nder toepassing van artikel 12 van de Wet raadgevend referendum </w:t>
      </w:r>
      <w:r w:rsidRPr="00E90145">
        <w:rPr>
          <w:rFonts w:ascii="Times New Roman" w:hAnsi="Times New Roman" w:eastAsia="Times New Roman"/>
          <w:sz w:val="24"/>
          <w:szCs w:val="24"/>
          <w:lang w:eastAsia="nl-NL"/>
        </w:rPr>
        <w:t>op hetzelfde tijdstip in werking.</w:t>
      </w:r>
      <w:r w:rsidRPr="00E90145" w:rsidDel="006748DD">
        <w:rPr>
          <w:rFonts w:ascii="Times New Roman" w:hAnsi="Times New Roman" w:eastAsia="Times New Roman"/>
          <w:sz w:val="24"/>
          <w:szCs w:val="24"/>
          <w:highlight w:val="yellow"/>
          <w:lang w:eastAsia="nl-NL"/>
        </w:rPr>
        <w:t xml:space="preserve"> </w:t>
      </w:r>
    </w:p>
    <w:p w:rsidRPr="00E90145" w:rsidR="00E90145" w:rsidP="00E90145" w:rsidRDefault="00E90145">
      <w:pPr>
        <w:pStyle w:val="Geenafstand"/>
        <w:rPr>
          <w:rFonts w:ascii="Times New Roman" w:hAnsi="Times New Roman" w:eastAsia="Times New Roman"/>
          <w:sz w:val="24"/>
          <w:szCs w:val="24"/>
          <w:lang w:eastAsia="nl-NL"/>
        </w:rPr>
      </w:pPr>
    </w:p>
    <w:p w:rsidR="00E90145" w:rsidP="00E90145" w:rsidRDefault="00E90145">
      <w:pPr>
        <w:rPr>
          <w:rFonts w:ascii="Times New Roman" w:hAnsi="Times New Roman"/>
          <w:sz w:val="24"/>
        </w:rPr>
      </w:pPr>
    </w:p>
    <w:p w:rsidRPr="00E90145" w:rsidR="00E90145" w:rsidP="00E90145" w:rsidRDefault="00E90145">
      <w:pPr>
        <w:ind w:firstLine="284"/>
        <w:rPr>
          <w:rFonts w:ascii="Times New Roman" w:hAnsi="Times New Roman"/>
          <w:sz w:val="24"/>
        </w:rPr>
      </w:pPr>
      <w:r w:rsidRPr="00E90145">
        <w:rPr>
          <w:rFonts w:ascii="Times New Roman" w:hAnsi="Times New Roman"/>
          <w:sz w:val="24"/>
        </w:rPr>
        <w:t xml:space="preserve">Lasten en bevelen dat deze in het Staatsblad zal worden geplaatst en dat alle ministeries, autoriteiten, colleges en ambtenaren die </w:t>
      </w:r>
      <w:proofErr w:type="gramStart"/>
      <w:r w:rsidRPr="00E90145">
        <w:rPr>
          <w:rFonts w:ascii="Times New Roman" w:hAnsi="Times New Roman"/>
          <w:sz w:val="24"/>
        </w:rPr>
        <w:t>zulks</w:t>
      </w:r>
      <w:proofErr w:type="gramEnd"/>
      <w:r w:rsidRPr="00E90145">
        <w:rPr>
          <w:rFonts w:ascii="Times New Roman" w:hAnsi="Times New Roman"/>
          <w:sz w:val="24"/>
        </w:rPr>
        <w:t xml:space="preserve"> aangaat, aan de nauwkeurige uitvoering de hand zullen houden.</w:t>
      </w:r>
    </w:p>
    <w:p w:rsidRPr="00E90145" w:rsidR="00E90145" w:rsidP="00E90145" w:rsidRDefault="00E90145">
      <w:pPr>
        <w:rPr>
          <w:rFonts w:ascii="Times New Roman" w:hAnsi="Times New Roman"/>
          <w:sz w:val="24"/>
        </w:rPr>
      </w:pPr>
    </w:p>
    <w:p w:rsidRPr="00E90145" w:rsidR="00E90145" w:rsidP="00E90145" w:rsidRDefault="00E90145">
      <w:pPr>
        <w:rPr>
          <w:rFonts w:ascii="Times New Roman" w:hAnsi="Times New Roman"/>
          <w:sz w:val="24"/>
        </w:rPr>
      </w:pPr>
      <w:r w:rsidRPr="00E90145">
        <w:rPr>
          <w:rFonts w:ascii="Times New Roman" w:hAnsi="Times New Roman"/>
          <w:sz w:val="24"/>
        </w:rPr>
        <w:t>Gegeven</w:t>
      </w:r>
    </w:p>
    <w:p w:rsidRPr="00E90145" w:rsidR="00E90145" w:rsidP="00E90145" w:rsidRDefault="00E90145">
      <w:pPr>
        <w:rPr>
          <w:rFonts w:ascii="Times New Roman" w:hAnsi="Times New Roman"/>
          <w:sz w:val="24"/>
        </w:rPr>
      </w:pPr>
    </w:p>
    <w:p w:rsidRPr="00E90145" w:rsidR="00E90145" w:rsidP="00E90145" w:rsidRDefault="00E90145">
      <w:pPr>
        <w:rPr>
          <w:rFonts w:ascii="Times New Roman" w:hAnsi="Times New Roman"/>
          <w:sz w:val="24"/>
        </w:rPr>
      </w:pPr>
    </w:p>
    <w:p w:rsidRPr="00E90145" w:rsidR="00E90145" w:rsidP="00E90145" w:rsidRDefault="00E90145">
      <w:pPr>
        <w:rPr>
          <w:rFonts w:ascii="Times New Roman" w:hAnsi="Times New Roman"/>
          <w:sz w:val="24"/>
        </w:rPr>
      </w:pPr>
    </w:p>
    <w:p w:rsidRPr="00E90145" w:rsidR="00E90145" w:rsidP="00E90145" w:rsidRDefault="00E90145">
      <w:pPr>
        <w:rPr>
          <w:rFonts w:ascii="Times New Roman" w:hAnsi="Times New Roman"/>
          <w:sz w:val="24"/>
        </w:rPr>
      </w:pPr>
    </w:p>
    <w:p w:rsidRPr="00E90145" w:rsidR="00E90145" w:rsidP="00E90145" w:rsidRDefault="00E90145">
      <w:pPr>
        <w:rPr>
          <w:rFonts w:ascii="Times New Roman" w:hAnsi="Times New Roman"/>
          <w:sz w:val="24"/>
        </w:rPr>
      </w:pPr>
    </w:p>
    <w:p w:rsidR="00E90145" w:rsidP="00E90145" w:rsidRDefault="00E90145">
      <w:pPr>
        <w:rPr>
          <w:rFonts w:ascii="Times New Roman" w:hAnsi="Times New Roman"/>
          <w:sz w:val="24"/>
        </w:rPr>
      </w:pPr>
    </w:p>
    <w:p w:rsidR="00E90145" w:rsidP="00E90145" w:rsidRDefault="00E90145">
      <w:pPr>
        <w:rPr>
          <w:rFonts w:ascii="Times New Roman" w:hAnsi="Times New Roman"/>
          <w:sz w:val="24"/>
        </w:rPr>
      </w:pPr>
    </w:p>
    <w:p w:rsidR="00E90145" w:rsidP="00E90145" w:rsidRDefault="00E90145">
      <w:pPr>
        <w:rPr>
          <w:rFonts w:ascii="Times New Roman" w:hAnsi="Times New Roman"/>
          <w:sz w:val="24"/>
        </w:rPr>
      </w:pPr>
    </w:p>
    <w:p w:rsidRPr="00E90145" w:rsidR="00E90145" w:rsidP="00E90145" w:rsidRDefault="00E90145">
      <w:pPr>
        <w:rPr>
          <w:rFonts w:ascii="Times New Roman" w:hAnsi="Times New Roman"/>
          <w:sz w:val="24"/>
        </w:rPr>
      </w:pPr>
    </w:p>
    <w:p w:rsidR="00E90145" w:rsidP="00E90145" w:rsidRDefault="00E90145">
      <w:pPr>
        <w:rPr>
          <w:rFonts w:ascii="Times New Roman" w:hAnsi="Times New Roman"/>
          <w:sz w:val="24"/>
        </w:rPr>
      </w:pPr>
      <w:r w:rsidRPr="00E90145">
        <w:rPr>
          <w:rFonts w:ascii="Times New Roman" w:hAnsi="Times New Roman"/>
          <w:sz w:val="24"/>
        </w:rPr>
        <w:t>De Staatssecretaris van Financiën,</w:t>
      </w:r>
    </w:p>
    <w:p w:rsidRPr="00E90145" w:rsidR="00EB1061" w:rsidP="00EB1061" w:rsidRDefault="00EB1061">
      <w:pPr>
        <w:rPr>
          <w:rFonts w:ascii="Times New Roman" w:hAnsi="Times New Roman"/>
          <w:sz w:val="24"/>
        </w:rPr>
      </w:pPr>
    </w:p>
    <w:p w:rsidRPr="00E90145" w:rsidR="00EB1061" w:rsidP="00EB1061" w:rsidRDefault="00EB1061">
      <w:pPr>
        <w:rPr>
          <w:rFonts w:ascii="Times New Roman" w:hAnsi="Times New Roman"/>
          <w:sz w:val="24"/>
        </w:rPr>
      </w:pPr>
    </w:p>
    <w:p w:rsidRPr="00E90145" w:rsidR="00EB1061" w:rsidP="00EB1061" w:rsidRDefault="00EB1061">
      <w:pPr>
        <w:rPr>
          <w:rFonts w:ascii="Times New Roman" w:hAnsi="Times New Roman"/>
          <w:sz w:val="24"/>
        </w:rPr>
      </w:pPr>
    </w:p>
    <w:p w:rsidRPr="00E90145" w:rsidR="00EB1061" w:rsidP="00EB1061" w:rsidRDefault="00EB1061">
      <w:pPr>
        <w:rPr>
          <w:rFonts w:ascii="Times New Roman" w:hAnsi="Times New Roman"/>
          <w:sz w:val="24"/>
        </w:rPr>
      </w:pPr>
    </w:p>
    <w:p w:rsidRPr="00E90145" w:rsidR="00EB1061" w:rsidP="00EB1061" w:rsidRDefault="00EB1061">
      <w:pPr>
        <w:rPr>
          <w:rFonts w:ascii="Times New Roman" w:hAnsi="Times New Roman"/>
          <w:sz w:val="24"/>
        </w:rPr>
      </w:pPr>
    </w:p>
    <w:p w:rsidR="00EB1061" w:rsidP="00EB1061" w:rsidRDefault="00EB1061">
      <w:pPr>
        <w:rPr>
          <w:rFonts w:ascii="Times New Roman" w:hAnsi="Times New Roman"/>
          <w:sz w:val="24"/>
        </w:rPr>
      </w:pPr>
    </w:p>
    <w:p w:rsidR="00EB1061" w:rsidP="00EB1061" w:rsidRDefault="00EB1061">
      <w:pPr>
        <w:rPr>
          <w:rFonts w:ascii="Times New Roman" w:hAnsi="Times New Roman"/>
          <w:sz w:val="24"/>
        </w:rPr>
      </w:pPr>
    </w:p>
    <w:p w:rsidR="00EB1061" w:rsidP="00EB1061" w:rsidRDefault="00EB1061">
      <w:pPr>
        <w:rPr>
          <w:rFonts w:ascii="Times New Roman" w:hAnsi="Times New Roman"/>
          <w:sz w:val="24"/>
        </w:rPr>
      </w:pPr>
    </w:p>
    <w:p w:rsidRPr="00E90145" w:rsidR="00EB1061" w:rsidP="00EB1061" w:rsidRDefault="00EB1061">
      <w:pPr>
        <w:rPr>
          <w:rFonts w:ascii="Times New Roman" w:hAnsi="Times New Roman"/>
          <w:sz w:val="24"/>
        </w:rPr>
      </w:pPr>
    </w:p>
    <w:p w:rsidRPr="00E90145" w:rsidR="00EB1061" w:rsidP="00E90145" w:rsidRDefault="00EB1061">
      <w:pPr>
        <w:rPr>
          <w:rFonts w:ascii="Times New Roman" w:hAnsi="Times New Roman"/>
          <w:sz w:val="24"/>
        </w:rPr>
      </w:pPr>
      <w:r w:rsidRPr="00E90145">
        <w:rPr>
          <w:rFonts w:ascii="Times New Roman" w:hAnsi="Times New Roman"/>
          <w:sz w:val="24"/>
        </w:rPr>
        <w:t>De Staatssecretaris van Financiën,</w:t>
      </w:r>
    </w:p>
    <w:sectPr w:rsidRPr="00E90145" w:rsidR="00EB106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45" w:rsidRDefault="00E90145">
      <w:pPr>
        <w:spacing w:line="20" w:lineRule="exact"/>
      </w:pPr>
    </w:p>
  </w:endnote>
  <w:endnote w:type="continuationSeparator" w:id="0">
    <w:p w:rsidR="00E90145" w:rsidRDefault="00E90145">
      <w:pPr>
        <w:pStyle w:val="Amendement"/>
      </w:pPr>
      <w:r>
        <w:rPr>
          <w:b w:val="0"/>
          <w:bCs w:val="0"/>
        </w:rPr>
        <w:t xml:space="preserve"> </w:t>
      </w:r>
    </w:p>
  </w:endnote>
  <w:endnote w:type="continuationNotice" w:id="1">
    <w:p w:rsidR="00E90145" w:rsidRDefault="00E9014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7733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45" w:rsidRDefault="00E90145">
      <w:pPr>
        <w:pStyle w:val="Amendement"/>
      </w:pPr>
      <w:r>
        <w:rPr>
          <w:b w:val="0"/>
          <w:bCs w:val="0"/>
        </w:rPr>
        <w:separator/>
      </w:r>
    </w:p>
  </w:footnote>
  <w:footnote w:type="continuationSeparator" w:id="0">
    <w:p w:rsidR="00E90145" w:rsidRDefault="00E90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45"/>
    <w:rsid w:val="00012DBE"/>
    <w:rsid w:val="000A1D81"/>
    <w:rsid w:val="00111ED3"/>
    <w:rsid w:val="001C190E"/>
    <w:rsid w:val="002168F4"/>
    <w:rsid w:val="002A727C"/>
    <w:rsid w:val="003B6E60"/>
    <w:rsid w:val="005D2707"/>
    <w:rsid w:val="00606255"/>
    <w:rsid w:val="00646C82"/>
    <w:rsid w:val="006B607A"/>
    <w:rsid w:val="007D451C"/>
    <w:rsid w:val="00826224"/>
    <w:rsid w:val="00930A23"/>
    <w:rsid w:val="009C7354"/>
    <w:rsid w:val="009E6D7F"/>
    <w:rsid w:val="00A11E73"/>
    <w:rsid w:val="00A2521E"/>
    <w:rsid w:val="00AE436A"/>
    <w:rsid w:val="00B7733F"/>
    <w:rsid w:val="00C135B1"/>
    <w:rsid w:val="00C92DF8"/>
    <w:rsid w:val="00CB3578"/>
    <w:rsid w:val="00D20AFA"/>
    <w:rsid w:val="00D55648"/>
    <w:rsid w:val="00E16443"/>
    <w:rsid w:val="00E36EE9"/>
    <w:rsid w:val="00E90145"/>
    <w:rsid w:val="00EB1061"/>
    <w:rsid w:val="00F0498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90145"/>
    <w:rPr>
      <w:rFonts w:ascii="Verdana" w:eastAsia="Verdana" w:hAnsi="Verdana"/>
      <w:sz w:val="18"/>
      <w:szCs w:val="22"/>
      <w:lang w:eastAsia="en-US"/>
    </w:rPr>
  </w:style>
  <w:style w:type="paragraph" w:customStyle="1" w:styleId="Artikel0">
    <w:name w:val="Artikel"/>
    <w:basedOn w:val="Standaard"/>
    <w:next w:val="Standaard"/>
    <w:rsid w:val="00E90145"/>
    <w:pPr>
      <w:widowControl w:val="0"/>
      <w:adjustRightInd w:val="0"/>
      <w:spacing w:line="360" w:lineRule="auto"/>
      <w:ind w:firstLine="709"/>
      <w:jc w:val="both"/>
      <w:textAlignment w:val="baseline"/>
    </w:pPr>
    <w:rPr>
      <w:b/>
      <w:sz w:val="18"/>
      <w:szCs w:val="20"/>
    </w:rPr>
  </w:style>
  <w:style w:type="paragraph" w:customStyle="1" w:styleId="Default">
    <w:name w:val="Default"/>
    <w:rsid w:val="00E90145"/>
    <w:pPr>
      <w:autoSpaceDE w:val="0"/>
      <w:autoSpaceDN w:val="0"/>
      <w:adjustRightInd w:val="0"/>
    </w:pPr>
    <w:rPr>
      <w:rFonts w:ascii="Verdana" w:eastAsia="Verdana" w:hAnsi="Verdana" w:cs="Verdana"/>
      <w:color w:val="000000"/>
      <w:sz w:val="24"/>
      <w:szCs w:val="24"/>
      <w:lang w:eastAsia="en-US"/>
    </w:rPr>
  </w:style>
  <w:style w:type="paragraph" w:styleId="Ballontekst">
    <w:name w:val="Balloon Text"/>
    <w:basedOn w:val="Standaard"/>
    <w:link w:val="BallontekstChar"/>
    <w:rsid w:val="00E90145"/>
    <w:rPr>
      <w:rFonts w:ascii="Tahoma" w:hAnsi="Tahoma" w:cs="Tahoma"/>
      <w:sz w:val="16"/>
      <w:szCs w:val="16"/>
    </w:rPr>
  </w:style>
  <w:style w:type="character" w:customStyle="1" w:styleId="BallontekstChar">
    <w:name w:val="Ballontekst Char"/>
    <w:basedOn w:val="Standaardalinea-lettertype"/>
    <w:link w:val="Ballontekst"/>
    <w:rsid w:val="00E90145"/>
    <w:rPr>
      <w:rFonts w:ascii="Tahoma" w:hAnsi="Tahoma" w:cs="Tahoma"/>
      <w:sz w:val="16"/>
      <w:szCs w:val="16"/>
    </w:rPr>
  </w:style>
  <w:style w:type="paragraph" w:customStyle="1" w:styleId="amez">
    <w:name w:val="amez"/>
    <w:rsid w:val="00EB1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90145"/>
    <w:rPr>
      <w:rFonts w:ascii="Verdana" w:eastAsia="Verdana" w:hAnsi="Verdana"/>
      <w:sz w:val="18"/>
      <w:szCs w:val="22"/>
      <w:lang w:eastAsia="en-US"/>
    </w:rPr>
  </w:style>
  <w:style w:type="paragraph" w:customStyle="1" w:styleId="Artikel0">
    <w:name w:val="Artikel"/>
    <w:basedOn w:val="Standaard"/>
    <w:next w:val="Standaard"/>
    <w:rsid w:val="00E90145"/>
    <w:pPr>
      <w:widowControl w:val="0"/>
      <w:adjustRightInd w:val="0"/>
      <w:spacing w:line="360" w:lineRule="auto"/>
      <w:ind w:firstLine="709"/>
      <w:jc w:val="both"/>
      <w:textAlignment w:val="baseline"/>
    </w:pPr>
    <w:rPr>
      <w:b/>
      <w:sz w:val="18"/>
      <w:szCs w:val="20"/>
    </w:rPr>
  </w:style>
  <w:style w:type="paragraph" w:customStyle="1" w:styleId="Default">
    <w:name w:val="Default"/>
    <w:rsid w:val="00E90145"/>
    <w:pPr>
      <w:autoSpaceDE w:val="0"/>
      <w:autoSpaceDN w:val="0"/>
      <w:adjustRightInd w:val="0"/>
    </w:pPr>
    <w:rPr>
      <w:rFonts w:ascii="Verdana" w:eastAsia="Verdana" w:hAnsi="Verdana" w:cs="Verdana"/>
      <w:color w:val="000000"/>
      <w:sz w:val="24"/>
      <w:szCs w:val="24"/>
      <w:lang w:eastAsia="en-US"/>
    </w:rPr>
  </w:style>
  <w:style w:type="paragraph" w:styleId="Ballontekst">
    <w:name w:val="Balloon Text"/>
    <w:basedOn w:val="Standaard"/>
    <w:link w:val="BallontekstChar"/>
    <w:rsid w:val="00E90145"/>
    <w:rPr>
      <w:rFonts w:ascii="Tahoma" w:hAnsi="Tahoma" w:cs="Tahoma"/>
      <w:sz w:val="16"/>
      <w:szCs w:val="16"/>
    </w:rPr>
  </w:style>
  <w:style w:type="character" w:customStyle="1" w:styleId="BallontekstChar">
    <w:name w:val="Ballontekst Char"/>
    <w:basedOn w:val="Standaardalinea-lettertype"/>
    <w:link w:val="Ballontekst"/>
    <w:rsid w:val="00E90145"/>
    <w:rPr>
      <w:rFonts w:ascii="Tahoma" w:hAnsi="Tahoma" w:cs="Tahoma"/>
      <w:sz w:val="16"/>
      <w:szCs w:val="16"/>
    </w:rPr>
  </w:style>
  <w:style w:type="paragraph" w:customStyle="1" w:styleId="amez">
    <w:name w:val="amez"/>
    <w:rsid w:val="00EB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826</ap:Words>
  <ap:Characters>4548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2015-12-10T11:08:00.0000000Z</lastPrinted>
  <dcterms:created xsi:type="dcterms:W3CDTF">2015-12-15T16:24:00.0000000Z</dcterms:created>
  <dcterms:modified xsi:type="dcterms:W3CDTF">2015-12-16T08:45:00.0000000Z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0x010100A6E960D844F65C41917FD5AD18E5DEC4</vt:lpwstr>
  </property>
</Properties>
</file>