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8B" w:rsidRDefault="00CA1361">
      <w:pPr>
        <w:pStyle w:val="Pagedecouverture"/>
        <w:rPr>
          <w:noProof/>
        </w:rPr>
      </w:pPr>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5pt;height:351.7pt" alt="84BC675C3DA24E73A546187855CD0104" type="#_x0000_t75">
            <v:imagedata o:title="" r:id="rId9"/>
          </v:shape>
        </w:pict>
      </w:r>
    </w:p>
    <w:p w:rsidR="00EF238B" w:rsidRDefault="00EF238B">
      <w:pPr>
        <w:rPr>
          <w:noProof/>
        </w:rPr>
        <w:sectPr w:rsidR="00EF238B">
          <w:footerReference w:type="default" r:id="rId10"/>
          <w:pgSz w:w="11907" w:h="16839"/>
          <w:pgMar w:top="1134" w:right="1417" w:bottom="1134" w:left="1417" w:header="709" w:footer="709" w:gutter="0"/>
          <w:pgNumType w:start="1"/>
          <w:cols w:space="720"/>
          <w:docGrid w:linePitch="360"/>
        </w:sectPr>
      </w:pPr>
    </w:p>
    <w:p w:rsidR="00EF238B" w:rsidRDefault="00CA1361">
      <w:pPr>
        <w:pStyle w:val="Exposdesmotifstitre"/>
        <w:rPr>
          <w:noProof/>
        </w:rPr>
      </w:pPr>
      <w:r>
        <w:rPr>
          <w:noProof/>
        </w:rPr>
        <w:t>EXPLANATORY MEMORANDUM</w:t>
      </w:r>
    </w:p>
    <w:p w:rsidR="00EF238B" w:rsidRDefault="00CA1361">
      <w:pPr>
        <w:pStyle w:val="ManualHeading1"/>
        <w:rPr>
          <w:noProof/>
        </w:rPr>
      </w:pPr>
      <w:r>
        <w:rPr>
          <w:noProof/>
        </w:rPr>
        <w:t>1.</w:t>
      </w:r>
      <w:r>
        <w:rPr>
          <w:noProof/>
        </w:rPr>
        <w:tab/>
        <w:t>CONTEXT OF THE PROPOSAL</w:t>
      </w:r>
    </w:p>
    <w:p w:rsidR="00EF238B" w:rsidRDefault="00CA1361">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Acts of</w:t>
      </w:r>
      <w:r>
        <w:rPr>
          <w:rFonts w:eastAsia="Arial Unicode MS"/>
          <w:noProof/>
          <w:lang w:eastAsia="en-GB"/>
        </w:rPr>
        <w:t xml:space="preserve"> terrorism constitute one of the most serious violations of the universal values of human dignity, freedom, equality and solidarity, the enjoyment of human rights and fundamental freedoms and one of the most serious attacks on the principles of democracy a</w:t>
      </w:r>
      <w:r>
        <w:rPr>
          <w:rFonts w:eastAsia="Arial Unicode MS"/>
          <w:noProof/>
          <w:lang w:eastAsia="en-GB"/>
        </w:rPr>
        <w:t>nd the rule of law on which the European Union is founded. It is important to have adequate tools in place to protect EU citizens and all people living in the EU and counter such violations in an effective and proportionate manner, which are adequate to me</w:t>
      </w:r>
      <w:r>
        <w:rPr>
          <w:rFonts w:eastAsia="Arial Unicode MS"/>
          <w:noProof/>
          <w:lang w:eastAsia="en-GB"/>
        </w:rPr>
        <w:t>et up to the threats the EU is confronted with, while preserving a society in which pluralism, non-discrimination, tolerance, justice, solidarity and equality prevail.</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terrorist threat has grown and evolved in recent years. In the European Agenda on Se</w:t>
      </w:r>
      <w:r>
        <w:rPr>
          <w:rFonts w:eastAsia="Arial Unicode MS"/>
          <w:noProof/>
          <w:lang w:eastAsia="en-GB"/>
        </w:rPr>
        <w:t>curity</w:t>
      </w:r>
      <w:r>
        <w:rPr>
          <w:rStyle w:val="Voetnootmarkering"/>
          <w:rFonts w:eastAsia="Arial Unicode MS"/>
          <w:noProof/>
          <w:lang w:eastAsia="en-GB"/>
        </w:rPr>
        <w:footnoteReference w:id="2"/>
      </w:r>
      <w:r>
        <w:rPr>
          <w:rFonts w:eastAsia="Arial Unicode MS"/>
          <w:noProof/>
          <w:lang w:eastAsia="en-GB"/>
        </w:rPr>
        <w:t>the Commission identified upgrading the EU framework to address terrorism as a priority and announced its intention to update the existing criminal law legislation in this area to meet these new challenges. A legislative proposal to revise the Frame</w:t>
      </w:r>
      <w:r>
        <w:rPr>
          <w:rFonts w:eastAsia="Arial Unicode MS"/>
          <w:noProof/>
          <w:lang w:eastAsia="en-GB"/>
        </w:rPr>
        <w:t>work Decision on Terrorism was announced in the Commission Work Programme 2016</w:t>
      </w:r>
      <w:r>
        <w:rPr>
          <w:rStyle w:val="Voetnootmarkering"/>
          <w:rFonts w:eastAsia="Arial Unicode MS"/>
          <w:noProof/>
          <w:lang w:eastAsia="en-GB"/>
        </w:rPr>
        <w:footnoteReference w:id="3"/>
      </w:r>
      <w:r>
        <w:rPr>
          <w:rFonts w:eastAsia="Arial Unicode MS"/>
          <w:noProof/>
          <w:lang w:eastAsia="en-GB"/>
        </w:rPr>
        <w:t xml:space="preserve">, since Member States are increasingly faced with the phenomenon of an increasing number of individuals who travel abroad for the purposes of terrorism and the threat they pose </w:t>
      </w:r>
      <w:r>
        <w:rPr>
          <w:rFonts w:eastAsia="Arial Unicode MS"/>
          <w:noProof/>
          <w:lang w:eastAsia="en-GB"/>
        </w:rPr>
        <w:t xml:space="preserve">upon their return.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These individuals are often referred to as "foreign terrorist fighters". While the phenomenon as such is not new, the scale and scope of people travelling to conflict zones, in particular to Syria and Iraq, to fight or train with terror</w:t>
      </w:r>
      <w:r>
        <w:rPr>
          <w:rFonts w:eastAsia="Arial Unicode MS"/>
          <w:noProof/>
          <w:lang w:eastAsia="en-GB"/>
        </w:rPr>
        <w:t>ist groups is unprecedented. The latest Europol EU Terrorism Situation and Trend Report (TE-SAT)</w:t>
      </w:r>
      <w:r>
        <w:rPr>
          <w:rStyle w:val="Voetnootmarkering"/>
          <w:noProof/>
        </w:rPr>
        <w:footnoteReference w:id="4"/>
      </w:r>
      <w:r>
        <w:rPr>
          <w:rFonts w:eastAsia="Arial Unicode MS"/>
          <w:noProof/>
          <w:lang w:eastAsia="en-GB"/>
        </w:rPr>
        <w:t xml:space="preserve"> analysed that the current scale of the phenomenon is growing: by late 2014, the overall number of people who have departed from the EU to conflict areas was e</w:t>
      </w:r>
      <w:r>
        <w:rPr>
          <w:rFonts w:eastAsia="Arial Unicode MS"/>
          <w:noProof/>
          <w:lang w:eastAsia="en-GB"/>
        </w:rPr>
        <w:t>stimated to have exceeded 3000 and is now assessed to have reached 5000, while at the same time the number of returnees was reported to have increased in some Member States. Member States have reported that this represents a significant threat to security.</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As emphasised by Europol, "</w:t>
      </w:r>
      <w:r>
        <w:rPr>
          <w:rFonts w:eastAsia="Arial Unicode MS"/>
          <w:i/>
          <w:noProof/>
          <w:lang w:eastAsia="en-GB"/>
        </w:rPr>
        <w:t xml:space="preserve">although only a small contingent of returning fighters might be committed to carrying out attacks in the EU, individuals who have travelled to conflict zones will continue to pose a heightened threat to all EU Member States. In </w:t>
      </w:r>
      <w:r>
        <w:rPr>
          <w:rFonts w:eastAsia="Arial Unicode MS"/>
          <w:i/>
          <w:noProof/>
          <w:lang w:eastAsia="en-GB"/>
        </w:rPr>
        <w:t>addition to contacts, returning fighters may have gained combat and operational experience – and consequently be capable of more impactful or multiple attacks – and are likely to serve as role models to like-minded young people. Furthermore, those not invo</w:t>
      </w:r>
      <w:r>
        <w:rPr>
          <w:rFonts w:eastAsia="Arial Unicode MS"/>
          <w:i/>
          <w:noProof/>
          <w:lang w:eastAsia="en-GB"/>
        </w:rPr>
        <w:t>lved in attack planning may instead be active in radicalising and recruiting others, facilitation activities and fundraising</w:t>
      </w:r>
      <w:r>
        <w:rPr>
          <w:rFonts w:eastAsia="Arial Unicode MS"/>
          <w:noProof/>
          <w:lang w:eastAsia="en-GB"/>
        </w:rPr>
        <w:t>."</w:t>
      </w:r>
    </w:p>
    <w:p w:rsidR="00EF238B" w:rsidRDefault="00CA1361">
      <w:pPr>
        <w:pBdr>
          <w:top w:val="nil"/>
          <w:left w:val="nil"/>
          <w:bottom w:val="nil"/>
          <w:right w:val="nil"/>
          <w:between w:val="nil"/>
          <w:bar w:val="nil"/>
        </w:pBdr>
        <w:spacing w:before="0" w:after="240"/>
        <w:rPr>
          <w:rFonts w:eastAsia="Times New Roman"/>
          <w:noProof/>
          <w:szCs w:val="20"/>
        </w:rPr>
      </w:pPr>
      <w:r>
        <w:rPr>
          <w:rFonts w:eastAsia="Arial Unicode MS"/>
          <w:noProof/>
          <w:lang w:eastAsia="en-GB"/>
        </w:rPr>
        <w:t xml:space="preserve">The attacks carried out on European soil in the course of 2014 and 2015, culminating in the recent attacks in Paris on the night </w:t>
      </w:r>
      <w:r>
        <w:rPr>
          <w:rFonts w:eastAsia="Arial Unicode MS"/>
          <w:noProof/>
          <w:lang w:eastAsia="en-GB"/>
        </w:rPr>
        <w:t>of 13 November 2015, tragically illustrated that this risk can materialise,hence the need to scale up the EU-level response by adapting it to the threats. While investigations are ongoing, the information already available demonstrates that foreign terrori</w:t>
      </w:r>
      <w:r>
        <w:rPr>
          <w:rFonts w:eastAsia="Arial Unicode MS"/>
          <w:noProof/>
          <w:lang w:eastAsia="en-GB"/>
        </w:rPr>
        <w:t>st fighters were involved in at least six terrorist attacks or plots in 2015: the terrorists had either directly travelled to conflict zones (e.g. Yemen, Syria) or were inspired or directed to commit acts of terror by other individuals currently in Syria.</w:t>
      </w:r>
      <w:r>
        <w:rPr>
          <w:rFonts w:eastAsia="Times New Roman"/>
          <w:noProof/>
          <w:szCs w:val="20"/>
        </w:rPr>
        <w:t xml:space="preserve"> </w:t>
      </w:r>
    </w:p>
    <w:p w:rsidR="00EF238B" w:rsidRDefault="00CA1361">
      <w:pPr>
        <w:pBdr>
          <w:top w:val="nil"/>
          <w:left w:val="nil"/>
          <w:bottom w:val="nil"/>
          <w:right w:val="nil"/>
          <w:between w:val="nil"/>
          <w:bar w:val="nil"/>
        </w:pBdr>
        <w:spacing w:before="0" w:after="240"/>
        <w:rPr>
          <w:rFonts w:eastAsia="Times New Roman"/>
          <w:noProof/>
          <w:szCs w:val="20"/>
        </w:rPr>
      </w:pPr>
      <w:r>
        <w:rPr>
          <w:rFonts w:eastAsia="Times New Roman"/>
          <w:noProof/>
          <w:szCs w:val="20"/>
        </w:rPr>
        <w:t xml:space="preserve">Although most of the attacks carried out since 2014 in the EU were "individual" terrorist attacks, the risk of more sophisticated modi operandi and larger scale attackes (carried out by several operatives armed with explosives and firearms) was evidenced </w:t>
      </w:r>
      <w:r>
        <w:rPr>
          <w:rFonts w:eastAsia="Times New Roman"/>
          <w:noProof/>
          <w:szCs w:val="20"/>
        </w:rPr>
        <w:t>by the 13 November terrorist attacks in Paris.</w:t>
      </w:r>
    </w:p>
    <w:p w:rsidR="00EF238B" w:rsidRDefault="00CA1361">
      <w:pPr>
        <w:pBdr>
          <w:top w:val="nil"/>
          <w:left w:val="nil"/>
          <w:bottom w:val="nil"/>
          <w:right w:val="nil"/>
          <w:between w:val="nil"/>
          <w:bar w:val="nil"/>
        </w:pBdr>
        <w:spacing w:before="0" w:after="240"/>
        <w:rPr>
          <w:rFonts w:eastAsia="Times New Roman"/>
          <w:noProof/>
          <w:szCs w:val="20"/>
        </w:rPr>
      </w:pPr>
      <w:r>
        <w:rPr>
          <w:rFonts w:eastAsia="Times New Roman"/>
          <w:noProof/>
          <w:szCs w:val="20"/>
        </w:rPr>
        <w:t xml:space="preserve">While the foreign terrorist fighters constitutes the primary source of concern, the threat posed by home-grown terrorists, radicalised lone attackers and "frustrated" terrorist travellers (for example </w:t>
      </w:r>
      <w:r>
        <w:rPr>
          <w:rFonts w:eastAsia="Times New Roman"/>
          <w:noProof/>
          <w:szCs w:val="20"/>
        </w:rPr>
        <w:t>following seizure of their passport) should not be underestimated. Several such attacks and foiled plots were recorded in the EU and other Western countries (e.g. the US, Canada and Australia) over the last 12 months.</w:t>
      </w:r>
    </w:p>
    <w:p w:rsidR="00EF238B" w:rsidRDefault="00CA1361">
      <w:pPr>
        <w:pBdr>
          <w:top w:val="nil"/>
          <w:left w:val="nil"/>
          <w:bottom w:val="nil"/>
          <w:right w:val="nil"/>
          <w:between w:val="nil"/>
          <w:bar w:val="nil"/>
        </w:pBdr>
        <w:spacing w:before="0" w:after="240"/>
        <w:rPr>
          <w:rFonts w:eastAsia="Times New Roman"/>
          <w:noProof/>
          <w:szCs w:val="20"/>
        </w:rPr>
      </w:pPr>
      <w:r>
        <w:rPr>
          <w:rFonts w:eastAsia="Times New Roman"/>
          <w:noProof/>
          <w:szCs w:val="20"/>
        </w:rPr>
        <w:t>The cross-border dimension of the terr</w:t>
      </w:r>
      <w:r>
        <w:rPr>
          <w:rFonts w:eastAsia="Times New Roman"/>
          <w:noProof/>
          <w:szCs w:val="20"/>
        </w:rPr>
        <w:t xml:space="preserve">orist threat is not limited to travel to conflict areas in third countries. Terrorists consider evasive techniques to avoid raising suspicion: they circulate within the EU and may transit through countries other than their country of residence/nationality </w:t>
      </w:r>
      <w:r>
        <w:rPr>
          <w:rFonts w:eastAsia="Times New Roman"/>
          <w:noProof/>
          <w:szCs w:val="20"/>
        </w:rPr>
        <w:t>with a view to circumvent controls and surveillance. In addition, recent attacks perpetrated in the EU demonstrate that terrorists travel to other Member States to carry out attacks or for logistical reasons (e.g. funding, procurement of weapons).</w:t>
      </w:r>
    </w:p>
    <w:p w:rsidR="00EF238B" w:rsidRDefault="00CA1361">
      <w:pPr>
        <w:pBdr>
          <w:top w:val="nil"/>
          <w:left w:val="nil"/>
          <w:bottom w:val="nil"/>
          <w:right w:val="nil"/>
          <w:between w:val="nil"/>
          <w:bar w:val="nil"/>
        </w:pBdr>
        <w:spacing w:before="0" w:after="240"/>
        <w:rPr>
          <w:rFonts w:eastAsia="Times New Roman"/>
          <w:noProof/>
          <w:szCs w:val="20"/>
        </w:rPr>
      </w:pPr>
      <w:r>
        <w:rPr>
          <w:rFonts w:eastAsia="Times New Roman"/>
          <w:noProof/>
          <w:szCs w:val="20"/>
        </w:rPr>
        <w:t>Terrorist groups have demonstrated advanced skills in the use of the Internet and new communication technologies to disseminate propaganda, interact with potential recruits, share knowledge, plan and coordinate operations. The Internet and social media hav</w:t>
      </w:r>
      <w:r>
        <w:rPr>
          <w:rFonts w:eastAsia="Times New Roman"/>
          <w:noProof/>
          <w:szCs w:val="20"/>
        </w:rPr>
        <w:t xml:space="preserve">e notably offered new opportunities for radical and terrorist groups to target vulnerable audiences and thereby facilitate recruitment and/or self-radicalisation. </w:t>
      </w:r>
    </w:p>
    <w:p w:rsidR="00EF238B" w:rsidRDefault="00CA1361">
      <w:pPr>
        <w:pBdr>
          <w:top w:val="nil"/>
          <w:left w:val="nil"/>
          <w:bottom w:val="nil"/>
          <w:right w:val="nil"/>
          <w:between w:val="nil"/>
          <w:bar w:val="nil"/>
        </w:pBdr>
        <w:spacing w:before="0" w:after="240"/>
        <w:rPr>
          <w:rFonts w:eastAsia="Times New Roman"/>
          <w:noProof/>
          <w:szCs w:val="20"/>
        </w:rPr>
      </w:pPr>
      <w:r>
        <w:rPr>
          <w:rFonts w:eastAsia="Times New Roman"/>
          <w:noProof/>
          <w:szCs w:val="20"/>
        </w:rPr>
        <w:t>The use of high quality communication material (magazines, videos) and a decentralised appro</w:t>
      </w:r>
      <w:r>
        <w:rPr>
          <w:rFonts w:eastAsia="Times New Roman"/>
          <w:noProof/>
          <w:szCs w:val="20"/>
        </w:rPr>
        <w:t xml:space="preserve">ach facilitated by a network of accounts on a variety of social media platforms allows for rapid dissemination of terrorist and radical materials through constantly adapting use of information technologies. The Internet has become the primary channel used </w:t>
      </w:r>
      <w:r>
        <w:rPr>
          <w:rFonts w:eastAsia="Times New Roman"/>
          <w:noProof/>
          <w:szCs w:val="20"/>
        </w:rPr>
        <w:t>by terrorists to disseminate propaganda, issue public threats, glorify horrendous terrorist acts such as beheadings, and claim responsibility for attacks.</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existing rules need to be aligned taking into account the changing terrorist threat Europe is fac</w:t>
      </w:r>
      <w:r>
        <w:rPr>
          <w:rFonts w:eastAsia="Arial Unicode MS"/>
          <w:noProof/>
          <w:lang w:eastAsia="en-GB"/>
        </w:rPr>
        <w:t xml:space="preserve">ing. This includes adequate criminal law provisions addressing the foreign terrorist fighter phenomenon and risks related to the travel to third countries to engage in terrorist activities but also the increased threats from perpetrators who remain within </w:t>
      </w:r>
      <w:r>
        <w:rPr>
          <w:rFonts w:eastAsia="Arial Unicode MS"/>
          <w:noProof/>
          <w:lang w:eastAsia="en-GB"/>
        </w:rPr>
        <w:t xml:space="preserve">Europe.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More coherent, comprehensive and aligned national criminal law provisions are necessary across the EU to be able to effectively prevent and prosecute foreign terrorist fighters-related offences and to respond in an appropriate manner to the increa</w:t>
      </w:r>
      <w:r>
        <w:rPr>
          <w:rFonts w:eastAsia="Arial Unicode MS"/>
          <w:noProof/>
          <w:lang w:eastAsia="en-GB"/>
        </w:rPr>
        <w:t xml:space="preserve">sed cross-border practical and legal challenges.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Framework Decision 2002/475/JHA</w:t>
      </w:r>
      <w:r>
        <w:rPr>
          <w:rStyle w:val="Voetnootmarkering"/>
          <w:noProof/>
        </w:rPr>
        <w:footnoteReference w:id="5"/>
      </w:r>
      <w:r>
        <w:rPr>
          <w:rFonts w:eastAsia="Arial Unicode MS"/>
          <w:noProof/>
          <w:lang w:eastAsia="en-GB"/>
        </w:rPr>
        <w:t xml:space="preserve"> already criminalises certain terrorist acts, including in particular the commission of terrorist attacks, participation in the activities of a terrorist group, including fin</w:t>
      </w:r>
      <w:r>
        <w:rPr>
          <w:rFonts w:eastAsia="Arial Unicode MS"/>
          <w:noProof/>
          <w:lang w:eastAsia="en-GB"/>
        </w:rPr>
        <w:t>ancial support to these activities, public provocation, recruitment and training to terrorism. as well as rules on aiding and abetting, incitement and attempt of terrorist offences.</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However, Framework Decision 2002/475/JHA needs to be reviewed to implement</w:t>
      </w:r>
      <w:r>
        <w:rPr>
          <w:rFonts w:eastAsia="Arial Unicode MS"/>
          <w:noProof/>
          <w:lang w:eastAsia="en-GB"/>
        </w:rPr>
        <w:t xml:space="preserve"> new international standards and obligations taken by the EU and to tackle the evolving terrorist threat in a more effective way, thereby enhancing the security of the EU and the safety of its citizens.</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Victims of terrorism require protection, support and </w:t>
      </w:r>
      <w:r>
        <w:rPr>
          <w:rFonts w:eastAsia="Arial Unicode MS"/>
          <w:noProof/>
          <w:lang w:eastAsia="en-GB"/>
        </w:rPr>
        <w:t>assistance that respond to their specific needs. In particular, they should receive immediate access to professional, specialist support services providing for physical and psycho-social treatments. In the aftermath of terrorist attacks, access to reliable</w:t>
      </w:r>
      <w:r>
        <w:rPr>
          <w:rFonts w:eastAsia="Arial Unicode MS"/>
          <w:noProof/>
          <w:lang w:eastAsia="en-GB"/>
        </w:rPr>
        <w:t xml:space="preserve"> information for victims of terrorism and about victims of terrorism is crucial. Since the terrorist attacks aim at large groups of people, victims may often be from other countries than the country of the attack. Cross-border cooperation among the compete</w:t>
      </w:r>
      <w:r>
        <w:rPr>
          <w:rFonts w:eastAsia="Arial Unicode MS"/>
          <w:noProof/>
          <w:lang w:eastAsia="en-GB"/>
        </w:rPr>
        <w:t>nt national authorities is therefore crucial to ensure that all victims of terrorism are well informed and receive the necessary assistance independently of where in the European Union they live.</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Directive 2012/29/EU</w:t>
      </w:r>
      <w:r>
        <w:rPr>
          <w:rStyle w:val="Voetnootmarkering"/>
          <w:rFonts w:eastAsia="Arial Unicode MS"/>
          <w:noProof/>
          <w:lang w:eastAsia="en-GB"/>
        </w:rPr>
        <w:footnoteReference w:id="6"/>
      </w:r>
      <w:r>
        <w:rPr>
          <w:rFonts w:eastAsia="Arial Unicode MS"/>
          <w:noProof/>
          <w:lang w:eastAsia="en-GB"/>
        </w:rPr>
        <w:t xml:space="preserve"> lays down a set of binding rights for </w:t>
      </w:r>
      <w:r>
        <w:rPr>
          <w:rFonts w:eastAsia="Arial Unicode MS"/>
          <w:noProof/>
          <w:lang w:eastAsia="en-GB"/>
        </w:rPr>
        <w:t xml:space="preserve">all victims of crime, including rights to protection, support and assistance that take into account individual needs of every victim of crime. These provisions do not however provide for any specific measures for victims of terrorism. The adoption of more </w:t>
      </w:r>
      <w:r>
        <w:rPr>
          <w:rFonts w:eastAsia="Arial Unicode MS"/>
          <w:noProof/>
          <w:lang w:eastAsia="en-GB"/>
        </w:rPr>
        <w:t>specific measures that respond more precisely to the needs of victims of terrorism would bring a significant added value. Properly tailored rules on protection, support and assistance to the victims of terrorism should add to the healing process of the sur</w:t>
      </w:r>
      <w:r>
        <w:rPr>
          <w:rFonts w:eastAsia="Arial Unicode MS"/>
          <w:noProof/>
          <w:lang w:eastAsia="en-GB"/>
        </w:rPr>
        <w:t>viving victims and families of those who have died and thus, indirectly, to the healing process of the whole societies.</w:t>
      </w:r>
    </w:p>
    <w:p w:rsidR="00EF238B" w:rsidRDefault="00CA1361">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t>Need to implement relevant</w:t>
      </w:r>
      <w:r>
        <w:rPr>
          <w:rFonts w:eastAsia="Arial Unicode MS"/>
          <w:noProof/>
        </w:rPr>
        <w:t xml:space="preserve"> international standards and obligations and address the evolving terrorist threat</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UN Security Council R</w:t>
      </w:r>
      <w:r>
        <w:rPr>
          <w:rFonts w:eastAsia="Arial Unicode MS"/>
          <w:noProof/>
          <w:lang w:eastAsia="en-GB"/>
        </w:rPr>
        <w:t>esolution (UNSCR) 2178(2014) on threats to international peace and security caused by terrorist acts adopted on 24 September 2014 sets out a broad range of measures to combat the Foreign Terrorist Fighters phenomenon. Under operative paragraph 6, UN Member</w:t>
      </w:r>
      <w:r>
        <w:rPr>
          <w:rFonts w:eastAsia="Arial Unicode MS"/>
          <w:noProof/>
          <w:lang w:eastAsia="en-GB"/>
        </w:rPr>
        <w:t xml:space="preserve"> States are required to ensure that their domestic laws and regulations establish serious criminal offences sufficient to prosecute and to penalize in a manner duly reflecting the seriousness of the offence: a) travel or attempted travel to a third country</w:t>
      </w:r>
      <w:r>
        <w:rPr>
          <w:rFonts w:eastAsia="Arial Unicode MS"/>
          <w:noProof/>
          <w:lang w:eastAsia="en-GB"/>
        </w:rPr>
        <w:t xml:space="preserve"> with the purpose of contributing to the commission of terrorist acts or the providing or receiving of training; b) the funding of such travel and c) the organisation or facilitation of such travel.</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its Resolution 2178(2014), the Security Council reaffi</w:t>
      </w:r>
      <w:r>
        <w:rPr>
          <w:rFonts w:eastAsia="Arial Unicode MS"/>
          <w:noProof/>
          <w:lang w:eastAsia="en-GB"/>
        </w:rPr>
        <w:t>rmed the obligation of all  States to comply with international human rights law when fighting terrorism, underscoring that, respect for human rights and the rule of law are essential to a successful counter-terrorism effort. It noted that a failure to com</w:t>
      </w:r>
      <w:r>
        <w:rPr>
          <w:rFonts w:eastAsia="Arial Unicode MS"/>
          <w:noProof/>
          <w:lang w:eastAsia="en-GB"/>
        </w:rPr>
        <w:t xml:space="preserve">ply with human rights and other international obligations contributed to increased radicalization and fostered a sense of impunity.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UNSCR 2178(2014) equally stresses the need for States to engage relevant local communities and non-governmental actors in d</w:t>
      </w:r>
      <w:r>
        <w:rPr>
          <w:rFonts w:eastAsia="Arial Unicode MS"/>
          <w:noProof/>
          <w:lang w:eastAsia="en-GB"/>
        </w:rPr>
        <w:t>eveloping strategies to counter the violent extremist narrative that can incite terrorist acts, address the conditions conducive to the spread of violent extremism, which can be conducive to terrorism, including by empowering youth, families, women, religi</w:t>
      </w:r>
      <w:r>
        <w:rPr>
          <w:rFonts w:eastAsia="Arial Unicode MS"/>
          <w:noProof/>
          <w:lang w:eastAsia="en-GB"/>
        </w:rPr>
        <w:t>ous, cultural and education leaders, and all other concerned groups of civil society, and adopt tailored approaches to countering recruitment to this kind of violent extremism and promoting social inclusion and cohesion.</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Furthermore, UNSCR 2249(2015) of 20</w:t>
      </w:r>
      <w:r>
        <w:rPr>
          <w:rFonts w:eastAsia="Arial Unicode MS"/>
          <w:noProof/>
          <w:lang w:eastAsia="en-GB"/>
        </w:rPr>
        <w:t xml:space="preserve"> November 2015 urges Member States to intensify their efforts to stem the flow of foreign terrorist fighters to Iraq and Syria and to prevent and suppress the financing of terrorism. In a similar vein, for instance UNSCR 2199 (2015) reaffirmed that "</w:t>
      </w:r>
      <w:r>
        <w:rPr>
          <w:rFonts w:eastAsia="Arial Unicode MS"/>
          <w:i/>
          <w:noProof/>
          <w:lang w:eastAsia="en-GB"/>
        </w:rPr>
        <w:t>all St</w:t>
      </w:r>
      <w:r>
        <w:rPr>
          <w:rFonts w:eastAsia="Arial Unicode MS"/>
          <w:i/>
          <w:noProof/>
          <w:lang w:eastAsia="en-GB"/>
        </w:rPr>
        <w:t>ates shall ensure that any person who participates in the financing, planning, preparation or perpetration of terrorist acts or in supporting terrorist acts is brought to justice and ensure that such terrorist acts are established as serious criminal offen</w:t>
      </w:r>
      <w:r>
        <w:rPr>
          <w:rFonts w:eastAsia="Arial Unicode MS"/>
          <w:i/>
          <w:noProof/>
          <w:lang w:eastAsia="en-GB"/>
        </w:rPr>
        <w:t xml:space="preserve">ses in domestic laws and regulations and that the punishment duly reflects the seriousness of such terrorist acts, and emphasizes that such support may be provided through trade in oil and refined oil products, modular refineries and related material with </w:t>
      </w:r>
      <w:r>
        <w:rPr>
          <w:rFonts w:eastAsia="Arial Unicode MS"/>
          <w:i/>
          <w:noProof/>
          <w:lang w:eastAsia="en-GB"/>
        </w:rPr>
        <w:t>ISIL, ANF and all other individuals, groups, undertakings and entities associated with Al-Qaida</w:t>
      </w:r>
      <w:r>
        <w:rPr>
          <w:rFonts w:eastAsia="Arial Unicode MS"/>
          <w:noProof/>
          <w:lang w:eastAsia="en-GB"/>
        </w:rPr>
        <w:t>."</w:t>
      </w:r>
    </w:p>
    <w:p w:rsidR="00EF238B" w:rsidRDefault="00CA1361">
      <w:pPr>
        <w:pBdr>
          <w:top w:val="nil"/>
          <w:left w:val="nil"/>
          <w:bottom w:val="nil"/>
          <w:right w:val="nil"/>
          <w:between w:val="nil"/>
          <w:bar w:val="nil"/>
        </w:pBdr>
        <w:spacing w:before="0" w:after="240"/>
        <w:rPr>
          <w:noProof/>
        </w:rPr>
      </w:pPr>
      <w:r>
        <w:rPr>
          <w:rFonts w:eastAsia="Arial Unicode MS"/>
          <w:noProof/>
          <w:lang w:eastAsia="en-GB"/>
        </w:rPr>
        <w:t>Following negotiations in early 2015, an Additional Protocol to the Council of Europe Convention on the prevention of terrorism was adopted in May 2015 implem</w:t>
      </w:r>
      <w:r>
        <w:rPr>
          <w:rFonts w:eastAsia="Arial Unicode MS"/>
          <w:noProof/>
          <w:lang w:eastAsia="en-GB"/>
        </w:rPr>
        <w:t xml:space="preserve">enting certain criminal law provisions of the UNSCR 2178(2014), and in particular its operative paragraph 6. The Additional Protocol supplements the Council of Europe Convention, which already requires the criminalisation of certain terrorist offences. As </w:t>
      </w:r>
      <w:r>
        <w:rPr>
          <w:rFonts w:eastAsia="Arial Unicode MS"/>
          <w:noProof/>
          <w:lang w:eastAsia="en-GB"/>
        </w:rPr>
        <w:t>a result, the Additional Protocol requires the criminalisation of the following acts: participation in an association or group for the purpose of terrorism (Article 2), receiving training for terrorism (Article 3), travelling or attempting to travel for te</w:t>
      </w:r>
      <w:r>
        <w:rPr>
          <w:rFonts w:eastAsia="Arial Unicode MS"/>
          <w:noProof/>
          <w:lang w:eastAsia="en-GB"/>
        </w:rPr>
        <w:t>rrorist purposes (Article 4), providing or collecting funds for such travels (Article 5) and organising and facilitating such travels (Article 6).</w:t>
      </w:r>
      <w:r>
        <w:rPr>
          <w:noProof/>
        </w:rPr>
        <w:t xml:space="preserve"> It also requires parties to strengthen the timely exchange of information between them (Article 7).</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Similarly</w:t>
      </w:r>
      <w:r>
        <w:rPr>
          <w:rFonts w:eastAsia="Arial Unicode MS"/>
          <w:noProof/>
          <w:lang w:eastAsia="en-GB"/>
        </w:rPr>
        <w:t xml:space="preserve"> to the UNSCR 2178(2014), the Additional Protocol reaffirms the obligation of each Party to ensure that the implementation of the Additional Protocol is carried out while respecting human rights obligations, in particular the right to freedom of movement, </w:t>
      </w:r>
      <w:r>
        <w:rPr>
          <w:rFonts w:eastAsia="Arial Unicode MS"/>
          <w:noProof/>
          <w:lang w:eastAsia="en-GB"/>
        </w:rPr>
        <w:t>freedom of expression, freedom of association and freedom of religion, as set out in the Convention for the Protection of Human Rights and Fundamental Freedoms, the International Covenant on Civil and Political Rights and other obligations under internatio</w:t>
      </w:r>
      <w:r>
        <w:rPr>
          <w:rFonts w:eastAsia="Arial Unicode MS"/>
          <w:noProof/>
          <w:lang w:eastAsia="en-GB"/>
        </w:rPr>
        <w:t>nal law, and recalls the need to ensure respect of the principle of proportionality, with respect to the legitimate aims pursued and to their necessity in a democratic society, and to exclude any form of arbitrariness or discriminatory or racist treatment.</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EU signed the Additional Protocol as well as the Convention on 22 October 2015.</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Financial Action Task Force (FATF) Recommendations issued in 2012 concerning terrorist financing and more specifically the recommendation on the criminalisation of ter</w:t>
      </w:r>
      <w:r>
        <w:rPr>
          <w:rFonts w:eastAsia="Arial Unicode MS"/>
          <w:noProof/>
          <w:lang w:eastAsia="en-GB"/>
        </w:rPr>
        <w:t>rorist financing (Recommendation No. 5) provide that "countries should criminalise terrorist financing on the basis of the Terrorist Financing Convention, and should criminalise not only the financing of terrorist acts but also the financing of terrorist o</w:t>
      </w:r>
      <w:r>
        <w:rPr>
          <w:rFonts w:eastAsia="Arial Unicode MS"/>
          <w:noProof/>
          <w:lang w:eastAsia="en-GB"/>
        </w:rPr>
        <w:t>rganisations and individual terrorists even in the absence of a link to a specific terrorist act or acts"</w:t>
      </w:r>
      <w:r>
        <w:rPr>
          <w:rStyle w:val="Voetnootmarkering"/>
          <w:noProof/>
        </w:rPr>
        <w:footnoteReference w:id="7"/>
      </w:r>
      <w:r>
        <w:rPr>
          <w:rFonts w:eastAsia="Arial Unicode MS"/>
          <w:noProof/>
          <w:lang w:eastAsia="en-GB"/>
        </w:rPr>
        <w:t xml:space="preserve">.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light of the urgent need to address the threat posed by foreign terrorist fighters, the FATF revised the Interpretive Note to Recommendation 5 o</w:t>
      </w:r>
      <w:r>
        <w:rPr>
          <w:rFonts w:eastAsia="Arial Unicode MS"/>
          <w:noProof/>
          <w:lang w:eastAsia="en-GB"/>
        </w:rPr>
        <w:t>n the criminal offence of terrorist financing to incorporate the relevant element of UNSCR 2178. This clarifies that Recommendation 5 requires countries to criminalise financing the travel of individuals who travel to a State other than their States of res</w:t>
      </w:r>
      <w:r>
        <w:rPr>
          <w:rFonts w:eastAsia="Arial Unicode MS"/>
          <w:noProof/>
          <w:lang w:eastAsia="en-GB"/>
        </w:rPr>
        <w:t>idence or nationality for the purpose of the perpetration, planning, or preparation of, or participation in, terrorist acts or the providing or receiving of terrorist training.</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Framework Decision 2002/475/JHA criminalises certain terrorist acts, including </w:t>
      </w:r>
      <w:r>
        <w:rPr>
          <w:rFonts w:eastAsia="Arial Unicode MS"/>
          <w:noProof/>
          <w:lang w:eastAsia="en-GB"/>
        </w:rPr>
        <w:t>the commission of terrorist attacks, participation in the activities of a terrorist group, including financial support to these activities as well as public provocation, recruitment and training for terrorism (the latter three offences implementing the pro</w:t>
      </w:r>
      <w:r>
        <w:rPr>
          <w:rFonts w:eastAsia="Arial Unicode MS"/>
          <w:noProof/>
          <w:lang w:eastAsia="en-GB"/>
        </w:rPr>
        <w:t>visions of the Council of Europe Convention on the prevention of terrorism, CETS No 196). However, Framework Decision 2002/475/JHA does not explicitly require the criminalisation of travel to third countries with terrorist intentions, nor does it explicitl</w:t>
      </w:r>
      <w:r>
        <w:rPr>
          <w:rFonts w:eastAsia="Arial Unicode MS"/>
          <w:noProof/>
          <w:lang w:eastAsia="en-GB"/>
        </w:rPr>
        <w:t>y require the criminalisation of being trained for terrorist purposes referred to in the UNSCR 2178(2014) and required by the Additional Protocol. Furthermore, the Framework Decision 2002/475/JHA currently only requires criminalisation of terrorist financi</w:t>
      </w:r>
      <w:r>
        <w:rPr>
          <w:rFonts w:eastAsia="Arial Unicode MS"/>
          <w:noProof/>
          <w:lang w:eastAsia="en-GB"/>
        </w:rPr>
        <w:t>ng to the extent that funding is provided to a terrorist group but not e.g. if provided to all offences related to terrorist activities, including recruitment, training or travelling abroad for terrorism.</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In its conclusions of 13 October 2014, the Council </w:t>
      </w:r>
      <w:r>
        <w:rPr>
          <w:rFonts w:eastAsia="Arial Unicode MS"/>
          <w:noProof/>
          <w:lang w:eastAsia="en-GB"/>
        </w:rPr>
        <w:t>called upon the Commission to explore ways to overcome possible shortcomings of the Framework Decision 2002/475/JHA in light of, in particular, the UN Security Council Resolution 2178(2014).</w:t>
      </w:r>
      <w:r>
        <w:rPr>
          <w:rStyle w:val="Voetnootmarkering"/>
          <w:rFonts w:eastAsia="Arial Unicode MS"/>
          <w:noProof/>
          <w:lang w:eastAsia="en-GB"/>
        </w:rPr>
        <w:footnoteReference w:id="8"/>
      </w:r>
      <w:r>
        <w:rPr>
          <w:rFonts w:eastAsia="Arial Unicode MS"/>
          <w:noProof/>
          <w:lang w:eastAsia="en-GB"/>
        </w:rPr>
        <w:t xml:space="preserve"> In the Joint Statement after the Riga Justice and Home Affairs C</w:t>
      </w:r>
      <w:r>
        <w:rPr>
          <w:rFonts w:eastAsia="Arial Unicode MS"/>
          <w:noProof/>
          <w:lang w:eastAsia="en-GB"/>
        </w:rPr>
        <w:t>ouncil, EU Ministers agreed on the importance to consider possible legislative measures to establish a common understanding of terrorism offences in light of UNSCR 2178(2014). The European Parliament also stressed, in its Resolution of 11 February 2015, th</w:t>
      </w:r>
      <w:r>
        <w:rPr>
          <w:rFonts w:eastAsia="Arial Unicode MS"/>
          <w:noProof/>
          <w:lang w:eastAsia="en-GB"/>
        </w:rPr>
        <w:t>e need to harmonise criminalisation of foreign-fighter-related offences and avoid prosecution gaps by updating the Framework Decision on Terrorism. The JHA Council of 20 November 2015 welcomed the intention of the Commission to present a proposal for a dir</w:t>
      </w:r>
      <w:r>
        <w:rPr>
          <w:rFonts w:eastAsia="Arial Unicode MS"/>
          <w:noProof/>
          <w:lang w:eastAsia="en-GB"/>
        </w:rPr>
        <w:t>ective updating the Framework Decision on combating terrorism before the end of 2015.</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In order to implement the obligations arising from the Additional Protocol as well as the relevant FATF Recommendation on terrorist financing, it is necessary to revise Framework Decision 2002/475/JHA.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addition to the amendments necessary to ensure com</w:t>
      </w:r>
      <w:r>
        <w:rPr>
          <w:rFonts w:eastAsia="Arial Unicode MS"/>
          <w:noProof/>
          <w:lang w:eastAsia="en-GB"/>
        </w:rPr>
        <w:t>pliance with international obligations and standards, there is a need to provide comprehensive measures taking into account the evolving terrorist threat and the need for appropriate tools to facilitate investigation and prosecution of all relevant terrori</w:t>
      </w:r>
      <w:r>
        <w:rPr>
          <w:rFonts w:eastAsia="Arial Unicode MS"/>
          <w:noProof/>
          <w:lang w:eastAsia="en-GB"/>
        </w:rPr>
        <w:t>st modus operandi, avoiding significant loopholes in the criminal justice response.</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this spirit, the draft Directive also proposes to criminalise the following behaviours: attempt of recruitment and training, travel abroad with the purpose of participat</w:t>
      </w:r>
      <w:r>
        <w:rPr>
          <w:rFonts w:eastAsia="Arial Unicode MS"/>
          <w:noProof/>
          <w:lang w:eastAsia="en-GB"/>
        </w:rPr>
        <w:t>ing in the activities of a terrorist group, and the financing of the various terrorist offences defined in the draft Directive.</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Furthermore, given the evolving terrorist threat supplementing the threat emanating from foreign terrorist fighters travelling </w:t>
      </w:r>
      <w:r>
        <w:rPr>
          <w:rFonts w:eastAsia="Arial Unicode MS"/>
          <w:noProof/>
          <w:lang w:eastAsia="en-GB"/>
        </w:rPr>
        <w:t>to third countries to engage in terrorist activities, the proposal also foresees the criminalisation of travel to any country, including to those within the EU and including to the country of nationality or residence of the perpetrator.</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addition, and in</w:t>
      </w:r>
      <w:r>
        <w:rPr>
          <w:rFonts w:eastAsia="Arial Unicode MS"/>
          <w:noProof/>
          <w:lang w:eastAsia="en-GB"/>
        </w:rPr>
        <w:t xml:space="preserve"> line with the necessity to capture different forms of support to terrorist activities including trade transactions and import and export of goods destined to support the commission of terrorist offences, the proposal contains a clarification that any such</w:t>
      </w:r>
      <w:r>
        <w:rPr>
          <w:rFonts w:eastAsia="Arial Unicode MS"/>
          <w:noProof/>
          <w:lang w:eastAsia="en-GB"/>
        </w:rPr>
        <w:t xml:space="preserve"> material support would be covered by the provisions of the Directive.</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proposal also improves existing provisions on aiding and abetting, incitement and attempt, as well as rules on jurisdiction, ensuring consistency and effective application of the re</w:t>
      </w:r>
      <w:r>
        <w:rPr>
          <w:rFonts w:eastAsia="Arial Unicode MS"/>
          <w:noProof/>
          <w:lang w:eastAsia="en-GB"/>
        </w:rPr>
        <w:t>levant provisions and avoiding loopholes.</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Finally, the proposal includes additional provisions governing specific support measures to victims of terrorism.</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In addition to filling existing enforcement gaps, the consolidation of the acquis in the field will </w:t>
      </w:r>
      <w:r>
        <w:rPr>
          <w:rFonts w:eastAsia="Arial Unicode MS"/>
          <w:noProof/>
          <w:lang w:eastAsia="en-GB"/>
        </w:rPr>
        <w:t>ensure simplification and accessibility. Given the scope of the proposed measures and the objective of consolidation, an EU Directive replacing the existing Framework Decision 2002/475/JHA is considered most appropriate.</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 xml:space="preserve">Consistency with existing policy </w:t>
      </w:r>
      <w:r>
        <w:rPr>
          <w:rFonts w:eastAsia="Arial Unicode MS"/>
          <w:noProof/>
        </w:rPr>
        <w:t>provisions in the policy area</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European Agenda on Security, making reference to developments at international and European level, committed the Commission to review the Framework Decision on Terrorism establishing a common understanding of terrorist off</w:t>
      </w:r>
      <w:r>
        <w:rPr>
          <w:rFonts w:eastAsia="Arial Unicode MS"/>
          <w:noProof/>
          <w:lang w:eastAsia="en-GB"/>
        </w:rPr>
        <w:t>ences and in particular those related to foreign terrorist fighters</w:t>
      </w:r>
      <w:r>
        <w:rPr>
          <w:rStyle w:val="Voetnootmarkering"/>
          <w:rFonts w:eastAsia="Arial Unicode MS"/>
          <w:noProof/>
          <w:lang w:eastAsia="en-GB"/>
        </w:rPr>
        <w:footnoteReference w:id="9"/>
      </w:r>
      <w:r>
        <w:rPr>
          <w:rFonts w:eastAsia="Arial Unicode MS"/>
          <w:noProof/>
          <w:lang w:eastAsia="en-GB"/>
        </w:rPr>
        <w:t xml:space="preserve">.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October 2015, the Commission stressed in its Work Programme for 2016 that terrorism and radicalisation require an EU response and announced it would present a proposal for the revisi</w:t>
      </w:r>
      <w:r>
        <w:rPr>
          <w:rFonts w:eastAsia="Arial Unicode MS"/>
          <w:noProof/>
          <w:lang w:eastAsia="en-GB"/>
        </w:rPr>
        <w:t>on of the Framework Decision on Terrorism to address the phenomenon of foreign terrorist fighters</w:t>
      </w:r>
      <w:r>
        <w:rPr>
          <w:rStyle w:val="Voetnootmarkering"/>
          <w:rFonts w:eastAsia="Arial Unicode MS"/>
          <w:noProof/>
          <w:lang w:eastAsia="en-GB"/>
        </w:rPr>
        <w:footnoteReference w:id="10"/>
      </w:r>
      <w:r>
        <w:rPr>
          <w:rFonts w:eastAsia="Arial Unicode MS"/>
          <w:noProof/>
          <w:lang w:eastAsia="en-GB"/>
        </w:rPr>
        <w:t xml:space="preserve">. </w:t>
      </w:r>
    </w:p>
    <w:p w:rsidR="00EF238B" w:rsidRDefault="00CA1361">
      <w:pPr>
        <w:pBdr>
          <w:top w:val="nil"/>
          <w:left w:val="nil"/>
          <w:bottom w:val="nil"/>
          <w:right w:val="nil"/>
          <w:between w:val="nil"/>
          <w:bar w:val="nil"/>
        </w:pBdr>
        <w:spacing w:before="0" w:after="240"/>
        <w:rPr>
          <w:noProof/>
        </w:rPr>
      </w:pPr>
      <w:r>
        <w:rPr>
          <w:noProof/>
        </w:rPr>
        <w:t xml:space="preserve">The present proposal for a Directive on combating terrorism, implementing requirements under the Additional Protocol, will pave the way for the conclusion </w:t>
      </w:r>
      <w:r>
        <w:rPr>
          <w:noProof/>
        </w:rPr>
        <w:t xml:space="preserve">of the Additional Protocol and the Convention, for which specific proposals will also be presented promptly.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present proposal is part of a broader endeavour which also includes increased efforts in preventing radicalisation. To enhance and support eff</w:t>
      </w:r>
      <w:r>
        <w:rPr>
          <w:rFonts w:eastAsia="Arial Unicode MS"/>
          <w:noProof/>
          <w:lang w:eastAsia="en-GB"/>
        </w:rPr>
        <w:t>orts to prevent radicalisation leading to violent extremism and terrorism the Commission has established the RAN Centre of Excellence which supports a large network of local practitioners (the Radicalisation Awareness network). The RAN Centre facilitates t</w:t>
      </w:r>
      <w:r>
        <w:rPr>
          <w:rFonts w:eastAsia="Arial Unicode MS"/>
          <w:noProof/>
          <w:lang w:eastAsia="en-GB"/>
        </w:rPr>
        <w:t xml:space="preserve">he exchange of practices and expertise, consolidates know how and identifies and develops best practices, concrete guidance and tailor made support services. It helps delivering on the various actions identified in the Commission Communication "Preventing </w:t>
      </w:r>
      <w:r>
        <w:rPr>
          <w:rFonts w:eastAsia="Arial Unicode MS"/>
          <w:noProof/>
          <w:lang w:eastAsia="en-GB"/>
        </w:rPr>
        <w:t>Radicalisation to Terrorism and Violent Extremism: Strengthening the EU's Response".</w:t>
      </w:r>
      <w:r>
        <w:rPr>
          <w:rStyle w:val="Voetnootmarkering"/>
          <w:rFonts w:eastAsia="Arial Unicode MS"/>
          <w:noProof/>
          <w:lang w:eastAsia="en-GB"/>
        </w:rPr>
        <w:footnoteReference w:id="11"/>
      </w:r>
    </w:p>
    <w:p w:rsidR="00EF238B" w:rsidRDefault="00CA1361">
      <w:pPr>
        <w:pBdr>
          <w:top w:val="nil"/>
          <w:left w:val="nil"/>
          <w:bottom w:val="nil"/>
          <w:right w:val="nil"/>
          <w:between w:val="nil"/>
          <w:bar w:val="nil"/>
        </w:pBdr>
        <w:spacing w:before="0" w:after="240"/>
        <w:rPr>
          <w:noProof/>
          <w:lang w:eastAsia="en-GB"/>
        </w:rPr>
      </w:pPr>
      <w:r>
        <w:rPr>
          <w:noProof/>
          <w:lang w:eastAsia="en-GB"/>
        </w:rPr>
        <w:t>EU legislation already exists on the information exchange between the competent national authorities in the field of security and the fight against terrorism, namely Coun</w:t>
      </w:r>
      <w:r>
        <w:rPr>
          <w:noProof/>
          <w:lang w:eastAsia="en-GB"/>
        </w:rPr>
        <w:t>cil Framework Decision 2006/960/JHA,</w:t>
      </w:r>
      <w:r>
        <w:rPr>
          <w:rStyle w:val="Voetnootmarkering"/>
          <w:noProof/>
          <w:lang w:eastAsia="en-GB"/>
        </w:rPr>
        <w:footnoteReference w:id="12"/>
      </w:r>
      <w:r>
        <w:rPr>
          <w:noProof/>
          <w:lang w:eastAsia="en-GB"/>
        </w:rPr>
        <w:t> Decision 2008/615/JHA (Prüm-Decision),</w:t>
      </w:r>
      <w:r>
        <w:rPr>
          <w:rStyle w:val="Voetnootmarkering"/>
          <w:noProof/>
          <w:lang w:eastAsia="en-GB"/>
        </w:rPr>
        <w:footnoteReference w:id="13"/>
      </w:r>
      <w:r>
        <w:rPr>
          <w:noProof/>
          <w:lang w:eastAsia="en-GB"/>
        </w:rPr>
        <w:t>  particularly in combating terrorism and cross-border crime and the Decision 2005/671/JHA.</w:t>
      </w:r>
      <w:r>
        <w:rPr>
          <w:rStyle w:val="Voetnootmarkering"/>
          <w:noProof/>
          <w:lang w:eastAsia="en-GB"/>
        </w:rPr>
        <w:footnoteReference w:id="14"/>
      </w:r>
      <w:r>
        <w:rPr>
          <w:noProof/>
          <w:lang w:eastAsia="en-GB"/>
        </w:rPr>
        <w:t xml:space="preserve"> This legislation foresees, similar to Article 7 of the Additional Protocol, the obliga</w:t>
      </w:r>
      <w:r>
        <w:rPr>
          <w:noProof/>
          <w:lang w:eastAsia="en-GB"/>
        </w:rPr>
        <w:t>tion for Member States to create national contact points and exchange spontaneously information where there are reasons to believe that the information could assist in the detection, prevention or investigation of terrorist offences.</w:t>
      </w:r>
    </w:p>
    <w:p w:rsidR="00EF238B" w:rsidRDefault="00CA1361">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oth</w:t>
      </w:r>
      <w:r>
        <w:rPr>
          <w:rFonts w:eastAsia="Arial Unicode MS"/>
          <w:noProof/>
        </w:rPr>
        <w:t>er Union policies</w:t>
      </w:r>
    </w:p>
    <w:p w:rsidR="00EF238B" w:rsidRDefault="00CA1361">
      <w:pPr>
        <w:pBdr>
          <w:top w:val="nil"/>
          <w:left w:val="nil"/>
          <w:bottom w:val="nil"/>
          <w:right w:val="nil"/>
          <w:between w:val="nil"/>
          <w:bar w:val="nil"/>
        </w:pBdr>
        <w:spacing w:before="0" w:after="240"/>
        <w:rPr>
          <w:noProof/>
        </w:rPr>
      </w:pPr>
      <w:r>
        <w:rPr>
          <w:noProof/>
        </w:rPr>
        <w:t>The phenomenon of foreign terrorist fighters clearly demonstrates the importance of the common foreign and security policy for the Union's internal security. The HRVP and the Commission presented a joint Communication on 6 February 2015 o</w:t>
      </w:r>
      <w:r>
        <w:rPr>
          <w:noProof/>
        </w:rPr>
        <w:t>n the Elements for an EU Regional strategy for Syria and Iraq as well as the Da'esh threat</w:t>
      </w:r>
      <w:r>
        <w:rPr>
          <w:rStyle w:val="Voetnootmarkering"/>
          <w:noProof/>
        </w:rPr>
        <w:footnoteReference w:id="15"/>
      </w:r>
      <w:r>
        <w:rPr>
          <w:noProof/>
        </w:rPr>
        <w:t xml:space="preserve"> aiming at stemming the flow of foreign fighters to Syria/Iraq and funds to Da'esh and to build capacity to implement UNSCR 2178(2014) and counter terrorist financin</w:t>
      </w:r>
      <w:r>
        <w:rPr>
          <w:noProof/>
        </w:rPr>
        <w:t>g.</w:t>
      </w:r>
    </w:p>
    <w:p w:rsidR="00EF238B" w:rsidRDefault="00CA1361">
      <w:pPr>
        <w:autoSpaceDE w:val="0"/>
        <w:autoSpaceDN w:val="0"/>
        <w:adjustRightInd w:val="0"/>
        <w:spacing w:before="0" w:after="0"/>
        <w:rPr>
          <w:noProof/>
          <w:szCs w:val="24"/>
        </w:rPr>
      </w:pPr>
      <w:r>
        <w:rPr>
          <w:noProof/>
        </w:rPr>
        <w:t>The present proposal complements the EU regime for freezing the assets of foreign terrorist organisations and individuals. This is laid down on one hand, in Council Regulation 881/2002 implementing the UNSC designations of persons and entities linked to</w:t>
      </w:r>
      <w:r>
        <w:rPr>
          <w:noProof/>
        </w:rPr>
        <w:t xml:space="preserve"> Al-Qaeda (UNSCR 1267 and 1390) and, on the other hand, the so called EU 'autonomous' measures in line with UNSCR 1373 targeting other terrorists and organisations not linked to Al-Qaeda. </w:t>
      </w:r>
    </w:p>
    <w:p w:rsidR="00EF238B" w:rsidRDefault="00CA1361">
      <w:pPr>
        <w:autoSpaceDE w:val="0"/>
        <w:autoSpaceDN w:val="0"/>
        <w:adjustRightInd w:val="0"/>
        <w:spacing w:before="0" w:after="0"/>
        <w:rPr>
          <w:noProof/>
          <w:szCs w:val="24"/>
        </w:rPr>
      </w:pPr>
      <w:r>
        <w:rPr>
          <w:noProof/>
          <w:szCs w:val="24"/>
        </w:rPr>
        <w:t xml:space="preserve">   </w:t>
      </w:r>
    </w:p>
    <w:p w:rsidR="00EF238B" w:rsidRDefault="00CA1361">
      <w:pPr>
        <w:autoSpaceDE w:val="0"/>
        <w:autoSpaceDN w:val="0"/>
        <w:adjustRightInd w:val="0"/>
        <w:spacing w:before="0" w:after="0"/>
        <w:rPr>
          <w:noProof/>
        </w:rPr>
      </w:pPr>
      <w:r>
        <w:rPr>
          <w:noProof/>
        </w:rPr>
        <w:t xml:space="preserve">This proposal complements the preventive measures related to terrorist financing of Directive 2015/849/EU. </w:t>
      </w:r>
    </w:p>
    <w:p w:rsidR="00EF238B" w:rsidRDefault="00EF238B">
      <w:pPr>
        <w:autoSpaceDE w:val="0"/>
        <w:autoSpaceDN w:val="0"/>
        <w:adjustRightInd w:val="0"/>
        <w:spacing w:before="0" w:after="0"/>
        <w:rPr>
          <w:noProof/>
        </w:rPr>
      </w:pPr>
    </w:p>
    <w:p w:rsidR="00EF238B" w:rsidRDefault="00CA1361">
      <w:pPr>
        <w:autoSpaceDE w:val="0"/>
        <w:autoSpaceDN w:val="0"/>
        <w:adjustRightInd w:val="0"/>
        <w:spacing w:before="0" w:after="0"/>
        <w:rPr>
          <w:noProof/>
        </w:rPr>
      </w:pPr>
      <w:r>
        <w:rPr>
          <w:noProof/>
        </w:rPr>
        <w:t>This proposal also complements the EU policy in the area of victims' rights. In particular Directive 2012/29/EU that entered into application in th</w:t>
      </w:r>
      <w:r>
        <w:rPr>
          <w:noProof/>
        </w:rPr>
        <w:t>e Member States on 16 November 2015, provides for a set of rights for all victims of rights. Directive 2004/80/EC requires that the Member States ensure compensation to victims of violent intentional acts, including in cross-border situations. This proposa</w:t>
      </w:r>
      <w:r>
        <w:rPr>
          <w:noProof/>
        </w:rPr>
        <w:t>l builds on the existing EU rules related to victims’ rights, without however enlarging their scope. In particular, it develops and deepens several provisions of the Directive 2012/29/EU to provide specific support to address the needs of victims of terror</w:t>
      </w:r>
      <w:r>
        <w:rPr>
          <w:noProof/>
        </w:rPr>
        <w:t>ist offences.</w:t>
      </w:r>
    </w:p>
    <w:p w:rsidR="00EF238B" w:rsidRDefault="00EF238B">
      <w:pPr>
        <w:autoSpaceDE w:val="0"/>
        <w:autoSpaceDN w:val="0"/>
        <w:adjustRightInd w:val="0"/>
        <w:spacing w:before="0" w:after="0"/>
        <w:rPr>
          <w:noProof/>
        </w:rPr>
      </w:pPr>
    </w:p>
    <w:p w:rsidR="00EF238B" w:rsidRDefault="00CA1361">
      <w:pPr>
        <w:pStyle w:val="ManualHeading1"/>
        <w:rPr>
          <w:noProof/>
        </w:rPr>
      </w:pPr>
      <w:r>
        <w:rPr>
          <w:noProof/>
        </w:rPr>
        <w:t>2.</w:t>
      </w:r>
      <w:r>
        <w:rPr>
          <w:noProof/>
        </w:rPr>
        <w:tab/>
        <w:t>LEGAL BASIS, SUBSIDIARITY AND PROPORTIONALITY</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EF238B" w:rsidRDefault="00CA1361">
      <w:pPr>
        <w:pBdr>
          <w:top w:val="nil"/>
          <w:left w:val="nil"/>
          <w:bottom w:val="nil"/>
          <w:right w:val="nil"/>
          <w:between w:val="nil"/>
          <w:bar w:val="nil"/>
        </w:pBdr>
        <w:spacing w:before="0" w:after="240"/>
        <w:rPr>
          <w:rFonts w:eastAsia="Arial Unicode MS"/>
          <w:noProof/>
          <w:lang w:eastAsia="en-GB"/>
        </w:rPr>
      </w:pPr>
      <w:r>
        <w:rPr>
          <w:noProof/>
          <w:lang w:eastAsia="en-GB"/>
        </w:rPr>
        <w:t>T</w:t>
      </w:r>
      <w:r>
        <w:rPr>
          <w:rFonts w:eastAsia="Arial Unicode MS"/>
          <w:noProof/>
          <w:lang w:eastAsia="en-GB"/>
        </w:rPr>
        <w:t xml:space="preserve">his proposal replaces Framework Decision 2002/475/JHA and seeks to put in place updated EU level legislation establishing minimum rules on the definition of terrorist offences, offenses related to a terrorist group or terrorist activities and penalties in </w:t>
      </w:r>
      <w:r>
        <w:rPr>
          <w:rFonts w:eastAsia="Arial Unicode MS"/>
          <w:noProof/>
          <w:lang w:eastAsia="en-GB"/>
        </w:rPr>
        <w:t xml:space="preserve">this area. Terrorism is a serious crime with a cross-border dimension by reason of its nature, impact and the need to combat it on a common basis.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Article 83(1) of the Treaty on the Functioning of the European Union (TFEU) is therefore the appropriate leg</w:t>
      </w:r>
      <w:r>
        <w:rPr>
          <w:rFonts w:eastAsia="Arial Unicode MS"/>
          <w:noProof/>
          <w:lang w:eastAsia="en-GB"/>
        </w:rPr>
        <w:t>al basis for this proposal. This article enables the European Parliament and the Council to establish the necessary minimum rules on the definition of criminal offences and sanctions by means of directives adopted in accordance with the ordinary legislativ</w:t>
      </w:r>
      <w:r>
        <w:rPr>
          <w:rFonts w:eastAsia="Arial Unicode MS"/>
          <w:noProof/>
          <w:lang w:eastAsia="en-GB"/>
        </w:rPr>
        <w:t>e procedure.</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inclusion of provisions related to the victims’ rights require an addition of the relevant provision as a legal basis. Article 82(2) TFUE enables the European Parliament and the Council, acting in accordance with the ordinary legislative p</w:t>
      </w:r>
      <w:r>
        <w:rPr>
          <w:rFonts w:eastAsia="Arial Unicode MS"/>
          <w:noProof/>
          <w:lang w:eastAsia="en-GB"/>
        </w:rPr>
        <w:t xml:space="preserve">rocedure, to establish minimum rules concerning the rights of victims of crime. Point c) of Article 82(2) TFUE should be therefore added as an additional legal basis.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Both Article 83(1) TFUE and Article 82(2) TFUE provide for the same legislative procedur</w:t>
      </w:r>
      <w:r>
        <w:rPr>
          <w:rFonts w:eastAsia="Arial Unicode MS"/>
          <w:noProof/>
          <w:lang w:eastAsia="en-GB"/>
        </w:rPr>
        <w:t>e. The proposal should be therefore based on both Article 83(1) TFUE and Article 82(2) TFUE.</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Variable geometry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Framework Decision 2002/475/JHA currently in force is applicable to all the Member States with the exception of the United Kingdom, which in a</w:t>
      </w:r>
      <w:r>
        <w:rPr>
          <w:rFonts w:eastAsia="Arial Unicode MS"/>
          <w:noProof/>
          <w:lang w:eastAsia="en-GB"/>
        </w:rPr>
        <w:t>ccordance with Article 10(4) of Protocol number 36 annexed to the TEU and to the TFEU, exercised its right to opt out of this legal framework with effect from 1 December 2014.</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accordance with Protocol  21 on the position of the United Kingdom and Irelan</w:t>
      </w:r>
      <w:r>
        <w:rPr>
          <w:rFonts w:eastAsia="Arial Unicode MS"/>
          <w:noProof/>
          <w:lang w:eastAsia="en-GB"/>
        </w:rPr>
        <w:t xml:space="preserve">d in respect of the area of freedom, security and justice annexed to the Treaties, the United Kingdom and Ireland may decide to take part in the adoption of this proposal. They also have this option after adoption of the proposal.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Under the Protocol 22 on</w:t>
      </w:r>
      <w:r>
        <w:rPr>
          <w:rFonts w:eastAsia="Arial Unicode MS"/>
          <w:noProof/>
          <w:lang w:eastAsia="en-GB"/>
        </w:rPr>
        <w:t xml:space="preserve"> the position of Denmark,  Denmark does not take part in the adoption by the Council of the measures pursuant to Title V of the TFEU (with the exception of "measures determining the third countries whose nationals must be in possession of a visa when cross</w:t>
      </w:r>
      <w:r>
        <w:rPr>
          <w:rFonts w:eastAsia="Arial Unicode MS"/>
          <w:noProof/>
          <w:lang w:eastAsia="en-GB"/>
        </w:rPr>
        <w:t>ing the external borders of the Member States, or measures relating to a uniform format for visas"). Therefore, under the arrangements currently in force, Denmark does not take part in the adoption of this proposal and will not be bound by it.</w:t>
      </w:r>
      <w:r>
        <w:rPr>
          <w:noProof/>
          <w:szCs w:val="24"/>
        </w:rPr>
        <w:t xml:space="preserve"> Framework De</w:t>
      </w:r>
      <w:r>
        <w:rPr>
          <w:noProof/>
          <w:szCs w:val="24"/>
        </w:rPr>
        <w:t>cision 2002/475/JHA, as amended by Framework Decision 2008/919/JHA shall continue to be binding upon and applicable to Denmark.</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Action in the area of freedom, security and justice falls within an area of competence shared between the EU and</w:t>
      </w:r>
      <w:r>
        <w:rPr>
          <w:rFonts w:eastAsia="Arial Unicode MS"/>
          <w:noProof/>
          <w:lang w:eastAsia="en-GB"/>
        </w:rPr>
        <w:t xml:space="preserve"> the Member States in accordance with Article 4(2) TFEU. Therefore, the subsidiarity principle is applicable by reason of Article 5(3) TEU, according to which </w:t>
      </w:r>
      <w:r>
        <w:rPr>
          <w:rFonts w:cs="EUAlbertina"/>
          <w:noProof/>
          <w:sz w:val="25"/>
          <w:szCs w:val="25"/>
        </w:rPr>
        <w:t>the Union shall act only if and in so far as the objectives of the proposed action cannot be suff</w:t>
      </w:r>
      <w:r>
        <w:rPr>
          <w:rFonts w:cs="EUAlbertina"/>
          <w:noProof/>
          <w:sz w:val="25"/>
          <w:szCs w:val="25"/>
        </w:rPr>
        <w:t>iciently achieved by the Member States, either at central level or at regional and local level, but can rather, by reason of the scale or effects of the proposed action, be better achieved at Union level.</w:t>
      </w:r>
      <w:r>
        <w:rPr>
          <w:rFonts w:eastAsia="Arial Unicode MS"/>
          <w:noProof/>
          <w:lang w:eastAsia="en-GB"/>
        </w:rPr>
        <w:t xml:space="preserve">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Having been adopted under Chapter VII of the UN Ch</w:t>
      </w:r>
      <w:r>
        <w:rPr>
          <w:rFonts w:eastAsia="Arial Unicode MS"/>
          <w:noProof/>
          <w:lang w:eastAsia="en-GB"/>
        </w:rPr>
        <w:t>arter, the requirements set out in UNSCR 2178(2014) are binding on UN Member States. EU Member States have already started reviewing their respective legal framework and in some cases have adopted new measures ensuring compliance with the UNSCR in particul</w:t>
      </w:r>
      <w:r>
        <w:rPr>
          <w:rFonts w:eastAsia="Arial Unicode MS"/>
          <w:noProof/>
          <w:lang w:eastAsia="en-GB"/>
        </w:rPr>
        <w:t>ar as regards requirements of foreign terrorist travel and related behaviour.</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Additional Protocol implements the part of the UNSCR 2178(2014) related to the criminalisation of foreign terrorist travel. By signing the Additional Protocol on 22 October 2</w:t>
      </w:r>
      <w:r>
        <w:rPr>
          <w:rFonts w:eastAsia="Arial Unicode MS"/>
          <w:noProof/>
          <w:lang w:eastAsia="en-GB"/>
        </w:rPr>
        <w:t>015 the EU has expressed the willingness to conclude the Additional Protocol in accordance with Article 218(6) TFEU. Conclusion will require the EU to incorporate the standards set by the Additional Protocol into Union law, which as mentioned above does no</w:t>
      </w:r>
      <w:r>
        <w:rPr>
          <w:rFonts w:eastAsia="Arial Unicode MS"/>
          <w:noProof/>
          <w:lang w:eastAsia="en-GB"/>
        </w:rPr>
        <w:t xml:space="preserve">t currently require the criminalisation of all the conduct foreseen in the Additional Protocol.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Implementing the Additional Protocol and the relevant criminal law aspects of UNSCR 2178(2014) through EU-wide minimum rules, and in particular additional comm</w:t>
      </w:r>
      <w:r>
        <w:rPr>
          <w:rFonts w:eastAsia="Arial Unicode MS"/>
          <w:noProof/>
          <w:lang w:eastAsia="en-GB"/>
        </w:rPr>
        <w:t>on definitions of criminal offences taking account of the evolution of terrorist threats, would avoid any legal gaps that may result from a fragmented approach and would be of clear added value for enhancing the security of the EU and the safety of EU citi</w:t>
      </w:r>
      <w:r>
        <w:rPr>
          <w:rFonts w:eastAsia="Arial Unicode MS"/>
          <w:noProof/>
          <w:lang w:eastAsia="en-GB"/>
        </w:rPr>
        <w:t>zens</w:t>
      </w:r>
      <w:r>
        <w:rPr>
          <w:noProof/>
        </w:rPr>
        <w:t xml:space="preserve"> </w:t>
      </w:r>
      <w:r>
        <w:rPr>
          <w:rFonts w:eastAsia="Arial Unicode MS"/>
          <w:noProof/>
          <w:lang w:eastAsia="en-GB"/>
        </w:rPr>
        <w:t>and people living in the EU. Furthermore, EU-wide definitions would facilitate a common understanding and benchmark for cross-border information exchange and cooperation in police and judicial matters. In a similar vein, and as stressed in the Europea</w:t>
      </w:r>
      <w:r>
        <w:rPr>
          <w:rFonts w:eastAsia="Arial Unicode MS"/>
          <w:noProof/>
          <w:lang w:eastAsia="en-GB"/>
        </w:rPr>
        <w:t xml:space="preserve">n Agenda on Security, minimum rules on criminal offences in line with the UNSCR 2178(2014) and the Additional Protocol would also facilitate cooperation with third countries providing a common benchmark both within the EU and with international partners.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 similar reasoning applies to the incorporation of the FATF Recommendation on the criminalisation of terrorist financing into EU law. While Member States are already obliged to comply with the FATF Recommendation and have to a large extent adopted the nec</w:t>
      </w:r>
      <w:r>
        <w:rPr>
          <w:rFonts w:eastAsia="Arial Unicode MS"/>
          <w:noProof/>
          <w:lang w:eastAsia="en-GB"/>
        </w:rPr>
        <w:t>essary implementing measures, the extension of the offence of terrorist financing as currently included in Article 2 of Framework Decision 2002/475/JHA at EU level ensures that Member States are not subject to different legal obligations and that the diffe</w:t>
      </w:r>
      <w:r>
        <w:rPr>
          <w:rFonts w:eastAsia="Arial Unicode MS"/>
          <w:noProof/>
          <w:lang w:eastAsia="en-GB"/>
        </w:rPr>
        <w:t>rences in the scope of criminal offences do not affect cross border information exchange and operational cooperation.</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Similarly, given the cross-border nature of the terrorist threats, the scope of the offences, including those not required by internationa</w:t>
      </w:r>
      <w:r>
        <w:rPr>
          <w:rFonts w:eastAsia="Arial Unicode MS"/>
          <w:noProof/>
          <w:lang w:eastAsia="en-GB"/>
        </w:rPr>
        <w:t>l obligations and standards, needs to be sufficiently aligned to be truly effective.</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These objectives cannot be sufficiently achieved by EU Member States acting alone, since legislation only at the national level would not have the effect of establishing m</w:t>
      </w:r>
      <w:r>
        <w:rPr>
          <w:rFonts w:eastAsia="Arial Unicode MS"/>
          <w:noProof/>
          <w:lang w:eastAsia="en-GB"/>
        </w:rPr>
        <w:t>inimum rules on the definitions of and penalties for terrorist offences applicable throughout the EU. If the Union legal framework does not comply with the Additional Protocol whereas certain Member States will be party to it, the result would be a possibl</w:t>
      </w:r>
      <w:r>
        <w:rPr>
          <w:rFonts w:eastAsia="Arial Unicode MS"/>
          <w:noProof/>
          <w:lang w:eastAsia="en-GB"/>
        </w:rPr>
        <w:t>e divergence between the Member States' obligations under Union law and their obligations under international law.</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 comprehensive and sufficiently homogeneous legal framework can therefore be better achieved at the level of the Union. The Union may theref</w:t>
      </w:r>
      <w:r>
        <w:rPr>
          <w:rFonts w:eastAsia="Arial Unicode MS"/>
          <w:noProof/>
          <w:lang w:eastAsia="en-GB"/>
        </w:rPr>
        <w:t xml:space="preserve">ore adopt measures, in accordance with the principle of subsidiarity. </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In accordance with the principle of proportionality, as set out in Article 5 of the EU Treaty, the proposed new Directive is limited to what is necessary and proportionate to, on the one hand implement international obligations and standards (in particular</w:t>
      </w:r>
      <w:r>
        <w:rPr>
          <w:rFonts w:eastAsia="Arial Unicode MS"/>
          <w:noProof/>
          <w:lang w:eastAsia="en-GB"/>
        </w:rPr>
        <w:t xml:space="preserve"> as regards the criminalisation of travel to another country for terrorist purposes, being trained for terrorist purposes, required under the Additional Protocol, and terrorist financing not limited to the activities of a terrorist group but extended to al</w:t>
      </w:r>
      <w:r>
        <w:rPr>
          <w:rFonts w:eastAsia="Arial Unicode MS"/>
          <w:noProof/>
          <w:lang w:eastAsia="en-GB"/>
        </w:rPr>
        <w:t>l terrorist offences and terrorist related offences without there being a link to a specific terrorist acts, ( as required under the FATF standards)), and on the other hand, to adapt existing terrorist offences to the new terrorist threats (requiring for i</w:t>
      </w:r>
      <w:r>
        <w:rPr>
          <w:rFonts w:eastAsia="Arial Unicode MS"/>
          <w:noProof/>
          <w:lang w:eastAsia="en-GB"/>
        </w:rPr>
        <w:t xml:space="preserve">nstance the criminalisation of travel for terrorist purposes also within the EU).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The proposal defines the scope of the criminal offences with a view to covering all relevant conduct while limiting it to what is necessary and proportionate. </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w:t>
      </w:r>
      <w:r>
        <w:rPr>
          <w:rFonts w:eastAsia="Arial Unicode MS"/>
          <w:noProof/>
          <w:u w:color="000000"/>
          <w:bdr w:val="nil"/>
          <w:lang w:val="en-US" w:eastAsia="en-GB"/>
        </w:rPr>
        <w:t>he instrument</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 xml:space="preserve">In accordance with 83(1) TFEU the establishment of minimum rules concerning the definition of criminal offences and sanctions in the area of serious crime with a cross-border dimension, including terrorism, can only be achieved by means of a </w:t>
      </w:r>
      <w:r>
        <w:rPr>
          <w:rFonts w:eastAsia="Arial Unicode MS"/>
          <w:noProof/>
          <w:lang w:eastAsia="en-GB"/>
        </w:rPr>
        <w:t>Directive of the European Parliament and the Council adopted in accordance with the ordinary legislative procedure. The same is true as regards the establishment of minimum rules pursuant to Article 82(2) TFEU.</w:t>
      </w:r>
    </w:p>
    <w:p w:rsidR="00EF238B" w:rsidRDefault="00CA1361">
      <w:pPr>
        <w:pStyle w:val="ManualHeading1"/>
        <w:rPr>
          <w:noProof/>
        </w:rPr>
      </w:pPr>
      <w:r>
        <w:rPr>
          <w:noProof/>
        </w:rPr>
        <w:t>3.</w:t>
      </w:r>
      <w:r>
        <w:rPr>
          <w:noProof/>
        </w:rPr>
        <w:tab/>
        <w:t>RESULTS OF EX-POST EVALUATIONS, STAKEHOLDE</w:t>
      </w:r>
      <w:r>
        <w:rPr>
          <w:noProof/>
        </w:rPr>
        <w:t>R CONSULTATIONS AND IMPACT ASSESSMENTS</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EF238B" w:rsidRDefault="00CA1361">
      <w:pPr>
        <w:pBdr>
          <w:top w:val="nil"/>
          <w:left w:val="nil"/>
          <w:bottom w:val="nil"/>
          <w:right w:val="nil"/>
          <w:between w:val="nil"/>
          <w:bar w:val="nil"/>
        </w:pBdr>
        <w:spacing w:before="0" w:after="240"/>
        <w:rPr>
          <w:noProof/>
        </w:rPr>
      </w:pPr>
      <w:r>
        <w:rPr>
          <w:noProof/>
        </w:rPr>
        <w:t>The transposition of the relevant provisions into national law of Framework Decision 2002/475/JHA has been the subject of several implementation reports</w:t>
      </w:r>
      <w:r>
        <w:rPr>
          <w:rStyle w:val="Voetnootmarkering"/>
          <w:noProof/>
        </w:rPr>
        <w:footnoteReference w:id="16"/>
      </w:r>
      <w:r>
        <w:rPr>
          <w:noProof/>
        </w:rPr>
        <w:t xml:space="preserve">, </w:t>
      </w:r>
      <w:r>
        <w:rPr>
          <w:noProof/>
        </w:rPr>
        <w:t>including the report of September 2014 on the implementation of the amendments introduced by Framework Decision 2008/919/JHA.</w:t>
      </w:r>
      <w:r>
        <w:rPr>
          <w:rStyle w:val="Voetnootmarkering"/>
          <w:rFonts w:eastAsia="Arial Unicode MS"/>
          <w:noProof/>
        </w:rPr>
        <w:footnoteReference w:id="17"/>
      </w:r>
      <w:r>
        <w:rPr>
          <w:noProof/>
        </w:rPr>
        <w:t xml:space="preserve"> </w:t>
      </w:r>
    </w:p>
    <w:p w:rsidR="00EF238B" w:rsidRDefault="00CA1361">
      <w:pPr>
        <w:pBdr>
          <w:top w:val="nil"/>
          <w:left w:val="nil"/>
          <w:bottom w:val="nil"/>
          <w:right w:val="nil"/>
          <w:between w:val="nil"/>
          <w:bar w:val="nil"/>
        </w:pBdr>
        <w:spacing w:before="0" w:after="240"/>
        <w:rPr>
          <w:noProof/>
        </w:rPr>
      </w:pPr>
      <w:r>
        <w:rPr>
          <w:noProof/>
        </w:rPr>
        <w:t xml:space="preserve">The implementation report also found that several Member States had gone beyond the requirements of the Framework Decision </w:t>
      </w:r>
      <w:r>
        <w:rPr>
          <w:rFonts w:eastAsia="Arial Unicode MS"/>
          <w:noProof/>
          <w:lang w:eastAsia="en-GB"/>
        </w:rPr>
        <w:t>2008/</w:t>
      </w:r>
      <w:r>
        <w:rPr>
          <w:rFonts w:eastAsia="Arial Unicode MS"/>
          <w:noProof/>
          <w:lang w:eastAsia="en-GB"/>
        </w:rPr>
        <w:t>919/JHA</w:t>
      </w:r>
      <w:r>
        <w:rPr>
          <w:noProof/>
        </w:rPr>
        <w:t xml:space="preserve"> in particular by adopting provisions criminalising the receipt of terrorist training indicating an existing enforcement gap, and by criminalising attempt beyond the requirements set out in that Framework Decision.</w:t>
      </w:r>
    </w:p>
    <w:p w:rsidR="00EF238B" w:rsidRDefault="00CA1361">
      <w:pPr>
        <w:pBdr>
          <w:top w:val="nil"/>
          <w:left w:val="nil"/>
          <w:bottom w:val="nil"/>
          <w:right w:val="nil"/>
          <w:between w:val="nil"/>
          <w:bar w:val="nil"/>
        </w:pBdr>
        <w:spacing w:before="0" w:after="240"/>
        <w:rPr>
          <w:noProof/>
        </w:rPr>
      </w:pPr>
      <w:r>
        <w:rPr>
          <w:noProof/>
        </w:rPr>
        <w:t>The 2014 implementation report was</w:t>
      </w:r>
      <w:r>
        <w:rPr>
          <w:noProof/>
        </w:rPr>
        <w:t xml:space="preserve"> supported by an external study looking not only into the transposition by the EU Member States of Framework Decision 2008/919 JHA into national legislation, but also carrying out an assessment of the implementation of the legal framework adopted by the EU</w:t>
      </w:r>
      <w:r>
        <w:rPr>
          <w:noProof/>
        </w:rPr>
        <w:t xml:space="preserve"> Member States to combat terrorism in practice. The study included an evaluation of the changes introduced in 2008, concluding that these changes were relevant and efficient to the objectives. A common understanding of terrorist-related crimes like public </w:t>
      </w:r>
      <w:r>
        <w:rPr>
          <w:noProof/>
        </w:rPr>
        <w:t>provocation, recruitment and training to terrorism have ensured that especially cross-border cases are dealt with more efficiently. More specifically, the study concluded that most stakeholders considered that the new offences helped them tackle the prepar</w:t>
      </w:r>
      <w:r>
        <w:rPr>
          <w:noProof/>
        </w:rPr>
        <w:t>atory stages of terrorist activities. In general, the amendments introduced in 2008 were seen as useful in helping to combat the changing nature of the terrorist threats faced by EU Member States. From a law enforcement and judicial point of view, the stud</w:t>
      </w:r>
      <w:r>
        <w:rPr>
          <w:noProof/>
        </w:rPr>
        <w:t>y concluded that cases related to the new offences involving more than one Member State could be handled more efficiently because of a common approach to criminalising offences. Overall, the added value of the Framework Decision 2008/919/JHA was regarded a</w:t>
      </w:r>
      <w:r>
        <w:rPr>
          <w:noProof/>
        </w:rPr>
        <w:t>s high for EU Member States that did not already have a legal framework specifically to tackle terrorism; for those that did, added value lay in strengthening the framework for cooperation with other Member States in tackling the preparatory stages of a te</w:t>
      </w:r>
      <w:r>
        <w:rPr>
          <w:noProof/>
        </w:rPr>
        <w:t xml:space="preserve">rrorist action. </w:t>
      </w:r>
    </w:p>
    <w:p w:rsidR="00EF238B" w:rsidRDefault="00CA1361">
      <w:pPr>
        <w:rPr>
          <w:noProof/>
        </w:rPr>
      </w:pPr>
      <w:r>
        <w:rPr>
          <w:noProof/>
        </w:rPr>
        <w:t xml:space="preserve">Eurojust was asked to look into whether existing criminal offences in Member States are sufficient to tackle new phenomena such as in particular the flow of foreign terrorist fighters to third countries. The appraisal by Eurojust revealed </w:t>
      </w:r>
      <w:r>
        <w:rPr>
          <w:noProof/>
        </w:rPr>
        <w:t>doubts as to the effectiveness of such measures calling for a revision of the existing legal framework.</w:t>
      </w:r>
      <w:r>
        <w:rPr>
          <w:rStyle w:val="Voetnootmarkering"/>
          <w:rFonts w:eastAsia="Arial Unicode MS"/>
          <w:noProof/>
        </w:rPr>
        <w:footnoteReference w:id="18"/>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EF238B" w:rsidRDefault="00CA1361">
      <w:pPr>
        <w:pBdr>
          <w:top w:val="nil"/>
          <w:left w:val="nil"/>
          <w:bottom w:val="nil"/>
          <w:right w:val="nil"/>
          <w:between w:val="nil"/>
          <w:bar w:val="nil"/>
        </w:pBdr>
        <w:spacing w:before="0" w:after="240"/>
        <w:rPr>
          <w:rFonts w:eastAsia="Arial Unicode MS"/>
          <w:noProof/>
        </w:rPr>
      </w:pPr>
      <w:r>
        <w:rPr>
          <w:noProof/>
        </w:rPr>
        <w:t>During the negotiations in the Council of Europe on the Additional Protocol, draft texts were made publicly available for c</w:t>
      </w:r>
      <w:r>
        <w:rPr>
          <w:noProof/>
        </w:rPr>
        <w:t>omments. Written comments were received by several fundamental rights organisations (</w:t>
      </w:r>
      <w:r>
        <w:rPr>
          <w:rFonts w:eastAsia="Arial Unicode MS"/>
          <w:noProof/>
        </w:rPr>
        <w:t>Amnesty International, the International Commission of Jurists and the Open Society). These comments were discussed among the negotiating parties and some of the proposals</w:t>
      </w:r>
      <w:r>
        <w:rPr>
          <w:rFonts w:eastAsia="Arial Unicode MS"/>
          <w:noProof/>
        </w:rPr>
        <w:t xml:space="preserve"> led to amendments of the Additional Protocol and its explanatory report.</w:t>
      </w:r>
    </w:p>
    <w:p w:rsidR="00EF238B" w:rsidRDefault="00CA1361">
      <w:pPr>
        <w:pBdr>
          <w:top w:val="nil"/>
          <w:left w:val="nil"/>
          <w:bottom w:val="nil"/>
          <w:right w:val="nil"/>
          <w:between w:val="nil"/>
          <w:bar w:val="nil"/>
        </w:pBdr>
        <w:spacing w:before="0" w:after="240"/>
        <w:rPr>
          <w:rFonts w:eastAsia="Arial Unicode MS"/>
          <w:noProof/>
        </w:rPr>
      </w:pPr>
      <w:r>
        <w:rPr>
          <w:rFonts w:eastAsia="Arial Unicode MS"/>
          <w:noProof/>
        </w:rPr>
        <w:t>Overall, the comments stressed the need for adequate human rights safeguards, sufficient legal clarity both in terms of criminalised behaviour (</w:t>
      </w:r>
      <w:r>
        <w:rPr>
          <w:rFonts w:eastAsia="Arial Unicode MS"/>
          <w:i/>
          <w:noProof/>
        </w:rPr>
        <w:t>actus reus</w:t>
      </w:r>
      <w:r>
        <w:rPr>
          <w:rFonts w:eastAsia="Arial Unicode MS"/>
          <w:noProof/>
        </w:rPr>
        <w:t>) and intentions (</w:t>
      </w:r>
      <w:r>
        <w:rPr>
          <w:rFonts w:eastAsia="Arial Unicode MS"/>
          <w:i/>
          <w:noProof/>
        </w:rPr>
        <w:t>mens rea</w:t>
      </w:r>
      <w:r>
        <w:rPr>
          <w:rFonts w:eastAsia="Arial Unicode MS"/>
          <w:noProof/>
        </w:rPr>
        <w:t xml:space="preserve">) </w:t>
      </w:r>
      <w:r>
        <w:rPr>
          <w:rFonts w:eastAsia="Arial Unicode MS"/>
          <w:noProof/>
        </w:rPr>
        <w:t xml:space="preserve">and clarification of obligations under international humanitarian law. </w:t>
      </w:r>
    </w:p>
    <w:p w:rsidR="00EF238B" w:rsidRDefault="00CA1361">
      <w:pPr>
        <w:pBdr>
          <w:top w:val="nil"/>
          <w:left w:val="nil"/>
          <w:bottom w:val="nil"/>
          <w:right w:val="nil"/>
          <w:between w:val="nil"/>
          <w:bar w:val="nil"/>
        </w:pBdr>
        <w:spacing w:before="0" w:after="240"/>
        <w:rPr>
          <w:rFonts w:eastAsia="Arial Unicode MS"/>
          <w:noProof/>
        </w:rPr>
      </w:pPr>
      <w:r>
        <w:rPr>
          <w:rFonts w:eastAsia="Arial Unicode MS"/>
          <w:noProof/>
        </w:rPr>
        <w:t>The comments were incorporated into the Additional Protocol as well as the explanatory report in the following manner: the Additional Protocol stresses the need for the respect of huma</w:t>
      </w:r>
      <w:r>
        <w:rPr>
          <w:rFonts w:eastAsia="Arial Unicode MS"/>
          <w:noProof/>
        </w:rPr>
        <w:t>n rights in the preamble, Article 1 (on the purpose) and a new Article 8 entirely dedicated to the respect of fundamental rights. These provisions are complemented by further explanations in the explanatory report (with reference to other international ins</w:t>
      </w:r>
      <w:r>
        <w:rPr>
          <w:rFonts w:eastAsia="Arial Unicode MS"/>
          <w:noProof/>
        </w:rPr>
        <w:t xml:space="preserve">truments including explicitly the protocol relating to the status of refugees and the Convention on the rights of the child). </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EF238B" w:rsidRDefault="00CA1361">
      <w:pPr>
        <w:pBdr>
          <w:top w:val="nil"/>
          <w:left w:val="nil"/>
          <w:bottom w:val="nil"/>
          <w:right w:val="nil"/>
          <w:between w:val="nil"/>
          <w:bar w:val="nil"/>
        </w:pBdr>
        <w:spacing w:before="0" w:after="240"/>
        <w:rPr>
          <w:noProof/>
        </w:rPr>
      </w:pPr>
      <w:r>
        <w:rPr>
          <w:noProof/>
        </w:rPr>
        <w:t>Given the urgent need to improve the EU framework to increase security in the light of recent terrorist attac</w:t>
      </w:r>
      <w:r>
        <w:rPr>
          <w:noProof/>
        </w:rPr>
        <w:t>ks including by incorporating international obligations and standards, this proposal is exceptionally presented without an impact assessment.</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EF238B" w:rsidRDefault="00CA1361">
      <w:pPr>
        <w:pBdr>
          <w:top w:val="nil"/>
          <w:left w:val="nil"/>
          <w:bottom w:val="nil"/>
          <w:right w:val="nil"/>
          <w:between w:val="nil"/>
          <w:bar w:val="nil"/>
        </w:pBdr>
        <w:spacing w:before="0" w:after="240"/>
        <w:rPr>
          <w:rFonts w:eastAsia="Arial Unicode MS"/>
          <w:noProof/>
        </w:rPr>
      </w:pPr>
      <w:r>
        <w:rPr>
          <w:noProof/>
        </w:rPr>
        <w:t xml:space="preserve">The proposal aims at introducing international obligations and standards </w:t>
      </w:r>
      <w:r>
        <w:rPr>
          <w:rFonts w:eastAsia="Arial Unicode MS"/>
          <w:noProof/>
        </w:rPr>
        <w:t>i</w:t>
      </w:r>
      <w:r>
        <w:rPr>
          <w:rFonts w:eastAsia="Arial Unicode MS"/>
          <w:noProof/>
        </w:rPr>
        <w:t>n the EU legal order and updating the legal framework so as to adequately respond to the evolving terrorist threat. The establishment of the various criminal offences in separate articles (instead of, for instance, merely adding the new offences in sub-par</w:t>
      </w:r>
      <w:r>
        <w:rPr>
          <w:rFonts w:eastAsia="Arial Unicode MS"/>
          <w:noProof/>
        </w:rPr>
        <w:t xml:space="preserve">agraphs and indents of the current Article 3 of the Framework Decision 2002/475/JHA) and explanations as to the general conditions applicable to these offences (see in particular the provisions contained under Title IV) facilitate the understanding of the </w:t>
      </w:r>
      <w:r>
        <w:rPr>
          <w:rFonts w:eastAsia="Arial Unicode MS"/>
          <w:noProof/>
        </w:rPr>
        <w:t>scope of the relevant offences. This will help Member States when transposing and implementing the relevant provisions. Furthermore, the scope of other EU instruments referring to terrorist offences (such as in particular instruments on cross-border inform</w:t>
      </w:r>
      <w:r>
        <w:rPr>
          <w:rFonts w:eastAsia="Arial Unicode MS"/>
          <w:noProof/>
        </w:rPr>
        <w:t xml:space="preserve">ation exchange and cooperation) will also be clearer which in turn facilitates the application of these provisions by the relevant authorities. </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European Union is founded on the values enshrined in Article 2 TEU and it recognises t</w:t>
      </w:r>
      <w:r>
        <w:rPr>
          <w:rFonts w:eastAsia="Arial Unicode MS"/>
          <w:noProof/>
          <w:lang w:eastAsia="en-GB"/>
        </w:rPr>
        <w:t>he rights, freedoms and principles set out in the Charter of Fundamental Rights in accordance with Article 6(1) TEU. Security and respect for fundamental rights are not conflicting aims, but consistent and complementary policy objectives.</w:t>
      </w:r>
      <w:r>
        <w:rPr>
          <w:rStyle w:val="Voetnootmarkering"/>
          <w:noProof/>
        </w:rPr>
        <w:footnoteReference w:id="19"/>
      </w:r>
      <w:r>
        <w:rPr>
          <w:rFonts w:eastAsia="Arial Unicode MS"/>
          <w:noProof/>
          <w:lang w:eastAsia="en-GB"/>
        </w:rPr>
        <w:t xml:space="preserve"> The Union's appr</w:t>
      </w:r>
      <w:r>
        <w:rPr>
          <w:rFonts w:eastAsia="Arial Unicode MS"/>
          <w:noProof/>
          <w:lang w:eastAsia="en-GB"/>
        </w:rPr>
        <w:t>oach is based on the common democratic values of our open societies, including the rule of law, and must respect and promote fundamental rights, as set out in the Charter of Fundamental Rights, which reaffirms, with due regard for the powers and tasks of t</w:t>
      </w:r>
      <w:r>
        <w:rPr>
          <w:rFonts w:eastAsia="Arial Unicode MS"/>
          <w:noProof/>
          <w:lang w:eastAsia="en-GB"/>
        </w:rPr>
        <w:t>he Community and the Union and the principle of subsidiarity, the rights as they result, in particular, from the constitutional traditions and international obligations common to the Member States, including the Treaty on European Union, the Community Trea</w:t>
      </w:r>
      <w:r>
        <w:rPr>
          <w:rFonts w:eastAsia="Arial Unicode MS"/>
          <w:noProof/>
          <w:lang w:eastAsia="en-GB"/>
        </w:rPr>
        <w:t>ties, the European Convention for the Protection of Human Rights and Fundamental Freedoms, and the case-law of the Court of Justice of the European Communities and of the European Court of Human Rights.  All measures intended to enhance security measures m</w:t>
      </w:r>
      <w:r>
        <w:rPr>
          <w:rFonts w:eastAsia="Arial Unicode MS"/>
          <w:noProof/>
          <w:lang w:eastAsia="en-GB"/>
        </w:rPr>
        <w:t>ust comply with the principles of necessity, proportionality and legality, with appropriate safeguards to ensure accountability and judicial redress.</w:t>
      </w:r>
      <w:r>
        <w:rPr>
          <w:rStyle w:val="Voetnootmarkering"/>
          <w:noProof/>
        </w:rPr>
        <w:footnoteReference w:id="20"/>
      </w:r>
    </w:p>
    <w:p w:rsidR="00EF238B" w:rsidRDefault="00CA1361">
      <w:pPr>
        <w:pBdr>
          <w:top w:val="nil"/>
          <w:left w:val="nil"/>
          <w:bottom w:val="nil"/>
          <w:right w:val="nil"/>
          <w:between w:val="nil"/>
          <w:bar w:val="nil"/>
        </w:pBdr>
        <w:spacing w:before="0" w:after="240"/>
        <w:rPr>
          <w:noProof/>
        </w:rPr>
      </w:pPr>
      <w:r>
        <w:rPr>
          <w:noProof/>
        </w:rPr>
        <w:t>The proposed measures include legal provisions to adequately respond to evolving terrorist threats. These</w:t>
      </w:r>
      <w:r>
        <w:rPr>
          <w:noProof/>
        </w:rPr>
        <w:t xml:space="preserve"> actions help to reduce the risk of terrorist attacks and to diminish the possibilities for radicalisation and recruitment. While these measures have as final objective the protection of fundamental rights of victims and potential victims, in particular th</w:t>
      </w:r>
      <w:r>
        <w:rPr>
          <w:noProof/>
        </w:rPr>
        <w:t>e right to life and the right to physical and mental integrity, any legislation in the field of criminal law, necessarily has an impact on the exercise of fundamental rights in particular by persons suspected, accused or convicted of terrorist offences and</w:t>
      </w:r>
      <w:r>
        <w:rPr>
          <w:noProof/>
        </w:rPr>
        <w:t xml:space="preserve"> offences related to a terrorist group or terrorist activities. The establishment, implementation and application of criminalisation have to be carried out in full respect of fundamental rights obligations. Any limitation on the exercise of fundamental rig</w:t>
      </w:r>
      <w:r>
        <w:rPr>
          <w:noProof/>
        </w:rPr>
        <w:t>hts and freedoms is subject to the conditions set out in Article 52(1) of the Charter of Fundamental Rights, namely be subject to the principle of proportionality with respect to the legitimate aim of genuinely meeting objectives of general interest recogn</w:t>
      </w:r>
      <w:r>
        <w:rPr>
          <w:noProof/>
        </w:rPr>
        <w:t xml:space="preserve">ised by the Union or the need to protect the rights and freedoms of others, be provided for by law and respect the essence of those rights and freedoms.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A variety of fundamental rights and freedoms enshrined in the Charter of Fundamental Rights have to b</w:t>
      </w:r>
      <w:r>
        <w:rPr>
          <w:rFonts w:eastAsia="Arial Unicode MS"/>
          <w:noProof/>
          <w:lang w:eastAsia="en-GB"/>
        </w:rPr>
        <w:t>e taken into account in this respect. Rights which are particularly relevant in relation to the proposed measures include, but are not limited to, the rights included in title I of the Charter on dignity (Article 1), the right to life and integrity of  a p</w:t>
      </w:r>
      <w:r>
        <w:rPr>
          <w:rFonts w:eastAsia="Arial Unicode MS"/>
          <w:noProof/>
          <w:lang w:eastAsia="en-GB"/>
        </w:rPr>
        <w:t>erson (Articles 2 and 3), the right to liberty and security (Article 6 of the Charter), the right to respect of private and family life (Article 7 of the Charter), the protection of personal data (Article 8 of the Charter), the freedom of thought, conscien</w:t>
      </w:r>
      <w:r>
        <w:rPr>
          <w:rFonts w:eastAsia="Arial Unicode MS"/>
          <w:noProof/>
          <w:lang w:eastAsia="en-GB"/>
        </w:rPr>
        <w:t xml:space="preserve">ce and religion (Article 10 of the Charter), the freedom of expression and information (Article 11 of the Charter), the freedom of assembly and association (Article 12 of the Charter), the right to property (Article 17 of the Charter), the right to asylum </w:t>
      </w:r>
      <w:r>
        <w:rPr>
          <w:rFonts w:eastAsia="Arial Unicode MS"/>
          <w:noProof/>
          <w:lang w:eastAsia="en-GB"/>
        </w:rPr>
        <w:t>and the protection in the event of removal, expulsion or extradition (Articles 18 and 19 of the Charter), the general prohibition of discrimination, including on grounds of  race, colour, ethnic or social origin, genetic features, language, religion or bel</w:t>
      </w:r>
      <w:r>
        <w:rPr>
          <w:rFonts w:eastAsia="Arial Unicode MS"/>
          <w:noProof/>
          <w:lang w:eastAsia="en-GB"/>
        </w:rPr>
        <w:t>ief, political or any other opinion (Article 21 of the Charter), the rights of the child (Article 24 of the Charter), the freedom of movement and residence (Article 45 of the Charter), the right to an effective remedy and a fair trial (Article 47 of the Ch</w:t>
      </w:r>
      <w:r>
        <w:rPr>
          <w:rFonts w:eastAsia="Arial Unicode MS"/>
          <w:noProof/>
          <w:lang w:eastAsia="en-GB"/>
        </w:rPr>
        <w:t>arter), the presumption of innocence and the right of defence (Article 48 of the Charter), the principles of legality and proportionality of criminal offences and penalties (Article 49 of the Charter) and the right not to be tried or punished twice in crim</w:t>
      </w:r>
      <w:r>
        <w:rPr>
          <w:rFonts w:eastAsia="Arial Unicode MS"/>
          <w:noProof/>
          <w:lang w:eastAsia="en-GB"/>
        </w:rPr>
        <w:t>inal proceedings for the same criminal offence (</w:t>
      </w:r>
      <w:r>
        <w:rPr>
          <w:rFonts w:eastAsia="Arial Unicode MS"/>
          <w:i/>
          <w:noProof/>
          <w:lang w:eastAsia="en-GB"/>
        </w:rPr>
        <w:t>ne bis in idem</w:t>
      </w:r>
      <w:r>
        <w:rPr>
          <w:rFonts w:eastAsia="Arial Unicode MS"/>
          <w:noProof/>
          <w:lang w:eastAsia="en-GB"/>
        </w:rPr>
        <w:t>, Article 50 of the Charter).</w:t>
      </w:r>
    </w:p>
    <w:p w:rsidR="00EF238B" w:rsidRDefault="00CA1361">
      <w:pPr>
        <w:pBdr>
          <w:top w:val="nil"/>
          <w:left w:val="nil"/>
          <w:bottom w:val="nil"/>
          <w:right w:val="nil"/>
          <w:between w:val="nil"/>
          <w:bar w:val="nil"/>
        </w:pBdr>
        <w:spacing w:before="0" w:after="240"/>
        <w:rPr>
          <w:rFonts w:eastAsia="Times New Roman"/>
          <w:noProof/>
          <w:szCs w:val="24"/>
          <w:lang w:eastAsia="en-GB"/>
        </w:rPr>
      </w:pPr>
      <w:r>
        <w:rPr>
          <w:rFonts w:eastAsia="Times New Roman"/>
          <w:noProof/>
          <w:szCs w:val="24"/>
          <w:lang w:eastAsia="en-GB"/>
        </w:rPr>
        <w:t xml:space="preserve">All measures adopted by the Union and its Member States in relation to the incrimination of terrorist offences and activities relating to terrorist offences as </w:t>
      </w:r>
      <w:r>
        <w:rPr>
          <w:rFonts w:eastAsia="Times New Roman"/>
          <w:noProof/>
          <w:szCs w:val="24"/>
          <w:lang w:eastAsia="en-GB"/>
        </w:rPr>
        <w:t xml:space="preserve">provided for in this Directive, and the determination of criminal and non-criminal sanctions thereof, must be subject to the principle of legality and proportionality of criminal offences and penalties, to the presumption of innocence and to the rights of </w:t>
      </w:r>
      <w:r>
        <w:rPr>
          <w:rFonts w:eastAsia="Times New Roman"/>
          <w:noProof/>
          <w:szCs w:val="24"/>
          <w:lang w:eastAsia="en-GB"/>
        </w:rPr>
        <w:t>defence, and should exclude any forms or arbitrariness. They shall furthermore be in line with the general prohibition of discrimination, including on grounds of race, colour, ethnic or social origin, genetic features, language, religion or belief, politic</w:t>
      </w:r>
      <w:r>
        <w:rPr>
          <w:rFonts w:eastAsia="Times New Roman"/>
          <w:noProof/>
          <w:szCs w:val="24"/>
          <w:lang w:eastAsia="en-GB"/>
        </w:rPr>
        <w:t>al or any other opinion, and exclude any forms of discriminatory or racist treatment, also in order to avoid the stigmatisation of any group or community.</w:t>
      </w:r>
    </w:p>
    <w:p w:rsidR="00EF238B" w:rsidRDefault="00CA1361">
      <w:pPr>
        <w:pBdr>
          <w:top w:val="nil"/>
          <w:left w:val="nil"/>
          <w:bottom w:val="nil"/>
          <w:right w:val="nil"/>
          <w:between w:val="nil"/>
          <w:bar w:val="nil"/>
        </w:pBdr>
        <w:spacing w:before="0" w:after="240"/>
        <w:rPr>
          <w:rFonts w:eastAsia="Times New Roman"/>
          <w:noProof/>
          <w:szCs w:val="24"/>
          <w:lang w:eastAsia="en-GB"/>
        </w:rPr>
      </w:pPr>
      <w:r>
        <w:rPr>
          <w:rFonts w:eastAsia="Times New Roman"/>
          <w:noProof/>
          <w:szCs w:val="24"/>
          <w:lang w:eastAsia="en-GB"/>
        </w:rPr>
        <w:t>The respect of fundamental rights in general and the principle of proportionality is respected in lim</w:t>
      </w:r>
      <w:r>
        <w:rPr>
          <w:rFonts w:eastAsia="Times New Roman"/>
          <w:noProof/>
          <w:szCs w:val="24"/>
          <w:lang w:eastAsia="en-GB"/>
        </w:rPr>
        <w:t xml:space="preserve">iting the scope of the offences to what is necessary to allow for the effective prosecution of acts that pose a particular threat to security. This is reflected in the recitals (see for instance recitals 19 and 20). </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Times New Roman"/>
          <w:noProof/>
          <w:szCs w:val="24"/>
          <w:lang w:eastAsia="en-GB"/>
        </w:rPr>
        <w:t>More specifically, the new offence of t</w:t>
      </w:r>
      <w:r>
        <w:rPr>
          <w:rFonts w:eastAsia="Times New Roman"/>
          <w:noProof/>
          <w:szCs w:val="24"/>
          <w:lang w:eastAsia="en-GB"/>
        </w:rPr>
        <w:t xml:space="preserve">ravelling abroad for terrorist purposes can restrict the right to freely move and reside within the territory of the Member States as guaranteed under Article 21(1) of the Treaty on the functioning of the European Union and Directive 2004/38/EC. Directive </w:t>
      </w:r>
      <w:r>
        <w:rPr>
          <w:rFonts w:eastAsia="Times New Roman"/>
          <w:noProof/>
          <w:szCs w:val="24"/>
          <w:lang w:eastAsia="en-GB"/>
        </w:rPr>
        <w:t xml:space="preserve">2004/38/EC </w:t>
      </w:r>
      <w:r>
        <w:rPr>
          <w:noProof/>
        </w:rPr>
        <w:t xml:space="preserve">allows for measures restricting free movement </w:t>
      </w:r>
      <w:r>
        <w:rPr>
          <w:rFonts w:eastAsia="Times New Roman"/>
          <w:noProof/>
          <w:szCs w:val="24"/>
          <w:lang w:eastAsia="en-GB"/>
        </w:rPr>
        <w:t xml:space="preserve">on grounds of policy and public security, including the prevention of crime. </w:t>
      </w:r>
    </w:p>
    <w:p w:rsidR="00EF238B" w:rsidRDefault="00CA1361">
      <w:pPr>
        <w:pBdr>
          <w:top w:val="nil"/>
          <w:left w:val="nil"/>
          <w:bottom w:val="nil"/>
          <w:right w:val="nil"/>
          <w:between w:val="nil"/>
          <w:bar w:val="nil"/>
        </w:pBdr>
        <w:spacing w:before="0" w:after="240"/>
        <w:rPr>
          <w:noProof/>
        </w:rPr>
      </w:pPr>
      <w:r>
        <w:rPr>
          <w:noProof/>
        </w:rPr>
        <w:t>Data of persons suspected of the offences defined by this Directive will have to be handled in accordance with the fundam</w:t>
      </w:r>
      <w:r>
        <w:rPr>
          <w:noProof/>
        </w:rPr>
        <w:t>ental right to protection of personal data and existing applicable legislation. The proposed Directive does not entail any modification of such regime nor, therefore, an impact on the right to privacy and data protection.</w:t>
      </w:r>
    </w:p>
    <w:p w:rsidR="00EF238B" w:rsidRDefault="00CA1361">
      <w:pPr>
        <w:pBdr>
          <w:top w:val="nil"/>
          <w:left w:val="nil"/>
          <w:bottom w:val="nil"/>
          <w:right w:val="nil"/>
          <w:between w:val="nil"/>
          <w:bar w:val="nil"/>
        </w:pBdr>
        <w:spacing w:before="0" w:after="240"/>
        <w:rPr>
          <w:rFonts w:eastAsia="Arial Unicode MS"/>
          <w:noProof/>
          <w:lang w:eastAsia="en-GB"/>
        </w:rPr>
      </w:pPr>
      <w:r>
        <w:rPr>
          <w:rFonts w:eastAsia="Arial Unicode MS"/>
          <w:noProof/>
          <w:lang w:eastAsia="en-GB"/>
        </w:rPr>
        <w:t>The present proposal is without pr</w:t>
      </w:r>
      <w:r>
        <w:rPr>
          <w:rFonts w:eastAsia="Arial Unicode MS"/>
          <w:noProof/>
          <w:lang w:eastAsia="en-GB"/>
        </w:rPr>
        <w:t>ejudice to the responsibilities incumbent on the Member State with regard to the maintenance of law and order and the safeguarding of internal security in accordance with Article 72 TFEU, in relation to which Member States’ authorities remain bound by thei</w:t>
      </w:r>
      <w:r>
        <w:rPr>
          <w:rFonts w:eastAsia="Arial Unicode MS"/>
          <w:noProof/>
          <w:lang w:eastAsia="en-GB"/>
        </w:rPr>
        <w:t>r human rights obligations as they result from their national laws and  constitutions and from international agreements they are bound to, in particular those deriving from the European Convention on Human Rights and Fundamental Freedoms, of which all Memb</w:t>
      </w:r>
      <w:r>
        <w:rPr>
          <w:rFonts w:eastAsia="Arial Unicode MS"/>
          <w:noProof/>
          <w:lang w:eastAsia="en-GB"/>
        </w:rPr>
        <w:t>er States are parties.</w:t>
      </w:r>
    </w:p>
    <w:p w:rsidR="00EF238B" w:rsidRDefault="00CA1361">
      <w:pPr>
        <w:pStyle w:val="ManualHeading1"/>
        <w:rPr>
          <w:noProof/>
        </w:rPr>
      </w:pPr>
      <w:r>
        <w:rPr>
          <w:noProof/>
        </w:rPr>
        <w:t>4.</w:t>
      </w:r>
      <w:r>
        <w:rPr>
          <w:noProof/>
        </w:rPr>
        <w:tab/>
        <w:t>BUDGETARY IMPLICATIONS</w:t>
      </w:r>
    </w:p>
    <w:p w:rsidR="00EF238B" w:rsidRDefault="00CA1361">
      <w:pPr>
        <w:pBdr>
          <w:top w:val="nil"/>
          <w:left w:val="nil"/>
          <w:bottom w:val="nil"/>
          <w:right w:val="nil"/>
          <w:between w:val="nil"/>
          <w:bar w:val="nil"/>
        </w:pBdr>
        <w:spacing w:before="0" w:after="240"/>
        <w:rPr>
          <w:rFonts w:eastAsia="Arial Unicode MS"/>
          <w:noProof/>
        </w:rPr>
      </w:pPr>
      <w:r>
        <w:rPr>
          <w:noProof/>
          <w:szCs w:val="24"/>
        </w:rPr>
        <w:t>This proposal has no immediate budgetary implications for the Union.</w:t>
      </w:r>
    </w:p>
    <w:p w:rsidR="00EF238B" w:rsidRDefault="00CA1361">
      <w:pPr>
        <w:pStyle w:val="ManualHeading1"/>
        <w:rPr>
          <w:noProof/>
        </w:rPr>
      </w:pPr>
      <w:r>
        <w:rPr>
          <w:noProof/>
        </w:rPr>
        <w:t>5.</w:t>
      </w:r>
      <w:r>
        <w:rPr>
          <w:noProof/>
        </w:rPr>
        <w:tab/>
        <w:t>OTHER ELEMENTS</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EF238B" w:rsidRDefault="00CA1361">
      <w:pPr>
        <w:pBdr>
          <w:top w:val="nil"/>
          <w:left w:val="nil"/>
          <w:bottom w:val="nil"/>
          <w:right w:val="nil"/>
          <w:between w:val="nil"/>
          <w:bar w:val="nil"/>
        </w:pBdr>
        <w:spacing w:before="0" w:after="240"/>
        <w:rPr>
          <w:noProof/>
        </w:rPr>
      </w:pPr>
      <w:r>
        <w:rPr>
          <w:noProof/>
        </w:rPr>
        <w:t>The implementation of the Directive will be</w:t>
      </w:r>
      <w:r>
        <w:rPr>
          <w:noProof/>
        </w:rPr>
        <w:t xml:space="preserve"> monitored by the Commission on the basis of the information provided by the Member States on the measures taken to bring into force the laws, regulations and administrative provisions necessary to comply with the Directive. </w:t>
      </w:r>
    </w:p>
    <w:p w:rsidR="00EF238B" w:rsidRDefault="00CA1361">
      <w:pPr>
        <w:pBdr>
          <w:top w:val="nil"/>
          <w:left w:val="nil"/>
          <w:bottom w:val="nil"/>
          <w:right w:val="nil"/>
          <w:between w:val="nil"/>
          <w:bar w:val="nil"/>
        </w:pBdr>
        <w:spacing w:before="0" w:after="240"/>
        <w:rPr>
          <w:noProof/>
        </w:rPr>
      </w:pPr>
      <w:r>
        <w:rPr>
          <w:noProof/>
        </w:rPr>
        <w:t>The Commission shall, after tw</w:t>
      </w:r>
      <w:r>
        <w:rPr>
          <w:noProof/>
        </w:rPr>
        <w:t>o years following the deadline for implementation of this Directive, submit a report to the European Parliament and to the Council, assessing the extent to which the Member States have taken the necessary measures to comply with this Directive.</w:t>
      </w:r>
    </w:p>
    <w:p w:rsidR="00EF238B" w:rsidRDefault="00CA1361">
      <w:pPr>
        <w:pBdr>
          <w:top w:val="nil"/>
          <w:left w:val="nil"/>
          <w:bottom w:val="nil"/>
          <w:right w:val="nil"/>
          <w:between w:val="nil"/>
          <w:bar w:val="nil"/>
        </w:pBdr>
        <w:spacing w:before="0" w:after="240"/>
        <w:rPr>
          <w:noProof/>
        </w:rPr>
      </w:pPr>
      <w:r>
        <w:rPr>
          <w:rFonts w:eastAsia="Arial Unicode MS"/>
          <w:noProof/>
        </w:rPr>
        <w:t>The Commiss</w:t>
      </w:r>
      <w:r>
        <w:rPr>
          <w:rFonts w:eastAsia="Arial Unicode MS"/>
          <w:noProof/>
        </w:rPr>
        <w:t xml:space="preserve">ion shall, four years after the deadline for implementation of this Directive, submit a report to the European Parliament and the Council, evaluating the impact </w:t>
      </w:r>
      <w:r>
        <w:rPr>
          <w:noProof/>
        </w:rPr>
        <w:t>and added value of the Directive,</w:t>
      </w:r>
      <w:r>
        <w:rPr>
          <w:rFonts w:eastAsia="Arial Unicode MS"/>
          <w:noProof/>
        </w:rPr>
        <w:t xml:space="preserve"> accompanied, if necessary, by adequate proposals</w:t>
      </w:r>
      <w:r>
        <w:rPr>
          <w:noProof/>
        </w:rPr>
        <w:t xml:space="preserve">. To do so, </w:t>
      </w:r>
      <w:r>
        <w:rPr>
          <w:rFonts w:eastAsia="Arial Unicode MS"/>
          <w:noProof/>
        </w:rPr>
        <w:t>t</w:t>
      </w:r>
      <w:r>
        <w:rPr>
          <w:rFonts w:eastAsia="Arial Unicode MS"/>
          <w:noProof/>
        </w:rPr>
        <w:t>he Commission will undertake consultations with Member States and stakeholders, notably Europol, Eurojust and the Fundamental Rights Agency. T</w:t>
      </w:r>
      <w:r>
        <w:rPr>
          <w:noProof/>
        </w:rPr>
        <w:t>he Commission will also take into account the information provided by Member States under Council Decision 2005/67</w:t>
      </w:r>
      <w:r>
        <w:rPr>
          <w:noProof/>
        </w:rPr>
        <w:t xml:space="preserve">1/JHA. </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Explanatory documents  </w:t>
      </w:r>
    </w:p>
    <w:p w:rsidR="00EF238B" w:rsidRDefault="00CA1361">
      <w:pPr>
        <w:pBdr>
          <w:top w:val="nil"/>
          <w:left w:val="nil"/>
          <w:bottom w:val="nil"/>
          <w:right w:val="nil"/>
          <w:between w:val="nil"/>
          <w:bar w:val="nil"/>
        </w:pBdr>
        <w:spacing w:before="0" w:after="240"/>
        <w:rPr>
          <w:rFonts w:eastAsia="Arial Unicode MS"/>
          <w:noProof/>
        </w:rPr>
      </w:pPr>
      <w:r>
        <w:rPr>
          <w:noProof/>
        </w:rPr>
        <w:t xml:space="preserve">No explanatory documents on the transposition are considered necessary. </w:t>
      </w:r>
    </w:p>
    <w:p w:rsidR="00EF238B" w:rsidRDefault="00CA1361">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EF238B" w:rsidRDefault="00CA1361">
      <w:pPr>
        <w:pStyle w:val="Text1"/>
        <w:ind w:left="0"/>
        <w:rPr>
          <w:b/>
          <w:i/>
          <w:noProof/>
          <w:lang w:val="en-US" w:eastAsia="en-GB"/>
        </w:rPr>
      </w:pPr>
      <w:r>
        <w:rPr>
          <w:b/>
          <w:i/>
          <w:noProof/>
          <w:lang w:val="en-US" w:eastAsia="en-GB"/>
        </w:rPr>
        <w:t>Title I: Subject matter and definitions</w:t>
      </w:r>
    </w:p>
    <w:p w:rsidR="00EF238B" w:rsidRDefault="00CA1361">
      <w:pPr>
        <w:spacing w:before="0" w:after="0"/>
        <w:rPr>
          <w:noProof/>
        </w:rPr>
      </w:pPr>
      <w:r>
        <w:rPr>
          <w:i/>
          <w:noProof/>
        </w:rPr>
        <w:t xml:space="preserve">Article 1:  Subject matter </w:t>
      </w:r>
      <w:r>
        <w:rPr>
          <w:noProof/>
        </w:rPr>
        <w:t>– This provision</w:t>
      </w:r>
      <w:r>
        <w:rPr>
          <w:noProof/>
        </w:rPr>
        <w:t xml:space="preserve"> sets out the purpose and scope of the draft Directive, in particular that it </w:t>
      </w:r>
      <w:r>
        <w:rPr>
          <w:noProof/>
          <w:szCs w:val="24"/>
        </w:rPr>
        <w:t xml:space="preserve">establishes minimum rules concerning </w:t>
      </w:r>
      <w:r>
        <w:rPr>
          <w:noProof/>
        </w:rPr>
        <w:t xml:space="preserve">terrorist offences, </w:t>
      </w:r>
      <w:r>
        <w:rPr>
          <w:noProof/>
          <w:szCs w:val="24"/>
        </w:rPr>
        <w:t xml:space="preserve">offences related to a terrorist group </w:t>
      </w:r>
      <w:r>
        <w:rPr>
          <w:noProof/>
        </w:rPr>
        <w:t xml:space="preserve">and offences relating to terrorist activities, as well as specific measures of protection of and assistance to victims of terrorism. </w:t>
      </w:r>
    </w:p>
    <w:p w:rsidR="00EF238B" w:rsidRDefault="00CA1361">
      <w:pPr>
        <w:spacing w:before="100" w:beforeAutospacing="1" w:after="100" w:afterAutospacing="1"/>
        <w:rPr>
          <w:rFonts w:eastAsia="Times New Roman"/>
          <w:noProof/>
          <w:szCs w:val="24"/>
          <w:lang w:eastAsia="en-GB"/>
        </w:rPr>
      </w:pPr>
      <w:r>
        <w:rPr>
          <w:i/>
          <w:noProof/>
        </w:rPr>
        <w:t xml:space="preserve">Article 2:  Definitions </w:t>
      </w:r>
      <w:r>
        <w:rPr>
          <w:noProof/>
        </w:rPr>
        <w:t>– This provision provides definitions for "funds" (in relation to the offence of terrorist financi</w:t>
      </w:r>
      <w:r>
        <w:rPr>
          <w:noProof/>
        </w:rPr>
        <w:t>ng cf. Article 11) in line with EU acquis</w:t>
      </w:r>
      <w:r>
        <w:rPr>
          <w:rStyle w:val="Voetnootmarkering"/>
          <w:noProof/>
        </w:rPr>
        <w:footnoteReference w:id="21"/>
      </w:r>
      <w:r>
        <w:rPr>
          <w:noProof/>
        </w:rPr>
        <w:t xml:space="preserve"> ,"legal persons" (in relation to the obligation to establish liability of legal persons cf. Article 19) and "terrorist group" (in relation to the offence relating to a terrorist group cf. Article 4, identical to t</w:t>
      </w:r>
      <w:r>
        <w:rPr>
          <w:noProof/>
        </w:rPr>
        <w:t xml:space="preserve">he definition previously contained in Article 2(1) of the Framework Decision 2002/475/JHA). </w:t>
      </w:r>
    </w:p>
    <w:p w:rsidR="00EF238B" w:rsidRDefault="00CA1361">
      <w:pPr>
        <w:spacing w:before="100" w:beforeAutospacing="1" w:after="100" w:afterAutospacing="1"/>
        <w:rPr>
          <w:b/>
          <w:i/>
          <w:noProof/>
        </w:rPr>
      </w:pPr>
      <w:r>
        <w:rPr>
          <w:rFonts w:eastAsia="Times New Roman"/>
          <w:b/>
          <w:i/>
          <w:noProof/>
          <w:szCs w:val="24"/>
          <w:lang w:eastAsia="en-GB"/>
        </w:rPr>
        <w:t>Title II: Terrorist offences and offences related to a terrorist group</w:t>
      </w:r>
    </w:p>
    <w:p w:rsidR="00EF238B" w:rsidRDefault="00CA1361">
      <w:pPr>
        <w:spacing w:before="100" w:beforeAutospacing="1" w:after="100" w:afterAutospacing="1"/>
        <w:rPr>
          <w:noProof/>
        </w:rPr>
      </w:pPr>
      <w:r>
        <w:rPr>
          <w:i/>
          <w:noProof/>
        </w:rPr>
        <w:t>Article 3: Terrorist offences</w:t>
      </w:r>
      <w:r>
        <w:rPr>
          <w:noProof/>
        </w:rPr>
        <w:t xml:space="preserve"> – This provision defines which offences should be considered a</w:t>
      </w:r>
      <w:r>
        <w:rPr>
          <w:noProof/>
        </w:rPr>
        <w:t>s terrorist offences in the Member States. This provision was contained already in Article 1 of the Framework Decision 2002/475/JHA and remained unchanged since. The main aim of this key provision is to approximate the definition of terrorist offences in a</w:t>
      </w:r>
      <w:r>
        <w:rPr>
          <w:noProof/>
        </w:rPr>
        <w:t>ll Member States by introducing a specific and common qualification of certain acts as terrorist offences. Terrorist acts are serious offences which become terrorist offences because of the motivation of the offender. The concept of terrorism offences is t</w:t>
      </w:r>
      <w:r>
        <w:rPr>
          <w:noProof/>
        </w:rPr>
        <w:t>hus a combination of two elements: an objective element, as it refers to a list of serious criminal conducts, as defined by reference to national law, and a subjective element, as these acts shall be deemed to be terrorist offences when committed with a sp</w:t>
      </w:r>
      <w:r>
        <w:rPr>
          <w:noProof/>
        </w:rPr>
        <w:t>ecific intent.</w:t>
      </w:r>
    </w:p>
    <w:p w:rsidR="00EF238B" w:rsidRDefault="00CA1361">
      <w:pPr>
        <w:spacing w:before="100" w:beforeAutospacing="1" w:after="100" w:afterAutospacing="1"/>
        <w:rPr>
          <w:rFonts w:eastAsia="Times New Roman"/>
          <w:noProof/>
          <w:szCs w:val="24"/>
          <w:lang w:eastAsia="en-GB"/>
        </w:rPr>
      </w:pPr>
      <w:r>
        <w:rPr>
          <w:i/>
          <w:noProof/>
        </w:rPr>
        <w:t>Article 4: Offences relating to a terrorist group</w:t>
      </w:r>
      <w:r>
        <w:rPr>
          <w:noProof/>
        </w:rPr>
        <w:t xml:space="preserve"> – This provision requires Member States to criminalise the direction or participation in the activities of a terrorist group, with knowledge of the fact that such participation will contribute to the criminal activities of the terrorist group.  This provi</w:t>
      </w:r>
      <w:r>
        <w:rPr>
          <w:noProof/>
        </w:rPr>
        <w:t xml:space="preserve">sion aims at ensuring that directing a terrorist group and participating in its activities are by themselves considered as independent criminal facts and dealt with as terrorist offences. </w:t>
      </w:r>
      <w:r>
        <w:rPr>
          <w:rFonts w:eastAsia="Times New Roman"/>
          <w:noProof/>
          <w:szCs w:val="24"/>
          <w:lang w:eastAsia="en-GB"/>
        </w:rPr>
        <w:t xml:space="preserve">It was contained already in Article 2 of the Framework Decision </w:t>
      </w:r>
      <w:r>
        <w:rPr>
          <w:rFonts w:eastAsia="Arial Unicode MS"/>
          <w:noProof/>
          <w:lang w:eastAsia="en-GB"/>
        </w:rPr>
        <w:t>2002</w:t>
      </w:r>
      <w:r>
        <w:rPr>
          <w:rFonts w:eastAsia="Arial Unicode MS"/>
          <w:noProof/>
          <w:lang w:eastAsia="en-GB"/>
        </w:rPr>
        <w:t xml:space="preserve">/475/JHA </w:t>
      </w:r>
      <w:r>
        <w:rPr>
          <w:rFonts w:eastAsia="Times New Roman"/>
          <w:noProof/>
          <w:szCs w:val="24"/>
          <w:lang w:eastAsia="en-GB"/>
        </w:rPr>
        <w:t>and was not changed by the 2008 amendments. Adapting the current legal framework to international obligations (in particular Article 2 of the Additional Protocol) does not require a revision of this Article. The explanatory report to the Additiona</w:t>
      </w:r>
      <w:r>
        <w:rPr>
          <w:rFonts w:eastAsia="Times New Roman"/>
          <w:noProof/>
          <w:szCs w:val="24"/>
          <w:lang w:eastAsia="en-GB"/>
        </w:rPr>
        <w:t xml:space="preserve">l Protocol clarifies that it is left to the Parties to define the terrorist group. </w:t>
      </w:r>
    </w:p>
    <w:p w:rsidR="00EF238B" w:rsidRDefault="00CA1361">
      <w:pPr>
        <w:spacing w:before="100" w:beforeAutospacing="1" w:after="100" w:afterAutospacing="1"/>
        <w:rPr>
          <w:noProof/>
        </w:rPr>
      </w:pPr>
      <w:r>
        <w:rPr>
          <w:b/>
          <w:i/>
          <w:noProof/>
        </w:rPr>
        <w:t>Title III - Offences relating to terrorist activities</w:t>
      </w:r>
      <w:r>
        <w:rPr>
          <w:noProof/>
        </w:rPr>
        <w:t xml:space="preserve"> </w:t>
      </w:r>
    </w:p>
    <w:p w:rsidR="00EF238B" w:rsidRDefault="00CA1361">
      <w:pPr>
        <w:spacing w:before="100" w:beforeAutospacing="1" w:after="100" w:afterAutospacing="1"/>
        <w:rPr>
          <w:rFonts w:eastAsia="Times New Roman"/>
          <w:noProof/>
          <w:szCs w:val="24"/>
          <w:lang w:eastAsia="en-GB"/>
        </w:rPr>
      </w:pPr>
      <w:r>
        <w:rPr>
          <w:noProof/>
        </w:rPr>
        <w:t xml:space="preserve">The offences defined under this title are </w:t>
      </w:r>
      <w:r>
        <w:rPr>
          <w:rFonts w:eastAsia="Times New Roman"/>
          <w:noProof/>
          <w:szCs w:val="24"/>
          <w:lang w:eastAsia="en-GB"/>
        </w:rPr>
        <w:t>of a very serious nature as they have the potential to lead to the commissi</w:t>
      </w:r>
      <w:r>
        <w:rPr>
          <w:rFonts w:eastAsia="Times New Roman"/>
          <w:noProof/>
          <w:szCs w:val="24"/>
          <w:lang w:eastAsia="en-GB"/>
        </w:rPr>
        <w:t>on of terrorist offences and enable terrorists and terrorist groups to maintain and further develop their criminal activities. While these offences do not require that a terrorist offence be committed, as explained in Article 15, they also include an objec</w:t>
      </w:r>
      <w:r>
        <w:rPr>
          <w:rFonts w:eastAsia="Times New Roman"/>
          <w:noProof/>
          <w:szCs w:val="24"/>
          <w:lang w:eastAsia="en-GB"/>
        </w:rPr>
        <w:t>tive element, namely clearly defined conduct and circumstances, and a subjective element, i.e. the intent or knowledge of the perpetrator or potential perpetrator as to his or her conduct having the potential to lead to the commission of or contribution to</w:t>
      </w:r>
      <w:r>
        <w:rPr>
          <w:rFonts w:eastAsia="Times New Roman"/>
          <w:noProof/>
          <w:szCs w:val="24"/>
          <w:lang w:eastAsia="en-GB"/>
        </w:rPr>
        <w:t xml:space="preserve"> terrorist offences. These elements shall be proven in accordance with the national law of a Member State through evidence submitted to an independent court or tribunal for scrutiny in accordance with the specific, applicable criminal procedures of the Mem</w:t>
      </w:r>
      <w:r>
        <w:rPr>
          <w:rFonts w:eastAsia="Times New Roman"/>
          <w:noProof/>
          <w:szCs w:val="24"/>
          <w:lang w:eastAsia="en-GB"/>
        </w:rPr>
        <w:t>ber State, relevant provisions of the EU acquis on the procedural rights of suspects or accused in criminal proceedings and in full respect of the guarantees of the fundamental right to a fair trial, the presumption of innocence and the right of defence, a</w:t>
      </w:r>
      <w:r>
        <w:rPr>
          <w:rFonts w:eastAsia="Times New Roman"/>
          <w:noProof/>
          <w:szCs w:val="24"/>
          <w:lang w:eastAsia="en-GB"/>
        </w:rPr>
        <w:t>s enshrined in the Charter of Fundamental Rights.</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 xml:space="preserve">Article 5:Public provocation to commit a terrorist offence - </w:t>
      </w:r>
      <w:r>
        <w:rPr>
          <w:rFonts w:eastAsia="Times New Roman"/>
          <w:noProof/>
          <w:szCs w:val="24"/>
          <w:lang w:eastAsia="en-GB"/>
        </w:rPr>
        <w:t>This offence was introduced by the Framework Decision 2008/919/JHA (introducing a new offence in Article 3(1)(a)) to implement Article 5 of the C</w:t>
      </w:r>
      <w:r>
        <w:rPr>
          <w:rFonts w:eastAsia="Times New Roman"/>
          <w:noProof/>
          <w:szCs w:val="24"/>
          <w:lang w:eastAsia="en-GB"/>
        </w:rPr>
        <w:t xml:space="preserve">ouncil of Europe Convention on the prevention of terrorism. </w:t>
      </w:r>
    </w:p>
    <w:p w:rsidR="00EF238B" w:rsidRDefault="00CA1361">
      <w:pPr>
        <w:spacing w:before="100" w:beforeAutospacing="1" w:after="100" w:afterAutospacing="1"/>
        <w:rPr>
          <w:rFonts w:eastAsia="Times New Roman"/>
          <w:noProof/>
          <w:szCs w:val="24"/>
          <w:lang w:eastAsia="en-GB"/>
        </w:rPr>
      </w:pPr>
      <w:r>
        <w:rPr>
          <w:noProof/>
        </w:rPr>
        <w:t>Under this provision are</w:t>
      </w:r>
      <w:r>
        <w:rPr>
          <w:rFonts w:eastAsia="Times New Roman"/>
          <w:noProof/>
          <w:szCs w:val="24"/>
          <w:lang w:eastAsia="en-GB"/>
        </w:rPr>
        <w:t xml:space="preserve"> considered as punishable acts, for example, the glorification of suicide bombers, encouragement to join violent jihad, direct invitations to kill non-believers, justifica</w:t>
      </w:r>
      <w:r>
        <w:rPr>
          <w:rFonts w:eastAsia="Times New Roman"/>
          <w:noProof/>
          <w:szCs w:val="24"/>
          <w:lang w:eastAsia="en-GB"/>
        </w:rPr>
        <w:t>tion of terrorism or the dissemination of messages or images of brutal assassinations as a way to gain publicity for the terrorists cause or prove their power, where such behaviour actually creates the risk that terrorist acts will be committed and provide</w:t>
      </w:r>
      <w:r>
        <w:rPr>
          <w:rFonts w:eastAsia="Times New Roman"/>
          <w:noProof/>
          <w:szCs w:val="24"/>
          <w:lang w:eastAsia="en-GB"/>
        </w:rPr>
        <w:t>d that the messages are disseminated with the purpose of furthering terrorist activities (not necessarily those of a specific terrorist organisation). Such messages and images</w:t>
      </w:r>
      <w:r>
        <w:rPr>
          <w:noProof/>
        </w:rPr>
        <w:t xml:space="preserve"> </w:t>
      </w:r>
      <w:r>
        <w:rPr>
          <w:rFonts w:eastAsia="Times New Roman"/>
          <w:noProof/>
          <w:szCs w:val="24"/>
          <w:lang w:eastAsia="en-GB"/>
        </w:rPr>
        <w:t>may also include those denigrating victims of terrorism, including their familie</w:t>
      </w:r>
      <w:r>
        <w:rPr>
          <w:rFonts w:eastAsia="Times New Roman"/>
          <w:noProof/>
          <w:szCs w:val="24"/>
          <w:lang w:eastAsia="en-GB"/>
        </w:rPr>
        <w:t xml:space="preserve">s. The provisions were also meant to ensure that dissemination of messages through the Internet encouraging the commission of terrorist offences or providing for terrorist expertise was made punishable. </w:t>
      </w:r>
      <w:r>
        <w:rPr>
          <w:rFonts w:eastAsia="Times New Roman"/>
          <w:i/>
          <w:noProof/>
          <w:szCs w:val="24"/>
          <w:lang w:eastAsia="en-GB"/>
        </w:rPr>
        <w:t>Article 6: Recruitment for terrori</w:t>
      </w:r>
      <w:r>
        <w:rPr>
          <w:rFonts w:eastAsia="Times New Roman"/>
          <w:noProof/>
          <w:szCs w:val="24"/>
          <w:lang w:eastAsia="en-GB"/>
        </w:rPr>
        <w:t>sm – This offence w</w:t>
      </w:r>
      <w:r>
        <w:rPr>
          <w:rFonts w:eastAsia="Times New Roman"/>
          <w:noProof/>
          <w:szCs w:val="24"/>
          <w:lang w:eastAsia="en-GB"/>
        </w:rPr>
        <w:t>as introduced by Framework Decision 2008/919/JHA (introducing a new offence in Article 3(1)(b))to implement Article 6 of the Council of Europe Convention on the prevention of terrorism. As clarified in the explanatory notes to this Convention, punishment u</w:t>
      </w:r>
      <w:r>
        <w:rPr>
          <w:rFonts w:eastAsia="Times New Roman"/>
          <w:noProof/>
          <w:szCs w:val="24"/>
          <w:lang w:eastAsia="en-GB"/>
        </w:rPr>
        <w:t>nder this provision "requires that the recruiter intends that the person or persons he or she recruits commit or contribute to the commission of a terrorist offence or join an association or group for that purpose, whereas it is immaterial "whether the add</w:t>
      </w:r>
      <w:r>
        <w:rPr>
          <w:rFonts w:eastAsia="Times New Roman"/>
          <w:noProof/>
          <w:szCs w:val="24"/>
          <w:lang w:eastAsia="en-GB"/>
        </w:rPr>
        <w:t>ressees of the solicitation actually participate in the commission of a terrorist offence or join an association or group for that purpose. This provision is meant to provide adequate criminal justice tools to stem extensive recruitment activities by indiv</w:t>
      </w:r>
      <w:r>
        <w:rPr>
          <w:rFonts w:eastAsia="Times New Roman"/>
          <w:noProof/>
          <w:szCs w:val="24"/>
          <w:lang w:eastAsia="en-GB"/>
        </w:rPr>
        <w:t>iduals or recruitment networks.</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7: Providing training for terrorism</w:t>
      </w:r>
      <w:r>
        <w:rPr>
          <w:rFonts w:eastAsia="Times New Roman"/>
          <w:noProof/>
          <w:szCs w:val="24"/>
          <w:lang w:eastAsia="en-GB"/>
        </w:rPr>
        <w:t xml:space="preserve"> - This offence was introduced by Framework Decision 2008/919/JHA (introducing a new offence in Article 3(1)(c))to implement Article 7 of the Council of Europe Convention on the pre</w:t>
      </w:r>
      <w:r>
        <w:rPr>
          <w:rFonts w:eastAsia="Times New Roman"/>
          <w:noProof/>
          <w:szCs w:val="24"/>
          <w:lang w:eastAsia="en-GB"/>
        </w:rPr>
        <w:t>vention of terrorism. Its inclusion was meant to capture the dissemination of instructions and (online) manuals intended for training or planning of attacks and more specifically the dissemination (through the internet) of information on terrorist means an</w:t>
      </w:r>
      <w:r>
        <w:rPr>
          <w:rFonts w:eastAsia="Times New Roman"/>
          <w:noProof/>
          <w:szCs w:val="24"/>
          <w:lang w:eastAsia="en-GB"/>
        </w:rPr>
        <w:t>d methods, thus functioning as a ‘virtual training camp’. While particular emphasis was put on the use of the internet, the scope of training for terrorism is not limited to the provision of internet-based instructions but also encompasses more traditional</w:t>
      </w:r>
      <w:r>
        <w:rPr>
          <w:rFonts w:eastAsia="Times New Roman"/>
          <w:noProof/>
          <w:szCs w:val="24"/>
          <w:lang w:eastAsia="en-GB"/>
        </w:rPr>
        <w:t xml:space="preserve"> training.</w:t>
      </w:r>
    </w:p>
    <w:p w:rsidR="00EF238B" w:rsidRDefault="00CA1361">
      <w:pPr>
        <w:spacing w:before="100" w:beforeAutospacing="1" w:after="100" w:afterAutospacing="1"/>
        <w:rPr>
          <w:rFonts w:eastAsia="Times New Roman"/>
          <w:noProof/>
          <w:szCs w:val="24"/>
          <w:lang w:eastAsia="en-GB"/>
        </w:rPr>
      </w:pPr>
      <w:r>
        <w:rPr>
          <w:i/>
          <w:noProof/>
          <w:szCs w:val="24"/>
        </w:rPr>
        <w:t>New offences implementing the</w:t>
      </w:r>
      <w:r>
        <w:rPr>
          <w:rFonts w:eastAsia="Times New Roman"/>
          <w:i/>
          <w:noProof/>
          <w:szCs w:val="24"/>
          <w:lang w:eastAsia="en-GB"/>
        </w:rPr>
        <w:t xml:space="preserve"> Additional Protocol to the Council of Europe Convention on the Prevention of Terrorism</w:t>
      </w:r>
      <w:r>
        <w:rPr>
          <w:noProof/>
          <w:szCs w:val="24"/>
        </w:rPr>
        <w:t xml:space="preserve">  - The offences of receiving training for terrorism, travelling abroad for terrorism and the organising or otherwise facilitatin</w:t>
      </w:r>
      <w:r>
        <w:rPr>
          <w:noProof/>
          <w:szCs w:val="24"/>
        </w:rPr>
        <w:t xml:space="preserve">g travelling abroad for terrorism are introduced to implement the </w:t>
      </w:r>
      <w:r>
        <w:rPr>
          <w:rFonts w:eastAsia="Times New Roman"/>
          <w:noProof/>
          <w:szCs w:val="24"/>
          <w:lang w:eastAsia="en-GB"/>
        </w:rPr>
        <w:t>Additional Protocol. Some of the explanations below are based on the explanatory report to the Additional Protocol.</w:t>
      </w:r>
    </w:p>
    <w:p w:rsidR="00EF238B" w:rsidRDefault="00CA1361">
      <w:pPr>
        <w:spacing w:before="100" w:beforeAutospacing="1" w:after="100" w:afterAutospacing="1"/>
        <w:rPr>
          <w:rFonts w:eastAsia="Times New Roman"/>
          <w:noProof/>
          <w:szCs w:val="24"/>
          <w:lang w:eastAsia="en-GB"/>
        </w:rPr>
      </w:pPr>
      <w:r>
        <w:rPr>
          <w:i/>
          <w:noProof/>
          <w:szCs w:val="24"/>
        </w:rPr>
        <w:t xml:space="preserve">Article 8: Receiving of training - </w:t>
      </w:r>
      <w:r>
        <w:rPr>
          <w:noProof/>
        </w:rPr>
        <w:t>The proposal not only covers the provid</w:t>
      </w:r>
      <w:r>
        <w:rPr>
          <w:noProof/>
        </w:rPr>
        <w:t xml:space="preserve">ing of training for the purpose of terrorism (already contained in Framework Decision 2008/919/JHA), but also the receiving of such training, enabling the recipient to </w:t>
      </w:r>
      <w:r>
        <w:rPr>
          <w:rFonts w:eastAsia="Times New Roman"/>
          <w:noProof/>
          <w:szCs w:val="24"/>
          <w:lang w:eastAsia="en-GB"/>
        </w:rPr>
        <w:t xml:space="preserve">carry out or contribute to the commission of terrorist offences. </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This provision impleme</w:t>
      </w:r>
      <w:r>
        <w:rPr>
          <w:rFonts w:eastAsia="Times New Roman"/>
          <w:noProof/>
          <w:szCs w:val="24"/>
          <w:lang w:eastAsia="en-GB"/>
        </w:rPr>
        <w:t>nts Article 3 of the Additional Protocol. It will provide law enforcement and prosecutors with additional tools to tackle the threats resulting from potential perpetrators, including those ultimately acting alone, by offering the possibility to investigate</w:t>
      </w:r>
      <w:r>
        <w:rPr>
          <w:rFonts w:eastAsia="Times New Roman"/>
          <w:noProof/>
          <w:szCs w:val="24"/>
          <w:lang w:eastAsia="en-GB"/>
        </w:rPr>
        <w:t xml:space="preserve"> and prosecute training activities having the potential to lead to the commission of terrorist offences. The receiving of training for terrorism may take place in person, e.g. by attending a training camp run by a terrorist association or group, or through</w:t>
      </w:r>
      <w:r>
        <w:rPr>
          <w:rFonts w:eastAsia="Times New Roman"/>
          <w:noProof/>
          <w:szCs w:val="24"/>
          <w:lang w:eastAsia="en-GB"/>
        </w:rPr>
        <w:t xml:space="preserve"> various electronic media, including through the Internet. However, the mere fact of visiting websites containing information or receiving communications, which could be used for training for terrorism, is not enough to commit the crime of receiving traini</w:t>
      </w:r>
      <w:r>
        <w:rPr>
          <w:rFonts w:eastAsia="Times New Roman"/>
          <w:noProof/>
          <w:szCs w:val="24"/>
          <w:lang w:eastAsia="en-GB"/>
        </w:rPr>
        <w:t xml:space="preserve">ng for terrorism. The perpetrator must normally take an active part in the training. Member States may, however, choose to criminalise forms of “self-study” in their domestic law. </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Furthermore, the purpose of the receiving of training for terrorism must be</w:t>
      </w:r>
      <w:r>
        <w:rPr>
          <w:rFonts w:eastAsia="Times New Roman"/>
          <w:noProof/>
          <w:szCs w:val="24"/>
          <w:lang w:eastAsia="en-GB"/>
        </w:rPr>
        <w:t xml:space="preserve"> to carry out or contribute to the commission of a terrorist offence, as defined in Article 3, and the perpetrator must have the intention to do so. The participation in otherwise lawful activities, such as taking a chemistry course at university, taking f</w:t>
      </w:r>
      <w:r>
        <w:rPr>
          <w:rFonts w:eastAsia="Times New Roman"/>
          <w:noProof/>
          <w:szCs w:val="24"/>
          <w:lang w:eastAsia="en-GB"/>
        </w:rPr>
        <w:t>lying lessons or receiving military training provided by a State, may also be considered as unlawfully committing the criminal offence of receiving training for terrorism, if it can be demonstrated that the person receiving the training has the required cr</w:t>
      </w:r>
      <w:r>
        <w:rPr>
          <w:rFonts w:eastAsia="Times New Roman"/>
          <w:noProof/>
          <w:szCs w:val="24"/>
          <w:lang w:eastAsia="en-GB"/>
        </w:rPr>
        <w:t xml:space="preserve">iminal intent to use the training thus acquired to commit a terrorist offence. </w:t>
      </w:r>
    </w:p>
    <w:p w:rsidR="00EF238B" w:rsidRDefault="00CA1361">
      <w:pPr>
        <w:spacing w:before="100" w:beforeAutospacing="1" w:after="100" w:afterAutospacing="1"/>
        <w:rPr>
          <w:rFonts w:eastAsia="Times New Roman"/>
          <w:noProof/>
          <w:szCs w:val="24"/>
          <w:lang w:eastAsia="en-GB"/>
        </w:rPr>
      </w:pPr>
      <w:r>
        <w:rPr>
          <w:i/>
          <w:noProof/>
        </w:rPr>
        <w:t xml:space="preserve">Article 9: Travelling abroad for terrorism - </w:t>
      </w:r>
      <w:r>
        <w:rPr>
          <w:noProof/>
        </w:rPr>
        <w:t>This offence targets primarily the phenomenon of foreign terrorist fighters by criminalising travelling to another country for terr</w:t>
      </w:r>
      <w:r>
        <w:rPr>
          <w:noProof/>
        </w:rPr>
        <w:t xml:space="preserve">orist purposes. Article 9 </w:t>
      </w:r>
      <w:r>
        <w:rPr>
          <w:rFonts w:eastAsia="Times New Roman"/>
          <w:noProof/>
          <w:szCs w:val="24"/>
          <w:lang w:eastAsia="en-GB"/>
        </w:rPr>
        <w:t>is intended to implement Article 4 of the Additional Protocol.</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The aim of the provision is to oblige a Member State to criminalise the act of travelling to another country, if it can be demonstrated that the intended purpose of th</w:t>
      </w:r>
      <w:r>
        <w:rPr>
          <w:rFonts w:eastAsia="Times New Roman"/>
          <w:noProof/>
          <w:szCs w:val="24"/>
          <w:lang w:eastAsia="en-GB"/>
        </w:rPr>
        <w:t>at travel is to commit, contribute to or participate in terrorist offences as defined in Article 3, or to provide or receive training for terrorism as defined in Articles 7 and 8. In addition to the requirements set out in the Additional Protocol, that the</w:t>
      </w:r>
      <w:r>
        <w:rPr>
          <w:rFonts w:eastAsia="Times New Roman"/>
          <w:noProof/>
          <w:szCs w:val="24"/>
          <w:lang w:eastAsia="en-GB"/>
        </w:rPr>
        <w:t xml:space="preserve"> provision also includes travelling for the purpose of participating in the activities of a terrorist group as defined in Article 4. Criminalising travel for that purpose</w:t>
      </w:r>
      <w:r>
        <w:rPr>
          <w:noProof/>
        </w:rPr>
        <w:t xml:space="preserve"> </w:t>
      </w:r>
      <w:r>
        <w:rPr>
          <w:rFonts w:eastAsia="Times New Roman"/>
          <w:noProof/>
          <w:szCs w:val="24"/>
          <w:lang w:eastAsia="en-GB"/>
        </w:rPr>
        <w:t>is equally important to address the threats posed by foreign terrorist fighters and w</w:t>
      </w:r>
      <w:r>
        <w:rPr>
          <w:rFonts w:eastAsia="Times New Roman"/>
          <w:noProof/>
          <w:szCs w:val="24"/>
          <w:lang w:eastAsia="en-GB"/>
        </w:rPr>
        <w:t>ill provide investigators and prosecutors with the necessary tools to effectively pursue the different purposes and activities that foreign terrorist fighters pursue.</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 xml:space="preserve">The provision covers both the travel to third countries, as well as to EU Member States, </w:t>
      </w:r>
      <w:r>
        <w:rPr>
          <w:rFonts w:eastAsia="Times New Roman"/>
          <w:noProof/>
          <w:szCs w:val="24"/>
          <w:lang w:eastAsia="en-GB"/>
        </w:rPr>
        <w:t xml:space="preserve">including those of the nationality or residence of the perpetrator. The travel to the State of destination may be direct or by transiting other States </w:t>
      </w:r>
      <w:r>
        <w:rPr>
          <w:rFonts w:eastAsia="Times New Roman"/>
          <w:i/>
          <w:iCs/>
          <w:noProof/>
          <w:szCs w:val="24"/>
          <w:lang w:eastAsia="en-GB"/>
        </w:rPr>
        <w:t>en route</w:t>
      </w:r>
      <w:r>
        <w:rPr>
          <w:rFonts w:eastAsia="Times New Roman"/>
          <w:noProof/>
          <w:szCs w:val="24"/>
          <w:lang w:eastAsia="en-GB"/>
        </w:rPr>
        <w:t xml:space="preserve">. </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All individuals travelling to another country will be potentially affected by the provisions on the criminalisation of the act of travelling abroad for the purpose of terrorism under the Directive. The seriousness of the threat posed by foreign terrorist f</w:t>
      </w:r>
      <w:r>
        <w:rPr>
          <w:rFonts w:eastAsia="Times New Roman"/>
          <w:noProof/>
          <w:szCs w:val="24"/>
          <w:lang w:eastAsia="en-GB"/>
        </w:rPr>
        <w:t xml:space="preserve">ighters warrants a robust response which, on the other hand, should be fully compatible with fundamental rights and freedoms and the rule of law. Article </w:t>
      </w:r>
      <w:r>
        <w:rPr>
          <w:noProof/>
        </w:rPr>
        <w:t>9</w:t>
      </w:r>
      <w:r>
        <w:rPr>
          <w:rFonts w:eastAsia="Times New Roman"/>
          <w:noProof/>
          <w:szCs w:val="24"/>
          <w:lang w:eastAsia="en-GB"/>
        </w:rPr>
        <w:t xml:space="preserve"> is only concerned with the criminalisation of the act of travelling under very particular conditions</w:t>
      </w:r>
      <w:r>
        <w:rPr>
          <w:rFonts w:eastAsia="Times New Roman"/>
          <w:noProof/>
          <w:szCs w:val="24"/>
          <w:lang w:eastAsia="en-GB"/>
        </w:rPr>
        <w:t xml:space="preserve">, and with a specific intent as to the purpose of the travelling. </w:t>
      </w:r>
    </w:p>
    <w:p w:rsidR="00EF238B" w:rsidRDefault="00CA1361">
      <w:pPr>
        <w:autoSpaceDE w:val="0"/>
        <w:autoSpaceDN w:val="0"/>
        <w:adjustRightInd w:val="0"/>
        <w:spacing w:before="0" w:after="0"/>
        <w:rPr>
          <w:rFonts w:eastAsia="Times New Roman"/>
          <w:noProof/>
          <w:szCs w:val="24"/>
          <w:lang w:eastAsia="en-GB"/>
        </w:rPr>
      </w:pPr>
      <w:r>
        <w:rPr>
          <w:i/>
          <w:noProof/>
        </w:rPr>
        <w:t xml:space="preserve">Article 10: Organising or otherwise facilitating travelling abroad for terrorism - </w:t>
      </w:r>
      <w:r>
        <w:rPr>
          <w:noProof/>
        </w:rPr>
        <w:t xml:space="preserve"> This provision implements Article 6 of the Additional Protocol and requires Member States to criminalise </w:t>
      </w:r>
      <w:r>
        <w:rPr>
          <w:noProof/>
        </w:rPr>
        <w:t>conduct enabling travel with terrorist purpose, such as acts of organisation or facilitation of such travel. . The term “organisation” covers a variety of conducts related to practical arrangements connected with travelling, such as the purchase of tickets</w:t>
      </w:r>
      <w:r>
        <w:rPr>
          <w:noProof/>
        </w:rPr>
        <w:t xml:space="preserve"> and the planning of itineraries. The term “facilitation” is used to cover any other conduct than those falling under “organisation” which assists the traveller in reaching his or her destination. </w:t>
      </w:r>
      <w:r>
        <w:rPr>
          <w:rFonts w:eastAsia="Times New Roman"/>
          <w:noProof/>
          <w:szCs w:val="24"/>
          <w:lang w:eastAsia="en-GB"/>
        </w:rPr>
        <w:t>As an example, the act of assisting the traveller in unlawf</w:t>
      </w:r>
      <w:r>
        <w:rPr>
          <w:rFonts w:eastAsia="Times New Roman"/>
          <w:noProof/>
          <w:szCs w:val="24"/>
          <w:lang w:eastAsia="en-GB"/>
        </w:rPr>
        <w:t xml:space="preserve">ully crossing a border could be mentioned. In addition to acting intentionally, the perpetrator must know that the assistance is rendered for the purpose of terrorism. </w:t>
      </w:r>
    </w:p>
    <w:p w:rsidR="00EF238B" w:rsidRDefault="00CA1361">
      <w:pPr>
        <w:spacing w:before="100" w:beforeAutospacing="1" w:after="0"/>
        <w:rPr>
          <w:rFonts w:eastAsia="Times New Roman"/>
          <w:noProof/>
          <w:szCs w:val="24"/>
          <w:lang w:eastAsia="en-GB"/>
        </w:rPr>
      </w:pPr>
      <w:r>
        <w:rPr>
          <w:rFonts w:eastAsia="Times New Roman"/>
          <w:i/>
          <w:noProof/>
          <w:szCs w:val="24"/>
          <w:lang w:eastAsia="en-GB"/>
        </w:rPr>
        <w:t xml:space="preserve">Article 11: Terrorist financing - </w:t>
      </w:r>
      <w:r>
        <w:rPr>
          <w:rFonts w:eastAsia="Times New Roman"/>
          <w:noProof/>
          <w:szCs w:val="24"/>
          <w:lang w:eastAsia="en-GB"/>
        </w:rPr>
        <w:t xml:space="preserve">This provision requires Member States to criminalise </w:t>
      </w:r>
      <w:r>
        <w:rPr>
          <w:rFonts w:eastAsia="Times New Roman"/>
          <w:noProof/>
          <w:szCs w:val="24"/>
          <w:lang w:eastAsia="en-GB"/>
        </w:rPr>
        <w:t>the provision of funds that are used to commit terrorist offences and offences related to terrorist groups or terrorist activities. The definition is in line with the definition of terrorist financing in Directive 2015/849/EU, which covers the financing of</w:t>
      </w:r>
      <w:r>
        <w:rPr>
          <w:rFonts w:eastAsia="Times New Roman"/>
          <w:noProof/>
          <w:szCs w:val="24"/>
          <w:lang w:eastAsia="en-GB"/>
        </w:rPr>
        <w:t xml:space="preserve"> all offences as defined in Article 1 to 4 of the Framework Decision 2002/475/JHA, as amended by Framework Decision 2008/919/JHA. The concept of funds is defined in Article 2 of the proposed Directive.</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 xml:space="preserve">In addition, the inclusion of financing of travelling </w:t>
      </w:r>
      <w:r>
        <w:rPr>
          <w:rFonts w:eastAsia="Times New Roman"/>
          <w:noProof/>
          <w:szCs w:val="24"/>
          <w:lang w:eastAsia="en-GB"/>
        </w:rPr>
        <w:t>abroad for terrorism (an offence not previously contained in the Framework Decision 2002/475/JHA) implements Article 5 of the Additional Protocol as well as Recommendation No 5 of FATF (as this was clarified by the recently adopted amendment to the Interpr</w:t>
      </w:r>
      <w:r>
        <w:rPr>
          <w:rFonts w:eastAsia="Times New Roman"/>
          <w:noProof/>
          <w:szCs w:val="24"/>
          <w:lang w:eastAsia="en-GB"/>
        </w:rPr>
        <w:t>etative Note to Recommendation No 5). Pursuant to Article 15, it is not necessary that the offence is actually committed or to establish a link to a specific terrorist offence or offences related to terrorist activities. Article 11 in combination with Arti</w:t>
      </w:r>
      <w:r>
        <w:rPr>
          <w:rFonts w:eastAsia="Times New Roman"/>
          <w:noProof/>
          <w:szCs w:val="24"/>
          <w:lang w:eastAsia="en-GB"/>
        </w:rPr>
        <w:t>cle 15 implements the abovementioned FATF Recommendation which requires that terrorist financing be criminalised</w:t>
      </w:r>
      <w:r>
        <w:rPr>
          <w:noProof/>
        </w:rPr>
        <w:t xml:space="preserve"> even in </w:t>
      </w:r>
      <w:r>
        <w:rPr>
          <w:rFonts w:eastAsia="Times New Roman"/>
          <w:noProof/>
          <w:szCs w:val="24"/>
          <w:lang w:eastAsia="en-GB"/>
        </w:rPr>
        <w:t>the absence of a link to a specific terrorist act or acts.</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The funds may come from a single source, e.g. as a loan or a gift which is p</w:t>
      </w:r>
      <w:r>
        <w:rPr>
          <w:rFonts w:eastAsia="Times New Roman"/>
          <w:noProof/>
          <w:szCs w:val="24"/>
          <w:lang w:eastAsia="en-GB"/>
        </w:rPr>
        <w:t xml:space="preserve">rovided to the traveller by a person or legal entity, or from various sources through some kind of collection organised by one or more persons or legal entities.  </w:t>
      </w:r>
    </w:p>
    <w:p w:rsidR="00EF238B" w:rsidRDefault="00CA1361">
      <w:pPr>
        <w:spacing w:before="0" w:after="0"/>
        <w:rPr>
          <w:rFonts w:eastAsia="Times New Roman"/>
          <w:noProof/>
          <w:szCs w:val="24"/>
          <w:lang w:eastAsia="en-GB"/>
        </w:rPr>
      </w:pPr>
      <w:r>
        <w:rPr>
          <w:rFonts w:eastAsia="Times New Roman"/>
          <w:i/>
          <w:noProof/>
          <w:szCs w:val="24"/>
          <w:lang w:eastAsia="en-GB"/>
        </w:rPr>
        <w:t>Article 12-14: aggravated theft, extortion and fraud to commit terrorist offences</w:t>
      </w:r>
      <w:r>
        <w:rPr>
          <w:rFonts w:eastAsia="Times New Roman"/>
          <w:noProof/>
          <w:szCs w:val="24"/>
          <w:lang w:eastAsia="en-GB"/>
        </w:rPr>
        <w:t xml:space="preserve"> - A final </w:t>
      </w:r>
      <w:r>
        <w:rPr>
          <w:rFonts w:eastAsia="Times New Roman"/>
          <w:noProof/>
          <w:szCs w:val="24"/>
          <w:lang w:eastAsia="en-GB"/>
        </w:rPr>
        <w:t>set of terrorist-related offences (cf. Article 12 to 14 concerns aggravated theft, extortion and fraud with a view to committing one of the offences listed in Article 3 or 4(b)). These offences already formed part of Article 3 Framework Decision 2002/475/J</w:t>
      </w:r>
      <w:r>
        <w:rPr>
          <w:rFonts w:eastAsia="Times New Roman"/>
          <w:noProof/>
          <w:szCs w:val="24"/>
          <w:lang w:eastAsia="en-GB"/>
        </w:rPr>
        <w:t>HA</w:t>
      </w:r>
      <w:r>
        <w:rPr>
          <w:noProof/>
        </w:rPr>
        <w:t>. Member States should take the necessary measures to ensure that preparatory acts for the commission of these offences with a view to committing certain terrorist offences would be criminalised as a terrorist related activity irrespective of whether the</w:t>
      </w:r>
      <w:r>
        <w:rPr>
          <w:noProof/>
        </w:rPr>
        <w:t xml:space="preserve"> terrorist offence as such has been committed, eg. the theft of explosives to eventually commit a terrorist act but where the planned terrorist attack is not carried out.</w:t>
      </w:r>
      <w:r>
        <w:rPr>
          <w:rFonts w:eastAsia="Times New Roman"/>
          <w:noProof/>
          <w:szCs w:val="24"/>
          <w:lang w:eastAsia="en-GB"/>
        </w:rPr>
        <w:t xml:space="preserve"> </w:t>
      </w:r>
    </w:p>
    <w:p w:rsidR="00EF238B" w:rsidRDefault="00EF238B">
      <w:pPr>
        <w:spacing w:before="0" w:after="0"/>
        <w:rPr>
          <w:rFonts w:eastAsia="Times New Roman"/>
          <w:noProof/>
          <w:szCs w:val="24"/>
          <w:lang w:eastAsia="en-GB"/>
        </w:rPr>
      </w:pPr>
    </w:p>
    <w:p w:rsidR="00EF238B" w:rsidRDefault="00CA1361">
      <w:pPr>
        <w:spacing w:before="0" w:after="0"/>
        <w:rPr>
          <w:rFonts w:eastAsia="Times New Roman"/>
          <w:b/>
          <w:i/>
          <w:noProof/>
          <w:szCs w:val="24"/>
          <w:lang w:eastAsia="en-GB"/>
        </w:rPr>
      </w:pPr>
      <w:r>
        <w:rPr>
          <w:rFonts w:eastAsia="Times New Roman"/>
          <w:b/>
          <w:i/>
          <w:noProof/>
          <w:szCs w:val="24"/>
          <w:lang w:eastAsia="en-GB"/>
        </w:rPr>
        <w:t xml:space="preserve">Title IV: General provisions relating to terrorist offences, offences related to a </w:t>
      </w:r>
      <w:r>
        <w:rPr>
          <w:rFonts w:eastAsia="Times New Roman"/>
          <w:b/>
          <w:i/>
          <w:noProof/>
          <w:szCs w:val="24"/>
          <w:lang w:eastAsia="en-GB"/>
        </w:rPr>
        <w:t>terrorist group and offences related to terrorist activities</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 xml:space="preserve">Article 15: Relationship to terrorist offences - </w:t>
      </w:r>
      <w:r>
        <w:rPr>
          <w:rFonts w:eastAsia="Times New Roman"/>
          <w:noProof/>
          <w:szCs w:val="24"/>
          <w:lang w:eastAsia="en-GB"/>
        </w:rPr>
        <w:t>This provision of horizontal application makes clear that for any of the offences</w:t>
      </w:r>
      <w:r>
        <w:rPr>
          <w:noProof/>
        </w:rPr>
        <w:t xml:space="preserve"> related to a terrorist group or terrorist activities (including </w:t>
      </w:r>
      <w:r>
        <w:rPr>
          <w:noProof/>
        </w:rPr>
        <w:t>the offences defined in Article 16)</w:t>
      </w:r>
      <w:r>
        <w:rPr>
          <w:rFonts w:eastAsia="Times New Roman"/>
          <w:noProof/>
          <w:szCs w:val="24"/>
          <w:lang w:eastAsia="en-GB"/>
        </w:rPr>
        <w:t>, it shall not be necessary that a terrorist offence is actually committed, as already stipulated in Article 3(3) of the Framework Decision 002/475/JHA, as amended by Framework Decision 2008/919/JHA. For instance the crim</w:t>
      </w:r>
      <w:r>
        <w:rPr>
          <w:rFonts w:eastAsia="Times New Roman"/>
          <w:noProof/>
          <w:szCs w:val="24"/>
          <w:lang w:eastAsia="en-GB"/>
        </w:rPr>
        <w:t>inalisation of participating in the activities of a terrorist group does not require that terrorist acts have already or are committed. Furthermore, it</w:t>
      </w:r>
      <w:r>
        <w:rPr>
          <w:noProof/>
        </w:rPr>
        <w:t xml:space="preserve"> shall not be necessary to establish a link to a specific terrorist offence or, insofar as the offences i</w:t>
      </w:r>
      <w:r>
        <w:rPr>
          <w:noProof/>
        </w:rPr>
        <w:t>n Articles 9 to 11 are concerned, to specific offences related to terrorist activities.</w:t>
      </w:r>
      <w:r>
        <w:rPr>
          <w:rFonts w:eastAsia="Times New Roman"/>
          <w:noProof/>
          <w:szCs w:val="24"/>
          <w:lang w:eastAsia="en-GB"/>
        </w:rPr>
        <w:t xml:space="preserve"> For instance, for the criminalisation of the recruitment to terrorism it is not necessary that the person is solicited to commit a specific terrorist offence or that th</w:t>
      </w:r>
      <w:r>
        <w:rPr>
          <w:rFonts w:eastAsia="Times New Roman"/>
          <w:noProof/>
          <w:szCs w:val="24"/>
          <w:lang w:eastAsia="en-GB"/>
        </w:rPr>
        <w:t>e person providing training for terrorism instructs a person in the commission of a specific terrorist offence. In the same spirit, for the criminalisation of the financing of terrorism, it is sufficient that there is knowledge about the use of the funds f</w:t>
      </w:r>
      <w:r>
        <w:rPr>
          <w:rFonts w:eastAsia="Times New Roman"/>
          <w:noProof/>
          <w:szCs w:val="24"/>
          <w:lang w:eastAsia="en-GB"/>
        </w:rPr>
        <w:t>or purposes furthering the terrorist activities in general without there being a need to be linked to for instance a  specific already envisaged travel abroad.</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16: Aiding or abetting, inciting and attempting</w:t>
      </w:r>
      <w:r>
        <w:rPr>
          <w:rFonts w:eastAsia="Times New Roman"/>
          <w:noProof/>
          <w:szCs w:val="24"/>
          <w:lang w:eastAsia="en-GB"/>
        </w:rPr>
        <w:t xml:space="preserve"> - This is a provision applicable to the </w:t>
      </w:r>
      <w:r>
        <w:rPr>
          <w:rFonts w:eastAsia="Times New Roman"/>
          <w:noProof/>
          <w:szCs w:val="24"/>
          <w:lang w:eastAsia="en-GB"/>
        </w:rPr>
        <w:t xml:space="preserve">offences mentioned above, which requires Member States to criminalise also forms of aiding and abetting, inciting and attempting many of the mentioned offences. </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Aiding and abetting a terrorist offence may comprise a large variety of activities which can r</w:t>
      </w:r>
      <w:r>
        <w:rPr>
          <w:rFonts w:eastAsia="Times New Roman"/>
          <w:noProof/>
          <w:szCs w:val="24"/>
          <w:lang w:eastAsia="en-GB"/>
        </w:rPr>
        <w:t>ange from providing the financial resources for the execution of a terrorist attack, to the provision of supportive services or material such as (means of) transportation, weapons, explosives or shelter.</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In addition to the requirements as currently laid do</w:t>
      </w:r>
      <w:r>
        <w:rPr>
          <w:rFonts w:eastAsia="Times New Roman"/>
          <w:noProof/>
          <w:szCs w:val="24"/>
          <w:lang w:eastAsia="en-GB"/>
        </w:rPr>
        <w:t>wn in Article 4 of the Framework Decision 2002/475/JHA, as amended by Framework Decision 2008/919/JHA , it is proposed to criminalise also aiding and abetting in relation to the receiving of training. While this is not required under the Additional Protoco</w:t>
      </w:r>
      <w:r>
        <w:rPr>
          <w:rFonts w:eastAsia="Times New Roman"/>
          <w:noProof/>
          <w:szCs w:val="24"/>
          <w:lang w:eastAsia="en-GB"/>
        </w:rPr>
        <w:t>l, criminalising such activities is coherent with the criminalisation of aiding and abetting to other preparatory activities. Indeed helping a person to get instructed (for instance by translating terrorist content in a foreign language in full knowledge o</w:t>
      </w:r>
      <w:r>
        <w:rPr>
          <w:rFonts w:eastAsia="Times New Roman"/>
          <w:noProof/>
          <w:szCs w:val="24"/>
          <w:lang w:eastAsia="en-GB"/>
        </w:rPr>
        <w:t>f the content as well as the intended use of such instruction) is not less reprehensible than offering similar (translation) support to a person providing the training.</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It is proposed to extend the criminalisation of incitement to all offences. Indeed, the</w:t>
      </w:r>
      <w:r>
        <w:rPr>
          <w:rFonts w:eastAsia="Times New Roman"/>
          <w:noProof/>
          <w:szCs w:val="24"/>
          <w:lang w:eastAsia="en-GB"/>
        </w:rPr>
        <w:t xml:space="preserve"> one inciting is often the driving force behind the actions taken by direct offenders. In addition to what had already previously been criminalised under the Framework Decision 2002/475/JHA, the current proposal criminalises incitement to the offences rela</w:t>
      </w:r>
      <w:r>
        <w:rPr>
          <w:rFonts w:eastAsia="Times New Roman"/>
          <w:noProof/>
          <w:szCs w:val="24"/>
          <w:lang w:eastAsia="en-GB"/>
        </w:rPr>
        <w:t>ted to terrorist activities as contained in Title III. For instance, the person instigating another person to actively recruit others or to travel abroad for terrorist purposes would therefore be covered by Article 16.</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In comparison to the Framework Decision 2002/475/JHA, the additional obligations created for Member States are to criminalise the attempt of travelling abroad for terrorist purposes, in line with Article 4(3) of the Additional Protocol. Moreover, an additi</w:t>
      </w:r>
      <w:r>
        <w:rPr>
          <w:rFonts w:eastAsia="Times New Roman"/>
          <w:noProof/>
          <w:szCs w:val="24"/>
          <w:lang w:eastAsia="en-GB"/>
        </w:rPr>
        <w:t>onal obligation consists in criminalising the attempt as well as the aiding and abetting of terrorist financing, in line with FATF Recommendation No. 5 and the definition of terrorist financing in Directive 2015/48/EU. It is also proposed to criminalise th</w:t>
      </w:r>
      <w:r>
        <w:rPr>
          <w:rFonts w:eastAsia="Times New Roman"/>
          <w:noProof/>
          <w:szCs w:val="24"/>
          <w:lang w:eastAsia="en-GB"/>
        </w:rPr>
        <w:t>e attempt to provide training, as well as recruitment for terrorism. This takes into account the requirements of Article 9(2) of the Council of Europe Convention on the prevention of terrorism, as well as the situation in most Member States, which have - a</w:t>
      </w:r>
      <w:r>
        <w:rPr>
          <w:rFonts w:eastAsia="Times New Roman"/>
          <w:noProof/>
          <w:szCs w:val="24"/>
          <w:lang w:eastAsia="en-GB"/>
        </w:rPr>
        <w:t xml:space="preserve">s the 2014 implementation report has shown – criminalised attempt for these offences already. </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17: Penalties for natural persons</w:t>
      </w:r>
      <w:r>
        <w:rPr>
          <w:rFonts w:eastAsia="Times New Roman"/>
          <w:noProof/>
          <w:szCs w:val="24"/>
          <w:lang w:eastAsia="en-GB"/>
        </w:rPr>
        <w:t xml:space="preserve"> –– This provision, already contained in Article 5 of Framework Decision 2002/475/JHA, is applicable to all offences  an</w:t>
      </w:r>
      <w:r>
        <w:rPr>
          <w:rFonts w:eastAsia="Times New Roman"/>
          <w:noProof/>
          <w:szCs w:val="24"/>
          <w:lang w:eastAsia="en-GB"/>
        </w:rPr>
        <w:t>d  requires Member States to apply effective, proportionate and dissuasive criminal penalties, which entail extradition. The second paragraph underlines that the terrorist offence should be punishable with a more severe sanction than the similar offences i</w:t>
      </w:r>
      <w:r>
        <w:rPr>
          <w:rFonts w:eastAsia="Times New Roman"/>
          <w:noProof/>
          <w:szCs w:val="24"/>
          <w:lang w:eastAsia="en-GB"/>
        </w:rPr>
        <w:t>n national law committed without a terrorist intent. For some offences, a minimum is set to the maximum penalty to be imposed.</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It is proposed to keep this provision unchanged. In particular Article 11 of the Council of Europe Convention on the prevention o</w:t>
      </w:r>
      <w:r>
        <w:rPr>
          <w:rFonts w:eastAsia="Times New Roman"/>
          <w:noProof/>
          <w:szCs w:val="24"/>
          <w:lang w:eastAsia="en-GB"/>
        </w:rPr>
        <w:t>f terrorism, which – in accordance with Article 9 of the Additional Protocol – applies accordingly, does not require any changes.</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18: Mitigating circumstances</w:t>
      </w:r>
      <w:r>
        <w:rPr>
          <w:rFonts w:eastAsia="Times New Roman"/>
          <w:noProof/>
          <w:szCs w:val="24"/>
          <w:lang w:eastAsia="en-GB"/>
        </w:rPr>
        <w:t xml:space="preserve"> – This provision was already contained in Article 6 the Framework Decision 2002/475/JHA (</w:t>
      </w:r>
      <w:r>
        <w:rPr>
          <w:rFonts w:eastAsia="Times New Roman"/>
          <w:noProof/>
          <w:szCs w:val="24"/>
          <w:lang w:eastAsia="en-GB"/>
        </w:rPr>
        <w:t>referring to “particular circumstances”), following Council Resolution of 20 December 1996 on individuals who cooperate with the judicial process in the fight against international organised crime. It allows Member States to take into account certain mitig</w:t>
      </w:r>
      <w:r>
        <w:rPr>
          <w:rFonts w:eastAsia="Times New Roman"/>
          <w:noProof/>
          <w:szCs w:val="24"/>
          <w:lang w:eastAsia="en-GB"/>
        </w:rPr>
        <w:t>ating circumstances that may reduce the penalty imposed to terrorists. It is proposed to keep the substance of this provision unchanged.</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19: Liability of legal persons</w:t>
      </w:r>
      <w:r>
        <w:rPr>
          <w:rFonts w:eastAsia="Times New Roman"/>
          <w:noProof/>
          <w:szCs w:val="24"/>
          <w:lang w:eastAsia="en-GB"/>
        </w:rPr>
        <w:t xml:space="preserve"> – This is a provision applicable to all offences mentioned above, which requires</w:t>
      </w:r>
      <w:r>
        <w:rPr>
          <w:rFonts w:eastAsia="Times New Roman"/>
          <w:noProof/>
          <w:szCs w:val="24"/>
          <w:lang w:eastAsia="en-GB"/>
        </w:rPr>
        <w:t xml:space="preserve"> Member States to ensure liability of legal persons, while excluding that such liability is alternative to that of natural persons. The provision is in line with Article 10 of the Council of Europe Convention on the prevention of terrorism, which – in acco</w:t>
      </w:r>
      <w:r>
        <w:rPr>
          <w:rFonts w:eastAsia="Times New Roman"/>
          <w:noProof/>
          <w:szCs w:val="24"/>
          <w:lang w:eastAsia="en-GB"/>
        </w:rPr>
        <w:t>rdance with Article 9 of the Additional protocol – applies accordingly.</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This provision is taken from Article 7 of Framework Decision 2002/475/JHA, following a standard formula that can be found in other EU legal instruments, obliging Member States to ensur</w:t>
      </w:r>
      <w:r>
        <w:rPr>
          <w:rFonts w:eastAsia="Times New Roman"/>
          <w:noProof/>
          <w:szCs w:val="24"/>
          <w:lang w:eastAsia="en-GB"/>
        </w:rPr>
        <w:t xml:space="preserve">e that legal persons can be held liable for offences referred to in Articles 1 to 4 committed for their benefit by any person with certain leading positions, within the legal person. It is not required that such liability be exclusively criminal. </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 xml:space="preserve">Article </w:t>
      </w:r>
      <w:r>
        <w:rPr>
          <w:rFonts w:eastAsia="Times New Roman"/>
          <w:i/>
          <w:noProof/>
          <w:szCs w:val="24"/>
          <w:lang w:eastAsia="en-GB"/>
        </w:rPr>
        <w:t>20: Minimum sanction types for legal persons</w:t>
      </w:r>
      <w:r>
        <w:rPr>
          <w:rFonts w:eastAsia="Times New Roman"/>
          <w:noProof/>
          <w:szCs w:val="24"/>
          <w:lang w:eastAsia="en-GB"/>
        </w:rPr>
        <w:t xml:space="preserve"> – This provision, already contained in Article 8 of Framework Decision 2002/475/JHA, is applicable to sanctions for legal persons. It is proposed to keep this provision unchanged. In particular Article 10 of the</w:t>
      </w:r>
      <w:r>
        <w:rPr>
          <w:rFonts w:eastAsia="Times New Roman"/>
          <w:noProof/>
          <w:szCs w:val="24"/>
          <w:lang w:eastAsia="en-GB"/>
        </w:rPr>
        <w:t xml:space="preserve"> Council of Europe Convention on the prevention of terrorism, which – in accordance with Article 9 of the Additional Protocol – applies accordingly, does not require any changes.</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21: Jurisdiction and prosecution</w:t>
      </w:r>
      <w:r>
        <w:rPr>
          <w:rFonts w:eastAsia="Times New Roman"/>
          <w:noProof/>
          <w:szCs w:val="24"/>
          <w:lang w:eastAsia="en-GB"/>
        </w:rPr>
        <w:t xml:space="preserve"> – This provision, already contained </w:t>
      </w:r>
      <w:r>
        <w:rPr>
          <w:rFonts w:eastAsia="Times New Roman"/>
          <w:noProof/>
          <w:szCs w:val="24"/>
          <w:lang w:eastAsia="en-GB"/>
        </w:rPr>
        <w:t>in Article 9 of the Framework Decision 2002/475/JHA and applicable to all offences mentioned above, requires the existence of competence bases for the judicial authorities which allow them to initiate investigation, pursue prosecutions and bring to judgmen</w:t>
      </w:r>
      <w:r>
        <w:rPr>
          <w:rFonts w:eastAsia="Times New Roman"/>
          <w:noProof/>
          <w:szCs w:val="24"/>
          <w:lang w:eastAsia="en-GB"/>
        </w:rPr>
        <w:t xml:space="preserve">t the offences defined in this Directive. </w:t>
      </w: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The starting point is the territoriality principle in Article 9(1)(a), according to which each Member State must establish its jurisdiction over terrorist offences committed in whole or in part in its territory. A</w:t>
      </w:r>
      <w:r>
        <w:rPr>
          <w:rFonts w:eastAsia="Times New Roman"/>
          <w:noProof/>
          <w:szCs w:val="24"/>
          <w:lang w:eastAsia="en-GB"/>
        </w:rPr>
        <w:t>rticles 9(1)(b) and 9(4) can be considered as an extension of this principle. Additionally, Member States must take extra-territorial jurisdiction over offences referred to in Articles 1 to 4, where the offender is one of its nationals or residents, or the</w:t>
      </w:r>
      <w:r>
        <w:rPr>
          <w:rFonts w:eastAsia="Times New Roman"/>
          <w:noProof/>
          <w:szCs w:val="24"/>
          <w:lang w:eastAsia="en-GB"/>
        </w:rPr>
        <w:t xml:space="preserve"> offence is committed for the benefit of a legal person established in its territory, or against its institutions or people, an institution of the European Union or a body set up in accordance with the Treaty establishing the European Community or the Trea</w:t>
      </w:r>
      <w:r>
        <w:rPr>
          <w:rFonts w:eastAsia="Times New Roman"/>
          <w:noProof/>
          <w:szCs w:val="24"/>
          <w:lang w:eastAsia="en-GB"/>
        </w:rPr>
        <w:t xml:space="preserve">ty on European Union and based in that Member State. Article 9(3) sets up the necessary jurisdiction for the application of the principle “aut dedere aut iudicare”, which obliges Member States to be able to prosecute terrorist offences in cases where they </w:t>
      </w:r>
      <w:r>
        <w:rPr>
          <w:rFonts w:eastAsia="Times New Roman"/>
          <w:noProof/>
          <w:szCs w:val="24"/>
          <w:lang w:eastAsia="en-GB"/>
        </w:rPr>
        <w:t>refuse to extradite the suspect or the convicted person. Finally, the introduction of extended jurisdictional rules also obliged to introduce criteria to solve positive conflicts of jurisdiction that might appear between Member States. Article 9(2) establi</w:t>
      </w:r>
      <w:r>
        <w:rPr>
          <w:rFonts w:eastAsia="Times New Roman"/>
          <w:noProof/>
          <w:szCs w:val="24"/>
          <w:lang w:eastAsia="en-GB"/>
        </w:rPr>
        <w:t>shes a list of factors that must be sequentially taken into account to this end.</w:t>
      </w:r>
    </w:p>
    <w:p w:rsidR="00EF238B" w:rsidRDefault="00EF238B">
      <w:pPr>
        <w:spacing w:before="100" w:beforeAutospacing="1" w:after="100" w:afterAutospacing="1"/>
        <w:rPr>
          <w:rFonts w:eastAsia="Times New Roman"/>
          <w:noProof/>
          <w:szCs w:val="24"/>
          <w:lang w:eastAsia="en-GB"/>
        </w:rPr>
      </w:pPr>
    </w:p>
    <w:p w:rsidR="00EF238B" w:rsidRDefault="00CA1361">
      <w:pPr>
        <w:spacing w:before="100" w:beforeAutospacing="1" w:after="100" w:afterAutospacing="1"/>
        <w:rPr>
          <w:rFonts w:eastAsia="Times New Roman"/>
          <w:noProof/>
          <w:szCs w:val="24"/>
          <w:lang w:eastAsia="en-GB"/>
        </w:rPr>
      </w:pPr>
      <w:r>
        <w:rPr>
          <w:rFonts w:eastAsia="Times New Roman"/>
          <w:noProof/>
          <w:szCs w:val="24"/>
          <w:lang w:eastAsia="en-GB"/>
        </w:rPr>
        <w:t>In comparison to the rules laid down in the Framework Decision 2002/475/JHA, it is proposed to establish jurisdiction for the offence of providing training for terrorism as d</w:t>
      </w:r>
      <w:r>
        <w:rPr>
          <w:rFonts w:eastAsia="Times New Roman"/>
          <w:noProof/>
          <w:szCs w:val="24"/>
          <w:lang w:eastAsia="en-GB"/>
        </w:rPr>
        <w:t xml:space="preserve">efined in Article 7 of the proposed Directive. This special provision is necessary to ensure that the offence can be effectively prosecuted as regards those (typically) non-EU nationals that are providing training for terrorist purposes. In the absence of </w:t>
      </w:r>
      <w:r>
        <w:rPr>
          <w:rFonts w:eastAsia="Times New Roman"/>
          <w:noProof/>
          <w:szCs w:val="24"/>
          <w:lang w:eastAsia="en-GB"/>
        </w:rPr>
        <w:t>this special provision, the (typically EU national/resident) trainee could be prosecuted for the newly introduced offence of receiving training for terrorism (under Article 21(1) a) or c) of the proposed Directive), but not the (typically non-EU national/r</w:t>
      </w:r>
      <w:r>
        <w:rPr>
          <w:rFonts w:eastAsia="Times New Roman"/>
          <w:noProof/>
          <w:szCs w:val="24"/>
          <w:lang w:eastAsia="en-GB"/>
        </w:rPr>
        <w:t>esident) trainer. That would create an unwarranted loophole.</w:t>
      </w:r>
      <w:r>
        <w:rPr>
          <w:noProof/>
        </w:rPr>
        <w:t xml:space="preserve"> </w:t>
      </w:r>
      <w:r>
        <w:rPr>
          <w:rFonts w:eastAsia="Times New Roman"/>
          <w:noProof/>
          <w:szCs w:val="24"/>
          <w:highlight w:val="yellow"/>
          <w:lang w:eastAsia="en-GB"/>
        </w:rPr>
        <w:t>It therefore appears necessary to establish jurisdiction for the offences committed by the providers of training for terrorism, whatever their nationality, in view of the possible effects of such</w:t>
      </w:r>
      <w:r>
        <w:rPr>
          <w:rFonts w:eastAsia="Times New Roman"/>
          <w:noProof/>
          <w:szCs w:val="24"/>
          <w:highlight w:val="yellow"/>
          <w:lang w:eastAsia="en-GB"/>
        </w:rPr>
        <w:t xml:space="preserve"> behaviours on the territory of the Union and of the close material connexion between the offences of providing and receiving training for terrorism.</w:t>
      </w:r>
    </w:p>
    <w:p w:rsidR="00EF238B" w:rsidRDefault="00CA1361">
      <w:pPr>
        <w:spacing w:before="100" w:beforeAutospacing="1" w:after="100" w:afterAutospacing="1"/>
        <w:rPr>
          <w:rFonts w:eastAsia="Times New Roman"/>
          <w:b/>
          <w:i/>
          <w:noProof/>
          <w:szCs w:val="24"/>
          <w:lang w:eastAsia="en-GB"/>
        </w:rPr>
      </w:pPr>
      <w:r>
        <w:rPr>
          <w:rFonts w:eastAsia="Times New Roman"/>
          <w:b/>
          <w:i/>
          <w:noProof/>
          <w:szCs w:val="24"/>
          <w:lang w:eastAsia="en-GB"/>
        </w:rPr>
        <w:t xml:space="preserve">Title V: </w:t>
      </w:r>
      <w:r>
        <w:rPr>
          <w:b/>
          <w:i/>
          <w:noProof/>
        </w:rPr>
        <w:t>Provisions on protection support and rights of victims of terrorism</w:t>
      </w:r>
    </w:p>
    <w:p w:rsidR="00EF238B" w:rsidRDefault="00CA1361">
      <w:pPr>
        <w:spacing w:before="100" w:beforeAutospacing="1" w:after="100" w:afterAutospacing="1"/>
        <w:rPr>
          <w:noProof/>
        </w:rPr>
      </w:pPr>
      <w:r>
        <w:rPr>
          <w:noProof/>
        </w:rPr>
        <w:t>As clarified in recital 16 of</w:t>
      </w:r>
      <w:r>
        <w:rPr>
          <w:noProof/>
        </w:rPr>
        <w:t xml:space="preserve"> the proposed Directive, the measures foreseen under this title are applicable to “victims of terrorism” in line with the definition in the Victims’ Rights Directive. The added value of incorporating this definition to this Directive lays in reminding and </w:t>
      </w:r>
      <w:r>
        <w:rPr>
          <w:noProof/>
        </w:rPr>
        <w:t>clarifying the status of the family members of victims who died as a result of a terrorist offence. Since the terrorist offences often result in casualties, it is crucial to clarify that the family members of victims whose death was directly caused by such</w:t>
      </w:r>
      <w:r>
        <w:rPr>
          <w:noProof/>
        </w:rPr>
        <w:t xml:space="preserve"> offences and who suffer harm as a result of that person’s death are assimilated with direct victims and can befit from the same rights. The proposed Directive limits the victims of terrorism to those who suffered harm directly from terrorist offences list</w:t>
      </w:r>
      <w:r>
        <w:rPr>
          <w:noProof/>
        </w:rPr>
        <w:t xml:space="preserve">ed in Article 3 of the proposed Directive. Other offences covered by this Directive, in particular offences related to a terrorist group or offences related to terrorist activities should not be covered by the definition of victim of terrorism, since they </w:t>
      </w:r>
      <w:r>
        <w:rPr>
          <w:noProof/>
        </w:rPr>
        <w:t>are more of a preparatory nature and do not result in direct victims.</w:t>
      </w:r>
    </w:p>
    <w:p w:rsidR="00EF238B" w:rsidRDefault="00CA1361">
      <w:pPr>
        <w:spacing w:before="100" w:beforeAutospacing="1" w:after="100" w:afterAutospacing="1"/>
        <w:rPr>
          <w:i/>
          <w:noProof/>
        </w:rPr>
      </w:pPr>
      <w:r>
        <w:rPr>
          <w:i/>
          <w:noProof/>
        </w:rPr>
        <w:t xml:space="preserve">Article 22: Protection of and assistance to victims of terrorism – </w:t>
      </w:r>
    </w:p>
    <w:p w:rsidR="00EF238B" w:rsidRDefault="00CA1361">
      <w:pPr>
        <w:spacing w:before="100" w:beforeAutospacing="1" w:after="100" w:afterAutospacing="1"/>
        <w:rPr>
          <w:noProof/>
        </w:rPr>
      </w:pPr>
      <w:r>
        <w:rPr>
          <w:noProof/>
        </w:rPr>
        <w:t xml:space="preserve">The first paragraph was already contained in Article 10(1) of Framework Decision 2002/475/JHA. It requires the Member </w:t>
      </w:r>
      <w:r>
        <w:rPr>
          <w:noProof/>
        </w:rPr>
        <w:t xml:space="preserve">States to ensure that investigation and prosecution of offences covered by this Directive are not dependent on a report or accusation made by the victim, at least if committed on the territory of the Member State in question. </w:t>
      </w:r>
    </w:p>
    <w:p w:rsidR="00EF238B" w:rsidRDefault="00CA1361">
      <w:pPr>
        <w:spacing w:before="100" w:beforeAutospacing="1" w:after="100" w:afterAutospacing="1"/>
        <w:rPr>
          <w:noProof/>
        </w:rPr>
      </w:pPr>
      <w:r>
        <w:rPr>
          <w:noProof/>
        </w:rPr>
        <w:t>In the European Union’s appro</w:t>
      </w:r>
      <w:r>
        <w:rPr>
          <w:noProof/>
        </w:rPr>
        <w:t xml:space="preserve">ach against terrorism particular importance has been attached to the protection of and assistance to victims. Given their specific needs it is proposed to clarify in paragraph 2 the measures that Member States should take to accommodate these needs with a </w:t>
      </w:r>
      <w:r>
        <w:rPr>
          <w:noProof/>
        </w:rPr>
        <w:t xml:space="preserve">view to further specify the obligation for Member States as currently laid down in Article 10(2) of the Framework Decision 2002/475/JHA to take if necessary all measures possible to ensure appropriate assistance. </w:t>
      </w:r>
    </w:p>
    <w:p w:rsidR="00EF238B" w:rsidRDefault="00EF238B">
      <w:pPr>
        <w:spacing w:before="100" w:beforeAutospacing="1" w:after="100" w:afterAutospacing="1"/>
        <w:rPr>
          <w:noProof/>
        </w:rPr>
      </w:pPr>
    </w:p>
    <w:p w:rsidR="00EF238B" w:rsidRDefault="00CA1361">
      <w:pPr>
        <w:spacing w:before="100" w:beforeAutospacing="1" w:after="100" w:afterAutospacing="1"/>
        <w:rPr>
          <w:noProof/>
          <w:lang w:val="en-US"/>
        </w:rPr>
      </w:pPr>
      <w:r>
        <w:rPr>
          <w:noProof/>
        </w:rPr>
        <w:t xml:space="preserve">The Victims’ Rights </w:t>
      </w:r>
      <w:r>
        <w:rPr>
          <w:noProof/>
          <w:lang w:val="en-US"/>
        </w:rPr>
        <w:t xml:space="preserve">Directive applies to </w:t>
      </w:r>
      <w:r>
        <w:rPr>
          <w:noProof/>
          <w:lang w:val="en-US"/>
        </w:rPr>
        <w:t>all victims of crime, without creating any categories of victims. However, the Victims’ Rights Directive acknowledges that certain victims have specific protection needs that should be assessed individually and that particular attention shall be paid to vi</w:t>
      </w:r>
      <w:r>
        <w:rPr>
          <w:noProof/>
          <w:lang w:val="en-US"/>
        </w:rPr>
        <w:t xml:space="preserve">ctims who have suffered considerable harm due, inter alia, to the severity of the crime. Victims of terrorism should be duly considered in this regard. </w:t>
      </w:r>
    </w:p>
    <w:p w:rsidR="00EF238B" w:rsidRDefault="00CA1361">
      <w:pPr>
        <w:spacing w:before="100" w:beforeAutospacing="1" w:after="100" w:afterAutospacing="1"/>
        <w:rPr>
          <w:noProof/>
          <w:lang w:val="en-US"/>
        </w:rPr>
      </w:pPr>
      <w:r>
        <w:rPr>
          <w:noProof/>
          <w:lang w:val="en-US"/>
        </w:rPr>
        <w:t>The Victims’ Rights Directive does not specify in detail how to accommodate the specific needs of victi</w:t>
      </w:r>
      <w:r>
        <w:rPr>
          <w:noProof/>
          <w:lang w:val="en-US"/>
        </w:rPr>
        <w:t>ms of terrorism. Victims of terrorism need in particular proper support and assistance. It is therefore crucial that well-organised and professional emergency assistance is provided to victims of terrorism, immediately after an attack and for as long as ne</w:t>
      </w:r>
      <w:r>
        <w:rPr>
          <w:noProof/>
          <w:lang w:val="en-US"/>
        </w:rPr>
        <w:t>cessary afterwards. Such immediate assistance is often described by surviving victims of terrorism as a "lifesaver". Moreover, since victims of terrorism are likely to suffer from Post-Traumatic Stress Disorder (PTSD) and other trauma-related harm, it is c</w:t>
      </w:r>
      <w:r>
        <w:rPr>
          <w:noProof/>
          <w:lang w:val="en-US"/>
        </w:rPr>
        <w:t>rucial to offer them a psycho-social assistance for as long as it is necessary in each individual case. The proposed provision provides for such qualified support services.</w:t>
      </w:r>
    </w:p>
    <w:p w:rsidR="00EF238B" w:rsidRDefault="00CA1361">
      <w:pPr>
        <w:spacing w:before="100" w:beforeAutospacing="1" w:after="100" w:afterAutospacing="1"/>
        <w:rPr>
          <w:noProof/>
        </w:rPr>
      </w:pPr>
      <w:r>
        <w:rPr>
          <w:noProof/>
          <w:lang w:val="en-US"/>
        </w:rPr>
        <w:t>Access to information is another important element in situations following a terror</w:t>
      </w:r>
      <w:r>
        <w:rPr>
          <w:noProof/>
          <w:lang w:val="en-US"/>
        </w:rPr>
        <w:t>ist attack with high media coverage while the confidentiality of criminal investigations has to be respected. Victims are often confused by conflicting and incomplete information. Therefore the proposed provision requires also that access to information fo</w:t>
      </w:r>
      <w:r>
        <w:rPr>
          <w:noProof/>
          <w:lang w:val="en-US"/>
        </w:rPr>
        <w:t xml:space="preserve">r victims about their rights and about available assistance and support as well as information about the victims is provided. </w:t>
      </w:r>
    </w:p>
    <w:p w:rsidR="00EF238B" w:rsidRDefault="00CA1361">
      <w:pPr>
        <w:spacing w:before="100" w:beforeAutospacing="1" w:after="100" w:afterAutospacing="1"/>
        <w:rPr>
          <w:noProof/>
          <w:lang w:val="en-US"/>
        </w:rPr>
      </w:pPr>
      <w:r>
        <w:rPr>
          <w:noProof/>
          <w:lang w:val="en-US"/>
        </w:rPr>
        <w:t>The proposed provisions do not aim at amending the already existing EU provisions on victims’ rights, but to qualify them in a wa</w:t>
      </w:r>
      <w:r>
        <w:rPr>
          <w:noProof/>
          <w:lang w:val="en-US"/>
        </w:rPr>
        <w:t xml:space="preserve">y that accommodates best the specific needs of victims of terrorism. </w:t>
      </w:r>
    </w:p>
    <w:p w:rsidR="00EF238B" w:rsidRDefault="00CA1361">
      <w:pPr>
        <w:spacing w:before="100" w:beforeAutospacing="1" w:after="100" w:afterAutospacing="1"/>
        <w:rPr>
          <w:noProof/>
          <w:lang w:val="en-US"/>
        </w:rPr>
      </w:pPr>
      <w:r>
        <w:rPr>
          <w:i/>
          <w:noProof/>
          <w:lang w:val="en-US"/>
        </w:rPr>
        <w:t xml:space="preserve">Article 23: Rights of victims of terrorism resident in another Member State – </w:t>
      </w:r>
      <w:r>
        <w:rPr>
          <w:noProof/>
          <w:lang w:val="en-US"/>
        </w:rPr>
        <w:t>The terrorist attacks aim to hurt large groups of people and victims often come from or have their residence</w:t>
      </w:r>
      <w:r>
        <w:rPr>
          <w:noProof/>
          <w:lang w:val="en-US"/>
        </w:rPr>
        <w:t xml:space="preserve">s in a different country than the one of the terrorist attack. That is why the Member States shall ensure that their competent authorities can take appropriate measures to minimise the difficulties faced by such victims, particularly with regard to access </w:t>
      </w:r>
      <w:r>
        <w:rPr>
          <w:noProof/>
          <w:lang w:val="en-US"/>
        </w:rPr>
        <w:t>to information about the victims’ rights and about accessible compensation schemes. Moreover, the Member States shall ensure that the victims of terrorism have access to a long-term emotional and psychological support and assistance in the place where they</w:t>
      </w:r>
      <w:r>
        <w:rPr>
          <w:noProof/>
          <w:lang w:val="en-US"/>
        </w:rPr>
        <w:t xml:space="preserve"> live.</w:t>
      </w:r>
    </w:p>
    <w:p w:rsidR="00EF238B" w:rsidRDefault="00CA1361">
      <w:pPr>
        <w:spacing w:before="100" w:beforeAutospacing="1" w:after="100" w:afterAutospacing="1"/>
        <w:rPr>
          <w:rFonts w:eastAsia="Times New Roman"/>
          <w:b/>
          <w:i/>
          <w:noProof/>
          <w:szCs w:val="24"/>
          <w:lang w:val="en-US" w:eastAsia="en-GB"/>
        </w:rPr>
      </w:pPr>
      <w:r>
        <w:rPr>
          <w:b/>
          <w:i/>
          <w:noProof/>
          <w:lang w:val="en-US"/>
        </w:rPr>
        <w:t xml:space="preserve">Title VI: Final provisions </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24: Replacement of Framework Decision 2002/475/JHA</w:t>
      </w:r>
      <w:r>
        <w:rPr>
          <w:rFonts w:eastAsia="Times New Roman"/>
          <w:noProof/>
          <w:szCs w:val="24"/>
          <w:lang w:eastAsia="en-GB"/>
        </w:rPr>
        <w:t xml:space="preserve"> on combating terrorism – This is a provision which replaces the Framework Decision 2002/475/JHA, as amended by Framework Decision 2008/919/JHA.</w:t>
      </w:r>
    </w:p>
    <w:p w:rsidR="00EF238B" w:rsidRDefault="00CA1361">
      <w:pPr>
        <w:spacing w:before="100" w:beforeAutospacing="1" w:after="100" w:afterAutospacing="1"/>
        <w:rPr>
          <w:rFonts w:eastAsia="Times New Roman"/>
          <w:noProof/>
          <w:szCs w:val="24"/>
          <w:lang w:eastAsia="en-GB"/>
        </w:rPr>
      </w:pPr>
      <w:r>
        <w:rPr>
          <w:rFonts w:eastAsia="Times New Roman"/>
          <w:i/>
          <w:noProof/>
          <w:szCs w:val="24"/>
          <w:lang w:eastAsia="en-GB"/>
        </w:rPr>
        <w:t>Article 25: Transp</w:t>
      </w:r>
      <w:r>
        <w:rPr>
          <w:rFonts w:eastAsia="Times New Roman"/>
          <w:i/>
          <w:noProof/>
          <w:szCs w:val="24"/>
          <w:lang w:eastAsia="en-GB"/>
        </w:rPr>
        <w:t>osition</w:t>
      </w:r>
      <w:r>
        <w:rPr>
          <w:rFonts w:eastAsia="Times New Roman"/>
          <w:noProof/>
          <w:szCs w:val="24"/>
          <w:lang w:eastAsia="en-GB"/>
        </w:rPr>
        <w:t xml:space="preserve"> - Given the urgency to implement the proposed additional offences, a short transposition time is necessary. The transposition deadline of 12 months has been set on the assumption that negotiations will be conducted swiftly. </w:t>
      </w:r>
    </w:p>
    <w:p w:rsidR="00EF238B" w:rsidRDefault="00CA1361">
      <w:pPr>
        <w:autoSpaceDE w:val="0"/>
        <w:autoSpaceDN w:val="0"/>
        <w:adjustRightInd w:val="0"/>
        <w:spacing w:before="0" w:after="0"/>
        <w:rPr>
          <w:noProof/>
        </w:rPr>
        <w:sectPr w:rsidR="00EF238B">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rsidR="00EF238B" w:rsidRDefault="00CA1361">
      <w:pPr>
        <w:pStyle w:val="Rfrenceinterinstitutionnelle"/>
        <w:rPr>
          <w:noProof/>
        </w:rPr>
      </w:pPr>
      <w:r>
        <w:rPr>
          <w:noProof/>
        </w:rPr>
        <w:t>2015/0281 (COD)</w:t>
      </w:r>
    </w:p>
    <w:p w:rsidR="00EF238B" w:rsidRDefault="00CA1361">
      <w:pPr>
        <w:pStyle w:val="Statut"/>
        <w:rPr>
          <w:noProof/>
        </w:rPr>
      </w:pPr>
      <w:r>
        <w:rPr>
          <w:noProof/>
        </w:rPr>
        <w:t>Proposal for a</w:t>
      </w:r>
    </w:p>
    <w:p w:rsidR="00EF238B" w:rsidRDefault="00CA1361">
      <w:pPr>
        <w:pStyle w:val="Typedudocument"/>
        <w:rPr>
          <w:noProof/>
        </w:rPr>
      </w:pPr>
      <w:r>
        <w:rPr>
          <w:noProof/>
        </w:rPr>
        <w:t>DIRECTIVE OF THE EUROPEAN PARLIAMENT AND OF THE COUNCIL</w:t>
      </w:r>
    </w:p>
    <w:p w:rsidR="00EF238B" w:rsidRDefault="00CA1361">
      <w:pPr>
        <w:pStyle w:val="Titreobjet"/>
        <w:rPr>
          <w:noProof/>
        </w:rPr>
      </w:pPr>
      <w:r>
        <w:rPr>
          <w:noProof/>
        </w:rPr>
        <w:t xml:space="preserve">on combating terrorism and replacing Council Framework Decision </w:t>
      </w:r>
      <w:r>
        <w:rPr>
          <w:noProof/>
        </w:rPr>
        <w:t>2002/475/JHA on combating terrorism</w:t>
      </w:r>
    </w:p>
    <w:p w:rsidR="00EF238B" w:rsidRDefault="00CA1361">
      <w:pPr>
        <w:pStyle w:val="Institutionquiagit"/>
        <w:rPr>
          <w:noProof/>
        </w:rPr>
      </w:pPr>
      <w:r>
        <w:rPr>
          <w:noProof/>
        </w:rPr>
        <w:t>THE EUROPEAN PARLIAMENT AND THE COUNCIL OF THE EUROPEAN UNION,</w:t>
      </w:r>
    </w:p>
    <w:p w:rsidR="00EF238B" w:rsidRDefault="00CA1361">
      <w:pPr>
        <w:rPr>
          <w:noProof/>
        </w:rPr>
      </w:pPr>
      <w:r>
        <w:rPr>
          <w:noProof/>
        </w:rPr>
        <w:t>Having regard to the Treaty on the Functioning of the European Union, and in particular Article 83(1) and Article 82(2) (c) thereof,</w:t>
      </w:r>
    </w:p>
    <w:p w:rsidR="00EF238B" w:rsidRDefault="00CA1361">
      <w:pPr>
        <w:rPr>
          <w:noProof/>
        </w:rPr>
      </w:pPr>
      <w:r>
        <w:rPr>
          <w:noProof/>
        </w:rPr>
        <w:t>Having regard to the pro</w:t>
      </w:r>
      <w:r>
        <w:rPr>
          <w:noProof/>
        </w:rPr>
        <w:t>posal from the European Commission,</w:t>
      </w:r>
    </w:p>
    <w:p w:rsidR="00EF238B" w:rsidRDefault="00CA1361">
      <w:pPr>
        <w:rPr>
          <w:noProof/>
        </w:rPr>
      </w:pPr>
      <w:r>
        <w:rPr>
          <w:noProof/>
        </w:rPr>
        <w:t>After transmission of the draft legislative act to the national parliaments,</w:t>
      </w:r>
    </w:p>
    <w:p w:rsidR="00EF238B" w:rsidRDefault="00CA1361">
      <w:pPr>
        <w:rPr>
          <w:noProof/>
        </w:rPr>
      </w:pPr>
      <w:r>
        <w:rPr>
          <w:noProof/>
        </w:rPr>
        <w:t>Acting in accordance with the ordinary legislative procedure,</w:t>
      </w:r>
    </w:p>
    <w:p w:rsidR="00EF238B" w:rsidRDefault="00CA1361">
      <w:pPr>
        <w:rPr>
          <w:noProof/>
        </w:rPr>
      </w:pPr>
      <w:r>
        <w:rPr>
          <w:noProof/>
        </w:rPr>
        <w:t>Whereas:</w:t>
      </w:r>
    </w:p>
    <w:p w:rsidR="00EF238B" w:rsidRDefault="00CA1361">
      <w:pPr>
        <w:pStyle w:val="ManualConsidrant"/>
        <w:rPr>
          <w:noProof/>
        </w:rPr>
      </w:pPr>
      <w:r>
        <w:t>(1)</w:t>
      </w:r>
      <w:r>
        <w:tab/>
      </w:r>
      <w:r>
        <w:rPr>
          <w:noProof/>
        </w:rPr>
        <w:t>The European Union is founded on the universal values of human digni</w:t>
      </w:r>
      <w:r>
        <w:rPr>
          <w:noProof/>
        </w:rPr>
        <w:t xml:space="preserve">ty, freedom, equality and solidarity, respect for human rights and fundamental freedoms. It is based on the principle of democracy and the principle of the rule of law, principles which are common to the Member States. </w:t>
      </w:r>
    </w:p>
    <w:p w:rsidR="00EF238B" w:rsidRDefault="00CA1361">
      <w:pPr>
        <w:pStyle w:val="ManualConsidrant"/>
        <w:rPr>
          <w:noProof/>
        </w:rPr>
      </w:pPr>
      <w:r>
        <w:t>(2)</w:t>
      </w:r>
      <w:r>
        <w:tab/>
      </w:r>
      <w:r>
        <w:rPr>
          <w:noProof/>
        </w:rPr>
        <w:t>Acts of terrorism constitute one</w:t>
      </w:r>
      <w:r>
        <w:rPr>
          <w:noProof/>
        </w:rPr>
        <w:t xml:space="preserve"> of the most serious violations of the universal values of human dignity, freedom, equality and solidarity, enjoyment of human rights and fundamental freedoms on which the European Union is founded. It also represents one of the most serious attacks on dem</w:t>
      </w:r>
      <w:r>
        <w:rPr>
          <w:noProof/>
        </w:rPr>
        <w:t xml:space="preserve">ocracy and the rule of law, principles which are common to the Member States and on which the European Union is based. </w:t>
      </w:r>
    </w:p>
    <w:p w:rsidR="00EF238B" w:rsidRDefault="00CA1361">
      <w:pPr>
        <w:pStyle w:val="ManualConsidrant"/>
        <w:rPr>
          <w:noProof/>
        </w:rPr>
      </w:pPr>
      <w:r>
        <w:t>(3)</w:t>
      </w:r>
      <w:r>
        <w:tab/>
      </w:r>
      <w:r>
        <w:rPr>
          <w:noProof/>
        </w:rPr>
        <w:t>Council Framework Decision 2002/475/JHA</w:t>
      </w:r>
      <w:r>
        <w:rPr>
          <w:rStyle w:val="Voetnootmarkering"/>
          <w:noProof/>
        </w:rPr>
        <w:footnoteReference w:id="22"/>
      </w:r>
      <w:r>
        <w:rPr>
          <w:noProof/>
        </w:rPr>
        <w:t xml:space="preserve"> is the cornerstone of the criminal justice response to counter terrorism. A legal framework</w:t>
      </w:r>
      <w:r>
        <w:rPr>
          <w:noProof/>
        </w:rPr>
        <w:t xml:space="preserve"> common to all Member States, and in particular, a harmonised definition of terrorist offences, serves as a benchmark for information exchange and cooperation between the competent national authorities under Council Framework Decision 2006/960/JHA,</w:t>
      </w:r>
      <w:r>
        <w:rPr>
          <w:rStyle w:val="Voetnootmarkering"/>
          <w:noProof/>
        </w:rPr>
        <w:footnoteReference w:id="23"/>
      </w:r>
      <w:r>
        <w:rPr>
          <w:noProof/>
        </w:rPr>
        <w:t xml:space="preserve"> Counci</w:t>
      </w:r>
      <w:r>
        <w:rPr>
          <w:noProof/>
        </w:rPr>
        <w:t>l Decision 2008/615/JHA</w:t>
      </w:r>
      <w:r>
        <w:rPr>
          <w:rStyle w:val="Voetnootmarkering"/>
          <w:noProof/>
        </w:rPr>
        <w:footnoteReference w:id="24"/>
      </w:r>
      <w:r>
        <w:rPr>
          <w:noProof/>
        </w:rPr>
        <w:t xml:space="preserve"> and Council Decision 2005/671/JHA,</w:t>
      </w:r>
      <w:r>
        <w:rPr>
          <w:rStyle w:val="Voetnootmarkering"/>
          <w:noProof/>
        </w:rPr>
        <w:footnoteReference w:id="25"/>
      </w:r>
      <w:r>
        <w:rPr>
          <w:noProof/>
        </w:rPr>
        <w:t xml:space="preserve"> Regulation (EU) No 603/2013 of the European Parliament and of the Council,</w:t>
      </w:r>
      <w:r>
        <w:rPr>
          <w:rStyle w:val="Voetnootmarkering"/>
          <w:noProof/>
        </w:rPr>
        <w:footnoteReference w:id="26"/>
      </w:r>
      <w:r>
        <w:rPr>
          <w:noProof/>
        </w:rPr>
        <w:t xml:space="preserve"> Council Framework Decision 2002/584/JHA</w:t>
      </w:r>
      <w:r>
        <w:rPr>
          <w:rStyle w:val="Voetnootmarkering"/>
          <w:noProof/>
        </w:rPr>
        <w:footnoteReference w:id="27"/>
      </w:r>
      <w:r>
        <w:rPr>
          <w:noProof/>
        </w:rPr>
        <w:t xml:space="preserve"> and Council Framework Decision 2002/465/JHA.</w:t>
      </w:r>
      <w:r>
        <w:rPr>
          <w:rStyle w:val="Voetnootmarkering"/>
          <w:noProof/>
        </w:rPr>
        <w:footnoteReference w:id="28"/>
      </w:r>
    </w:p>
    <w:p w:rsidR="00EF238B" w:rsidRDefault="00CA1361">
      <w:pPr>
        <w:pStyle w:val="ManualConsidrant"/>
        <w:rPr>
          <w:noProof/>
        </w:rPr>
      </w:pPr>
      <w:r>
        <w:t>(4)</w:t>
      </w:r>
      <w:r>
        <w:tab/>
      </w:r>
      <w:r>
        <w:rPr>
          <w:noProof/>
        </w:rPr>
        <w:t>The terrorist threat has gro</w:t>
      </w:r>
      <w:r>
        <w:rPr>
          <w:noProof/>
        </w:rPr>
        <w:t>wn and rapidly evolved in recent years. Individuals referred to as "foreign terrorist fighters" travel abroad for terrorism purposes. Returning foreign terrorist fighters pose a heightened security threat to all EU Member States. Foreign terrorist fighters</w:t>
      </w:r>
      <w:r>
        <w:rPr>
          <w:noProof/>
        </w:rPr>
        <w:t xml:space="preserve"> have been linked to several recent attacks or plots, including the attacks in Paris on 13 November 2015. In addition, the European Union and its Member States face increased threats from individuals inspired or instructed by terrorist groups abroad but wh</w:t>
      </w:r>
      <w:r>
        <w:rPr>
          <w:noProof/>
        </w:rPr>
        <w:t>o remain within Europe.</w:t>
      </w:r>
    </w:p>
    <w:p w:rsidR="00EF238B" w:rsidRDefault="00CA1361">
      <w:pPr>
        <w:pStyle w:val="ManualConsidrant"/>
        <w:rPr>
          <w:noProof/>
        </w:rPr>
      </w:pPr>
      <w:r>
        <w:t>(5)</w:t>
      </w:r>
      <w:r>
        <w:tab/>
      </w:r>
      <w:r>
        <w:rPr>
          <w:noProof/>
        </w:rPr>
        <w:t>Taking account of the evolution of terrorist threats and legal obligations to the Union and Member States under international law, the definition of terrorist offences, including offences related to a terrorist group and offence</w:t>
      </w:r>
      <w:r>
        <w:rPr>
          <w:noProof/>
        </w:rPr>
        <w:t>s related to terrorist activities, should be further approximated in all Member States, so that it covers more comprehensively conduct related to in particular foreign terrorist fighters and terrorist financing. These forms of behaviour should be punishabl</w:t>
      </w:r>
      <w:r>
        <w:rPr>
          <w:noProof/>
        </w:rPr>
        <w:t>e also if committed through the Internet, including social media.</w:t>
      </w:r>
    </w:p>
    <w:p w:rsidR="00EF238B" w:rsidRDefault="00CA1361">
      <w:pPr>
        <w:pStyle w:val="ManualConsidrant"/>
        <w:rPr>
          <w:noProof/>
        </w:rPr>
      </w:pPr>
      <w:r>
        <w:t>(6)</w:t>
      </w:r>
      <w:r>
        <w:tab/>
      </w:r>
      <w:r>
        <w:rPr>
          <w:noProof/>
        </w:rPr>
        <w:t>The offences related to terrorist activities are of a very serious nature as they have the potential to lead to the commission of terrorist offences and enable terrorists and terrorist g</w:t>
      </w:r>
      <w:r>
        <w:rPr>
          <w:noProof/>
        </w:rPr>
        <w:t xml:space="preserve">roups to maintain and further develop their criminal activities, justifying the criminalisation of such conduct.  </w:t>
      </w:r>
    </w:p>
    <w:p w:rsidR="00EF238B" w:rsidRDefault="00CA1361">
      <w:pPr>
        <w:pStyle w:val="ManualConsidrant"/>
        <w:rPr>
          <w:noProof/>
        </w:rPr>
      </w:pPr>
      <w:r>
        <w:t>(7)</w:t>
      </w:r>
      <w:r>
        <w:tab/>
      </w:r>
      <w:r>
        <w:rPr>
          <w:noProof/>
        </w:rPr>
        <w:t>The offenses related to public provocation to commit a terrorist offence act comprise, inter alia, the glorification and justification of</w:t>
      </w:r>
      <w:r>
        <w:rPr>
          <w:noProof/>
        </w:rPr>
        <w:t xml:space="preserve"> terrorism or the dissemination of messages or images including those related to the victims of terrorism as a way to gain publicity for the terrorists cause or seriously intimidating the population, provided that such behaviour causes a danger that terror</w:t>
      </w:r>
      <w:r>
        <w:rPr>
          <w:noProof/>
        </w:rPr>
        <w:t xml:space="preserve">ist acts may be committed. </w:t>
      </w:r>
    </w:p>
    <w:p w:rsidR="00EF238B" w:rsidRDefault="00CA1361">
      <w:pPr>
        <w:pStyle w:val="ManualConsidrant"/>
        <w:rPr>
          <w:noProof/>
        </w:rPr>
      </w:pPr>
      <w:r>
        <w:t>(8)</w:t>
      </w:r>
      <w:r>
        <w:tab/>
      </w:r>
      <w:r>
        <w:rPr>
          <w:noProof/>
        </w:rPr>
        <w:t xml:space="preserve">Considering the seriousness of the threat and the need to in particular stem the flow of foreign terrorist fighters, it is necessary to criminalise the travelling abroad for terrorist purposes, being not only the commission </w:t>
      </w:r>
      <w:r>
        <w:rPr>
          <w:noProof/>
        </w:rPr>
        <w:t xml:space="preserve">of terrorist offences and providing or receiving training but also to participate in the activities of a terrorist group. Any act of facilitation of such travel should also be criminalised. </w:t>
      </w:r>
    </w:p>
    <w:p w:rsidR="00EF238B" w:rsidRDefault="00CA1361">
      <w:pPr>
        <w:pStyle w:val="ManualConsidrant"/>
        <w:rPr>
          <w:noProof/>
        </w:rPr>
      </w:pPr>
      <w:r>
        <w:t>(9)</w:t>
      </w:r>
      <w:r>
        <w:tab/>
      </w:r>
      <w:r>
        <w:rPr>
          <w:noProof/>
        </w:rPr>
        <w:t>Criminalisation of the receiving training for terrorism compl</w:t>
      </w:r>
      <w:r>
        <w:rPr>
          <w:noProof/>
        </w:rPr>
        <w:t xml:space="preserve">ements the existing offence of providing training and specifically addresses the threats resulting from those actively preparing for the commission of terrorist offences, including those ultimately acting alone. </w:t>
      </w:r>
    </w:p>
    <w:p w:rsidR="00EF238B" w:rsidRDefault="00CA1361">
      <w:pPr>
        <w:pStyle w:val="ManualConsidrant"/>
        <w:rPr>
          <w:noProof/>
        </w:rPr>
      </w:pPr>
      <w:r>
        <w:t>(10)</w:t>
      </w:r>
      <w:r>
        <w:tab/>
      </w:r>
      <w:r>
        <w:rPr>
          <w:noProof/>
        </w:rPr>
        <w:t>Terrorist financing should be punishab</w:t>
      </w:r>
      <w:r>
        <w:rPr>
          <w:noProof/>
        </w:rPr>
        <w:t>le in the Member States and cover the financing of terrorist acts, the financing of a terrorist group, as well as other offences related to terrorist activities, such as the recruitment and training, or travel for terrorist purposes, with a view to disrupt</w:t>
      </w:r>
      <w:r>
        <w:rPr>
          <w:noProof/>
        </w:rPr>
        <w:t>ing the support structures facilitating the commission of terrorist offences</w:t>
      </w:r>
      <w:r>
        <w:rPr>
          <w:rFonts w:eastAsia="Times New Roman"/>
          <w:noProof/>
          <w:szCs w:val="24"/>
          <w:lang w:eastAsia="en-GB"/>
        </w:rPr>
        <w:t xml:space="preserve">. </w:t>
      </w:r>
      <w:r>
        <w:rPr>
          <w:noProof/>
        </w:rPr>
        <w:t xml:space="preserve">Aiding and abetting or attempting terrorist financing should also be punishable. </w:t>
      </w:r>
    </w:p>
    <w:p w:rsidR="00EF238B" w:rsidRDefault="00CA1361">
      <w:pPr>
        <w:pStyle w:val="ManualConsidrant"/>
        <w:rPr>
          <w:noProof/>
        </w:rPr>
      </w:pPr>
      <w:r>
        <w:t>(11)</w:t>
      </w:r>
      <w:r>
        <w:tab/>
      </w:r>
      <w:r>
        <w:rPr>
          <w:noProof/>
        </w:rPr>
        <w:t>Furthermore, the provision of material support for terrorism through persons engaging in or</w:t>
      </w:r>
      <w:r>
        <w:rPr>
          <w:noProof/>
        </w:rPr>
        <w:t xml:space="preserve"> acting as intermediaries in the supply or movement of services, assets and goods, including trade transactions involving the entry into or exit from the Union should be punishable in the Member States, as aiding and abetting terrorism or as terrorism fina</w:t>
      </w:r>
      <w:r>
        <w:rPr>
          <w:noProof/>
        </w:rPr>
        <w:t>ncing if performed with the knowledge that these operations or the proceeds thereof are intended to be used, in full or in part, for terrorist purposes or will benefit terrorist groups.</w:t>
      </w:r>
    </w:p>
    <w:p w:rsidR="00EF238B" w:rsidRDefault="00CA1361">
      <w:pPr>
        <w:pStyle w:val="ManualConsidrant"/>
        <w:rPr>
          <w:noProof/>
        </w:rPr>
      </w:pPr>
      <w:r>
        <w:t>(12)</w:t>
      </w:r>
      <w:r>
        <w:tab/>
      </w:r>
      <w:r>
        <w:rPr>
          <w:noProof/>
        </w:rPr>
        <w:t>The attempt to travel abroad for terrorist purposes, should be pu</w:t>
      </w:r>
      <w:r>
        <w:rPr>
          <w:noProof/>
        </w:rPr>
        <w:t xml:space="preserve">nishable, as well as the attempt to provide training and recruitment for terrorism.  </w:t>
      </w:r>
    </w:p>
    <w:p w:rsidR="00EF238B" w:rsidRDefault="00CA1361">
      <w:pPr>
        <w:pStyle w:val="ManualConsidrant"/>
        <w:rPr>
          <w:noProof/>
        </w:rPr>
      </w:pPr>
      <w:r>
        <w:t>(13)</w:t>
      </w:r>
      <w:r>
        <w:tab/>
      </w:r>
      <w:r>
        <w:rPr>
          <w:noProof/>
        </w:rPr>
        <w:t xml:space="preserve">With regard to the criminal offences provided for in this Directive, the notion of intention must apply to all the elements constituting those offences. The intentional nature of an act or omission may be inferred from objective, factual circumstances.  </w:t>
      </w:r>
    </w:p>
    <w:p w:rsidR="00EF238B" w:rsidRDefault="00CA1361">
      <w:pPr>
        <w:pStyle w:val="ManualConsidrant"/>
        <w:rPr>
          <w:noProof/>
        </w:rPr>
      </w:pPr>
      <w:r>
        <w:t>(</w:t>
      </w:r>
      <w:r>
        <w:t>14)</w:t>
      </w:r>
      <w:r>
        <w:tab/>
      </w:r>
      <w:r>
        <w:rPr>
          <w:noProof/>
        </w:rPr>
        <w:t>Furthermore, penalties should be provided for natural and legal persons having committed or being liable for such offences, which reflect the seriousness of such offences.</w:t>
      </w:r>
    </w:p>
    <w:p w:rsidR="00EF238B" w:rsidRDefault="00CA1361">
      <w:pPr>
        <w:pStyle w:val="ManualConsidrant"/>
        <w:rPr>
          <w:noProof/>
        </w:rPr>
      </w:pPr>
      <w:r>
        <w:t>(15)</w:t>
      </w:r>
      <w:r>
        <w:tab/>
      </w:r>
      <w:r>
        <w:rPr>
          <w:noProof/>
        </w:rPr>
        <w:t>Jurisdictional rules should be established to ensure that the terrorist off</w:t>
      </w:r>
      <w:r>
        <w:rPr>
          <w:noProof/>
        </w:rPr>
        <w:t>ence may be effectively prosecuted. In particular, it appears necessary to establish jurisdiction for the offences committed by the providers of training for terrorism, whatever their nationality, in view of the possible effects of such behaviours on the t</w:t>
      </w:r>
      <w:r>
        <w:rPr>
          <w:noProof/>
        </w:rPr>
        <w:t>erritory of the Union and of the close material connexion between the offences of providing and receiving training for terrorism.</w:t>
      </w:r>
    </w:p>
    <w:p w:rsidR="00EF238B" w:rsidRDefault="00CA1361">
      <w:pPr>
        <w:pStyle w:val="ManualConsidrant"/>
        <w:rPr>
          <w:noProof/>
        </w:rPr>
      </w:pPr>
      <w:r>
        <w:t>(16)</w:t>
      </w:r>
      <w:r>
        <w:tab/>
      </w:r>
      <w:r>
        <w:rPr>
          <w:noProof/>
        </w:rPr>
        <w:t xml:space="preserve">Member State should adopt specific measures of protection, support and assistance responding to the specific needs of </w:t>
      </w:r>
      <w:r>
        <w:rPr>
          <w:noProof/>
        </w:rPr>
        <w:t>victims of terrorism, further qualifying and deepening the rights already contained in the Directive 2012/29/EU of the European Parliament and the Council</w:t>
      </w:r>
      <w:r>
        <w:rPr>
          <w:rStyle w:val="Voetnootmarkering"/>
          <w:noProof/>
        </w:rPr>
        <w:footnoteReference w:id="29"/>
      </w:r>
      <w:r>
        <w:rPr>
          <w:noProof/>
        </w:rPr>
        <w:t>. Victims of terrorism are those defined in Article 1 of the Directive 2012/29/EU, in relation to ter</w:t>
      </w:r>
      <w:r>
        <w:rPr>
          <w:noProof/>
        </w:rPr>
        <w:t>rorist offences as referred to in Article 3. The measures to be taken by Member States should ensure that in the event of a terrorist attack, the victims of terrorism will obtain emotional and psychological support, including trauma support and counselling</w:t>
      </w:r>
      <w:r>
        <w:rPr>
          <w:noProof/>
        </w:rPr>
        <w:t xml:space="preserve">, and any relevant legal, practical or financial information and advice. </w:t>
      </w:r>
    </w:p>
    <w:p w:rsidR="00EF238B" w:rsidRDefault="00CA1361">
      <w:pPr>
        <w:pStyle w:val="ManualConsidrant"/>
        <w:rPr>
          <w:noProof/>
        </w:rPr>
      </w:pPr>
      <w:r>
        <w:t>(17)</w:t>
      </w:r>
      <w:r>
        <w:tab/>
      </w:r>
      <w:r>
        <w:rPr>
          <w:noProof/>
        </w:rPr>
        <w:t>Member States should co-operate among each-other to ensure that access to information about the victims' rights, about available support services and about accessible compensati</w:t>
      </w:r>
      <w:r>
        <w:rPr>
          <w:noProof/>
        </w:rPr>
        <w:t>on schemes is provided to all victims of terrorism. Moreover the Member States should ensure that victims of terrorism have access to a long-term support services in the country of their residence, even if the terrorist offence took place in another EU cou</w:t>
      </w:r>
      <w:r>
        <w:rPr>
          <w:noProof/>
        </w:rPr>
        <w:t xml:space="preserve">ntry. </w:t>
      </w:r>
    </w:p>
    <w:p w:rsidR="00EF238B" w:rsidRDefault="00CA1361">
      <w:pPr>
        <w:pStyle w:val="ManualConsidrant"/>
        <w:rPr>
          <w:noProof/>
        </w:rPr>
      </w:pPr>
      <w:r>
        <w:t>(18)</w:t>
      </w:r>
      <w:r>
        <w:tab/>
      </w:r>
      <w:r>
        <w:rPr>
          <w:noProof/>
        </w:rPr>
        <w:t>Given that the objectives of this Directive cannot be sufficiently achieved by the Member States unilaterally and can therefore, because of the need for European-wide harmonised rules, be better achieved at the level of the Union, the Union may</w:t>
      </w:r>
      <w:r>
        <w:rPr>
          <w:noProof/>
        </w:rPr>
        <w:t xml:space="preserve"> adopt measures, in accordance with the principle of subsidiarity, as set out in Article 5 of the Treaty on the European Union. In accordance with the principle of proportionality, as set out in that Article 5, this Directive does not go beyond what is nec</w:t>
      </w:r>
      <w:r>
        <w:rPr>
          <w:noProof/>
        </w:rPr>
        <w:t>essary in order to achieve those objectives.</w:t>
      </w:r>
    </w:p>
    <w:p w:rsidR="00EF238B" w:rsidRDefault="00CA1361">
      <w:pPr>
        <w:pStyle w:val="ManualConsidrant"/>
        <w:rPr>
          <w:noProof/>
        </w:rPr>
      </w:pPr>
      <w:r>
        <w:t>(19)</w:t>
      </w:r>
      <w:r>
        <w:tab/>
      </w:r>
      <w:r>
        <w:rPr>
          <w:noProof/>
        </w:rPr>
        <w:t>This Directive respects the principles recognised by Article 2 of the Treaty on the European Union, respects fundamental rights and freedoms and observes the principles recognised in particular by the Chart</w:t>
      </w:r>
      <w:r>
        <w:rPr>
          <w:noProof/>
        </w:rPr>
        <w:t>er of Fundamental Rights of the European Union, including those set out in Chapters II, III, V and VI thereof which encompass inter alia the right to liberty and security, freedom of expression and information, freedom of association and freedom of thought</w:t>
      </w:r>
      <w:r>
        <w:rPr>
          <w:noProof/>
        </w:rPr>
        <w:t xml:space="preserve"> conscience and religion, the general prohibition of discrimination in particular on grounds of race, colour, ethnic or social origin, genetic features, language, religion or belief, political or any other opinion, the right to respect for private and fami</w:t>
      </w:r>
      <w:r>
        <w:rPr>
          <w:noProof/>
        </w:rPr>
        <w:t xml:space="preserve">ly life and the right to protection of personal data, the principle of legality and proportionality of criminal offences and penalties, covering also the requirement of precision, clarity and foreseeability in criminal law, the presumption of innocence as </w:t>
      </w:r>
      <w:r>
        <w:rPr>
          <w:noProof/>
        </w:rPr>
        <w:t xml:space="preserve">well as freedom of movement as set forth in Article 21(1) of the Treaty on the Functioning of the European Union and  Directive 2004/38/EC. This Directive has to be implemented in accordance with these rights and principles. </w:t>
      </w:r>
    </w:p>
    <w:p w:rsidR="00EF238B" w:rsidRDefault="00CA1361">
      <w:pPr>
        <w:pStyle w:val="ManualConsidrant"/>
        <w:rPr>
          <w:noProof/>
        </w:rPr>
      </w:pPr>
      <w:r>
        <w:t>(20)</w:t>
      </w:r>
      <w:r>
        <w:tab/>
      </w:r>
      <w:r>
        <w:rPr>
          <w:noProof/>
        </w:rPr>
        <w:t>The implementation of the</w:t>
      </w:r>
      <w:r>
        <w:rPr>
          <w:noProof/>
        </w:rPr>
        <w:t xml:space="preserve"> criminalisation under this Directive should be proportional to the nature and circumstances of the offence, with respect to the legitimate aims pursued and to their necessity in a democratic society, and should exclude any form of arbitrariness or discrim</w:t>
      </w:r>
      <w:r>
        <w:rPr>
          <w:noProof/>
        </w:rPr>
        <w:t>ination.</w:t>
      </w:r>
    </w:p>
    <w:p w:rsidR="00EF238B" w:rsidRDefault="00CA1361">
      <w:pPr>
        <w:pStyle w:val="ManualConsidrant"/>
        <w:rPr>
          <w:noProof/>
        </w:rPr>
      </w:pPr>
      <w:r>
        <w:t>(21)</w:t>
      </w:r>
      <w:r>
        <w:tab/>
      </w:r>
      <w:r>
        <w:rPr>
          <w:noProof/>
        </w:rPr>
        <w:t>The Directive should replace Framework Decision 2002/475/JHA</w:t>
      </w:r>
      <w:r>
        <w:rPr>
          <w:rStyle w:val="Voetnootmarkering"/>
          <w:noProof/>
        </w:rPr>
        <w:footnoteReference w:id="30"/>
      </w:r>
      <w:r>
        <w:rPr>
          <w:noProof/>
        </w:rPr>
        <w:t xml:space="preserve"> </w:t>
      </w:r>
      <w:r>
        <w:rPr>
          <w:noProof/>
          <w:szCs w:val="24"/>
        </w:rPr>
        <w:t>for the Member States bound by this Directive</w:t>
      </w:r>
      <w:r>
        <w:rPr>
          <w:noProof/>
        </w:rPr>
        <w:t>.</w:t>
      </w:r>
    </w:p>
    <w:p w:rsidR="00EF238B" w:rsidRDefault="00CA1361">
      <w:pPr>
        <w:pStyle w:val="ManualConsidrant"/>
        <w:rPr>
          <w:noProof/>
        </w:rPr>
      </w:pPr>
      <w:r>
        <w:t>(22)</w:t>
      </w:r>
      <w:r>
        <w:tab/>
      </w:r>
      <w:r>
        <w:rPr>
          <w:noProof/>
        </w:rPr>
        <w:t>In accordance with Article 3 of the Protocol (No 21) on the position of the United Kingdom and Ireland in respect of the area of</w:t>
      </w:r>
      <w:r>
        <w:rPr>
          <w:noProof/>
        </w:rPr>
        <w:t xml:space="preserve"> freedom, security and justice, annexed to the Treaty on the European Union and to the Treaty on the Functioning of the European Union, the United Kingdom and Ireland have notified their wish to take part in the adoption and application of this Directive.</w:t>
      </w:r>
    </w:p>
    <w:p w:rsidR="00EF238B" w:rsidRDefault="00CA1361">
      <w:pPr>
        <w:pStyle w:val="Text1"/>
        <w:rPr>
          <w:noProof/>
        </w:rPr>
      </w:pPr>
      <w:r>
        <w:rPr>
          <w:noProof/>
        </w:rPr>
        <w:t>AND/OR</w:t>
      </w:r>
    </w:p>
    <w:p w:rsidR="00EF238B" w:rsidRDefault="00CA1361">
      <w:pPr>
        <w:pStyle w:val="ManualConsidrant"/>
        <w:rPr>
          <w:noProof/>
        </w:rPr>
      </w:pPr>
      <w:r>
        <w:t>(23)</w:t>
      </w:r>
      <w:r>
        <w:tab/>
      </w:r>
      <w:r>
        <w:rPr>
          <w:noProof/>
        </w:rPr>
        <w:t>In accordance with Articles 1 and 2 of the Protocol (No 21) on the position of the United Kingdom and Ireland in respect of the area of freedom, security and justice, annexed to the Treaty on the European Union and to the Treaty on the Function</w:t>
      </w:r>
      <w:r>
        <w:rPr>
          <w:noProof/>
        </w:rPr>
        <w:t>ing of the European Union, and without prejudice to Article 4 of that Protocol, the United Kingdom and Ireland are not taking part in the adoption and application of this Directive and are not bound by it or subject to its application.]</w:t>
      </w:r>
    </w:p>
    <w:p w:rsidR="00EF238B" w:rsidRDefault="00CA1361">
      <w:pPr>
        <w:pStyle w:val="ManualConsidrant"/>
        <w:rPr>
          <w:noProof/>
        </w:rPr>
      </w:pPr>
      <w:r>
        <w:t>(24)</w:t>
      </w:r>
      <w:r>
        <w:tab/>
      </w:r>
      <w:r>
        <w:rPr>
          <w:noProof/>
        </w:rPr>
        <w:t xml:space="preserve">In accordance </w:t>
      </w:r>
      <w:r>
        <w:rPr>
          <w:noProof/>
        </w:rPr>
        <w:t>with Articles 1 and 2 of the Protocol (No 22) on the position of Denmark annexed to the Treaty on the European Union and to the Treaty on the Functioning of the European Union, Denmark is not taking part in the adoption of this Directive and is not bound b</w:t>
      </w:r>
      <w:r>
        <w:rPr>
          <w:noProof/>
        </w:rPr>
        <w:t>y it or subject to its application. Framework Decision 2002/475/JHA shall continue to be binding upon and applicable to Denmark.</w:t>
      </w:r>
    </w:p>
    <w:p w:rsidR="00EF238B" w:rsidRDefault="00CA1361">
      <w:pPr>
        <w:pStyle w:val="Formuledadoption"/>
        <w:rPr>
          <w:noProof/>
        </w:rPr>
      </w:pPr>
      <w:r>
        <w:rPr>
          <w:noProof/>
        </w:rPr>
        <w:t>HAVE ADOPTED THIS DIRECTIVE:</w:t>
      </w:r>
    </w:p>
    <w:p w:rsidR="00EF238B" w:rsidRDefault="00CA1361">
      <w:pPr>
        <w:pStyle w:val="SectionTitle"/>
        <w:rPr>
          <w:noProof/>
        </w:rPr>
      </w:pPr>
      <w:r>
        <w:rPr>
          <w:noProof/>
        </w:rPr>
        <w:t xml:space="preserve">Title I: Subject matter and definitions </w:t>
      </w:r>
    </w:p>
    <w:p w:rsidR="00EF238B" w:rsidRDefault="00CA1361">
      <w:pPr>
        <w:pStyle w:val="Titrearticle"/>
        <w:rPr>
          <w:noProof/>
        </w:rPr>
      </w:pPr>
      <w:r>
        <w:rPr>
          <w:noProof/>
        </w:rPr>
        <w:t>Article 1</w:t>
      </w:r>
      <w:r>
        <w:rPr>
          <w:noProof/>
        </w:rPr>
        <w:br/>
        <w:t>Subject matter</w:t>
      </w:r>
    </w:p>
    <w:p w:rsidR="00EF238B" w:rsidRDefault="00CA1361">
      <w:pPr>
        <w:rPr>
          <w:noProof/>
        </w:rPr>
      </w:pPr>
      <w:r>
        <w:rPr>
          <w:noProof/>
        </w:rPr>
        <w:t>This Directive establishes minim</w:t>
      </w:r>
      <w:r>
        <w:rPr>
          <w:noProof/>
        </w:rPr>
        <w:t>um rules concerning the definition of criminal offences and sanctions in the area of terrorist offences, offences related to a terrorist group and offences related to terrorist activities, as well as specific measures of protection of and assistance to vic</w:t>
      </w:r>
      <w:r>
        <w:rPr>
          <w:noProof/>
        </w:rPr>
        <w:t xml:space="preserve">tims of terrorism. </w:t>
      </w:r>
    </w:p>
    <w:p w:rsidR="00EF238B" w:rsidRDefault="00CA1361">
      <w:pPr>
        <w:pStyle w:val="Titrearticle"/>
        <w:rPr>
          <w:noProof/>
        </w:rPr>
      </w:pPr>
      <w:r>
        <w:rPr>
          <w:noProof/>
        </w:rPr>
        <w:t>Article 2</w:t>
      </w:r>
      <w:r>
        <w:rPr>
          <w:noProof/>
        </w:rPr>
        <w:br/>
        <w:t>Definitions</w:t>
      </w:r>
    </w:p>
    <w:p w:rsidR="00EF238B" w:rsidRDefault="00CA1361">
      <w:pPr>
        <w:rPr>
          <w:noProof/>
          <w:szCs w:val="24"/>
        </w:rPr>
      </w:pPr>
      <w:r>
        <w:rPr>
          <w:noProof/>
          <w:szCs w:val="24"/>
        </w:rPr>
        <w:t>For the purposes of this Directive, the following definitions shall apply:</w:t>
      </w:r>
    </w:p>
    <w:p w:rsidR="00EF238B" w:rsidRDefault="00CA1361">
      <w:pPr>
        <w:pStyle w:val="Point1letter"/>
        <w:numPr>
          <w:ilvl w:val="3"/>
          <w:numId w:val="28"/>
        </w:numPr>
        <w:rPr>
          <w:noProof/>
        </w:rPr>
      </w:pPr>
      <w:r>
        <w:rPr>
          <w:noProof/>
        </w:rPr>
        <w:t>"funds" means assets of every kind, whether tangible or intangible, movable or immovable, however acquired, and legal documents or instrume</w:t>
      </w:r>
      <w:r>
        <w:rPr>
          <w:noProof/>
        </w:rPr>
        <w:t>nts in any form, including electronic or digital, evidencing title to, or interest in, such assets, including, but not limited to, bank credits, travellers cheques, bank cheques, money orders, shares, securities, bonds, drafts, letters of credit,</w:t>
      </w:r>
    </w:p>
    <w:p w:rsidR="00EF238B" w:rsidRDefault="00CA1361">
      <w:pPr>
        <w:pStyle w:val="Point1letter"/>
        <w:rPr>
          <w:noProof/>
        </w:rPr>
      </w:pPr>
      <w:r>
        <w:rPr>
          <w:noProof/>
        </w:rPr>
        <w:t>"legal pe</w:t>
      </w:r>
      <w:r>
        <w:rPr>
          <w:noProof/>
        </w:rPr>
        <w:t>rson" means any entity having legal personality under the applicable law, except for States or public bodies in the exercise of State authority and for public international organisations,</w:t>
      </w:r>
    </w:p>
    <w:p w:rsidR="00EF238B" w:rsidRDefault="00CA1361">
      <w:pPr>
        <w:pStyle w:val="Point1letter"/>
        <w:rPr>
          <w:noProof/>
        </w:rPr>
      </w:pPr>
      <w:r>
        <w:rPr>
          <w:noProof/>
        </w:rPr>
        <w:t>"terrorist group" shall mean: a structured group of more than two pe</w:t>
      </w:r>
      <w:r>
        <w:rPr>
          <w:noProof/>
        </w:rPr>
        <w:t>rsons, established over a period of time and acting in concert to commit terrorist offences</w:t>
      </w:r>
    </w:p>
    <w:p w:rsidR="00EF238B" w:rsidRDefault="00CA1361">
      <w:pPr>
        <w:pStyle w:val="Point1letter"/>
        <w:rPr>
          <w:noProof/>
        </w:rPr>
      </w:pPr>
      <w:r>
        <w:rPr>
          <w:noProof/>
        </w:rPr>
        <w:t>"Structured group" shall mean a group that is not randomly formed for the immediate commission of an offence and that does not need to have formally defined roles f</w:t>
      </w:r>
      <w:r>
        <w:rPr>
          <w:noProof/>
        </w:rPr>
        <w:t xml:space="preserve">or its members, continuity of its membership or a developed structure. </w:t>
      </w:r>
    </w:p>
    <w:p w:rsidR="00EF238B" w:rsidRDefault="00CA1361">
      <w:pPr>
        <w:pStyle w:val="SectionTitle"/>
        <w:rPr>
          <w:noProof/>
        </w:rPr>
      </w:pPr>
      <w:r>
        <w:rPr>
          <w:noProof/>
        </w:rPr>
        <w:t>Title II:</w:t>
      </w:r>
      <w:r>
        <w:rPr>
          <w:noProof/>
        </w:rPr>
        <w:br/>
        <w:t>Terrorist offences and offences related to a terrorist group</w:t>
      </w:r>
    </w:p>
    <w:p w:rsidR="00EF238B" w:rsidRDefault="00CA1361">
      <w:pPr>
        <w:pStyle w:val="Titrearticle"/>
        <w:rPr>
          <w:noProof/>
        </w:rPr>
      </w:pPr>
      <w:r>
        <w:rPr>
          <w:noProof/>
        </w:rPr>
        <w:t>Article 3</w:t>
      </w:r>
      <w:r>
        <w:rPr>
          <w:noProof/>
        </w:rPr>
        <w:br/>
        <w:t>Terrorist offences</w:t>
      </w:r>
    </w:p>
    <w:p w:rsidR="00EF238B" w:rsidRDefault="00CA1361">
      <w:pPr>
        <w:pStyle w:val="ManualNumPar1"/>
        <w:rPr>
          <w:noProof/>
        </w:rPr>
      </w:pPr>
      <w:r>
        <w:t>1.</w:t>
      </w:r>
      <w:r>
        <w:tab/>
      </w:r>
      <w:r>
        <w:rPr>
          <w:noProof/>
        </w:rPr>
        <w:t>Each Member State shall take the necessary measures to ensure that the intentiona</w:t>
      </w:r>
      <w:r>
        <w:rPr>
          <w:noProof/>
        </w:rPr>
        <w:t>l acts referred to in paragraph 2, as defined as offences under national law, which, given their nature or context, may seriously damage a country or an international organisation are defined as terrorist offences where committed with the aim of one or mor</w:t>
      </w:r>
      <w:r>
        <w:rPr>
          <w:noProof/>
        </w:rPr>
        <w:t>e of the following:</w:t>
      </w:r>
    </w:p>
    <w:p w:rsidR="00EF238B" w:rsidRDefault="00CA1361">
      <w:pPr>
        <w:pStyle w:val="Point1letter"/>
        <w:numPr>
          <w:ilvl w:val="3"/>
          <w:numId w:val="10"/>
        </w:numPr>
        <w:rPr>
          <w:noProof/>
        </w:rPr>
      </w:pPr>
      <w:r>
        <w:rPr>
          <w:noProof/>
        </w:rPr>
        <w:t xml:space="preserve">seriously intimidating a population; </w:t>
      </w:r>
    </w:p>
    <w:p w:rsidR="00EF238B" w:rsidRDefault="00CA1361">
      <w:pPr>
        <w:pStyle w:val="Point1letter"/>
        <w:numPr>
          <w:ilvl w:val="3"/>
          <w:numId w:val="10"/>
        </w:numPr>
        <w:rPr>
          <w:noProof/>
        </w:rPr>
      </w:pPr>
      <w:r>
        <w:rPr>
          <w:noProof/>
        </w:rPr>
        <w:t xml:space="preserve">unduly compelling a Government or international organisation to perform or abstain from performing any act, </w:t>
      </w:r>
    </w:p>
    <w:p w:rsidR="00EF238B" w:rsidRDefault="00CA1361">
      <w:pPr>
        <w:pStyle w:val="Point1letter"/>
        <w:numPr>
          <w:ilvl w:val="3"/>
          <w:numId w:val="10"/>
        </w:numPr>
        <w:rPr>
          <w:noProof/>
        </w:rPr>
      </w:pPr>
      <w:r>
        <w:rPr>
          <w:noProof/>
        </w:rPr>
        <w:t>seriously destabilising or destroying the fundamental political, constitutional, economic</w:t>
      </w:r>
      <w:r>
        <w:rPr>
          <w:noProof/>
        </w:rPr>
        <w:t xml:space="preserve"> or social structures of a country or an international organisation. </w:t>
      </w:r>
    </w:p>
    <w:p w:rsidR="00EF238B" w:rsidRDefault="00CA1361">
      <w:pPr>
        <w:pStyle w:val="ManualNumPar1"/>
        <w:rPr>
          <w:noProof/>
        </w:rPr>
      </w:pPr>
      <w:r>
        <w:t>2.</w:t>
      </w:r>
      <w:r>
        <w:tab/>
      </w:r>
      <w:r>
        <w:rPr>
          <w:noProof/>
        </w:rPr>
        <w:t>Intentional acts referred to in paragraph 1 are</w:t>
      </w:r>
    </w:p>
    <w:p w:rsidR="00EF238B" w:rsidRDefault="00CA1361">
      <w:pPr>
        <w:pStyle w:val="Point1letter"/>
        <w:numPr>
          <w:ilvl w:val="3"/>
          <w:numId w:val="11"/>
        </w:numPr>
        <w:rPr>
          <w:noProof/>
        </w:rPr>
      </w:pPr>
      <w:r>
        <w:rPr>
          <w:noProof/>
        </w:rPr>
        <w:t>Attacks upon a persons' life which may cause death;</w:t>
      </w:r>
    </w:p>
    <w:p w:rsidR="00EF238B" w:rsidRDefault="00CA1361">
      <w:pPr>
        <w:pStyle w:val="Point1letter"/>
        <w:numPr>
          <w:ilvl w:val="3"/>
          <w:numId w:val="11"/>
        </w:numPr>
        <w:rPr>
          <w:noProof/>
        </w:rPr>
      </w:pPr>
      <w:r>
        <w:rPr>
          <w:noProof/>
        </w:rPr>
        <w:t>attacks upon the physical integrity of a person;</w:t>
      </w:r>
    </w:p>
    <w:p w:rsidR="00EF238B" w:rsidRDefault="00CA1361">
      <w:pPr>
        <w:pStyle w:val="Point1letter"/>
        <w:numPr>
          <w:ilvl w:val="3"/>
          <w:numId w:val="10"/>
        </w:numPr>
        <w:rPr>
          <w:noProof/>
        </w:rPr>
      </w:pPr>
      <w:r>
        <w:rPr>
          <w:noProof/>
        </w:rPr>
        <w:t>kidnapping or hostage taking;</w:t>
      </w:r>
    </w:p>
    <w:p w:rsidR="00EF238B" w:rsidRDefault="00CA1361">
      <w:pPr>
        <w:pStyle w:val="Point1letter"/>
        <w:numPr>
          <w:ilvl w:val="3"/>
          <w:numId w:val="10"/>
        </w:numPr>
        <w:rPr>
          <w:noProof/>
        </w:rPr>
      </w:pPr>
      <w:r>
        <w:rPr>
          <w:noProof/>
        </w:rPr>
        <w:t>causing extensive destruction to a Government or public facility, a transport system, an infrastructure facility, including an information system, a fixed platform located on the continental shelf, a public place or private property likely to endanger huma</w:t>
      </w:r>
      <w:r>
        <w:rPr>
          <w:noProof/>
        </w:rPr>
        <w:t>n life or result in major economic loss;</w:t>
      </w:r>
    </w:p>
    <w:p w:rsidR="00EF238B" w:rsidRDefault="00CA1361">
      <w:pPr>
        <w:pStyle w:val="Point1letter"/>
        <w:numPr>
          <w:ilvl w:val="3"/>
          <w:numId w:val="10"/>
        </w:numPr>
        <w:rPr>
          <w:noProof/>
        </w:rPr>
      </w:pPr>
      <w:r>
        <w:rPr>
          <w:noProof/>
        </w:rPr>
        <w:t>seizure of aircraft, ships or other means of public or goods transport;</w:t>
      </w:r>
    </w:p>
    <w:p w:rsidR="00EF238B" w:rsidRDefault="00CA1361">
      <w:pPr>
        <w:pStyle w:val="Point1letter"/>
        <w:numPr>
          <w:ilvl w:val="3"/>
          <w:numId w:val="10"/>
        </w:numPr>
        <w:rPr>
          <w:noProof/>
        </w:rPr>
      </w:pPr>
      <w:r>
        <w:rPr>
          <w:noProof/>
        </w:rPr>
        <w:t>manufacture, possession, acquisition, transport, supply or use of weapons, explosives or of nuclear, biological or chemical weapons, as well as</w:t>
      </w:r>
      <w:r>
        <w:rPr>
          <w:noProof/>
        </w:rPr>
        <w:t xml:space="preserve"> research into, and development of, biological and chemical weapons;</w:t>
      </w:r>
    </w:p>
    <w:p w:rsidR="00EF238B" w:rsidRDefault="00CA1361">
      <w:pPr>
        <w:pStyle w:val="Point1letter"/>
        <w:numPr>
          <w:ilvl w:val="3"/>
          <w:numId w:val="10"/>
        </w:numPr>
        <w:rPr>
          <w:noProof/>
        </w:rPr>
      </w:pPr>
      <w:r>
        <w:rPr>
          <w:noProof/>
        </w:rPr>
        <w:t>release of dangerous substances, or causing fires, floods or explosions the effect of which is to endanger human life;</w:t>
      </w:r>
    </w:p>
    <w:p w:rsidR="00EF238B" w:rsidRDefault="00CA1361">
      <w:pPr>
        <w:pStyle w:val="Point1letter"/>
        <w:numPr>
          <w:ilvl w:val="3"/>
          <w:numId w:val="10"/>
        </w:numPr>
        <w:rPr>
          <w:noProof/>
        </w:rPr>
      </w:pPr>
      <w:r>
        <w:rPr>
          <w:noProof/>
        </w:rPr>
        <w:t>interfering with or disrupting the supply of water, power or any oth</w:t>
      </w:r>
      <w:r>
        <w:rPr>
          <w:noProof/>
        </w:rPr>
        <w:t>er fundamental natural resource the effect of which is to endanger human life;</w:t>
      </w:r>
    </w:p>
    <w:p w:rsidR="00EF238B" w:rsidRDefault="00CA1361">
      <w:pPr>
        <w:pStyle w:val="Point1letter"/>
        <w:numPr>
          <w:ilvl w:val="3"/>
          <w:numId w:val="10"/>
        </w:numPr>
        <w:rPr>
          <w:noProof/>
        </w:rPr>
      </w:pPr>
      <w:r>
        <w:rPr>
          <w:noProof/>
        </w:rPr>
        <w:t>threatening to commit any of the acts listed in points (a) to (h).</w:t>
      </w:r>
    </w:p>
    <w:p w:rsidR="00EF238B" w:rsidRDefault="00CA1361">
      <w:pPr>
        <w:pStyle w:val="Titrearticle"/>
        <w:rPr>
          <w:noProof/>
        </w:rPr>
      </w:pPr>
      <w:r>
        <w:rPr>
          <w:noProof/>
        </w:rPr>
        <w:t>Article 4</w:t>
      </w:r>
      <w:r>
        <w:rPr>
          <w:noProof/>
        </w:rPr>
        <w:br/>
        <w:t>Offences relating to a terrorist group</w:t>
      </w:r>
    </w:p>
    <w:p w:rsidR="00EF238B" w:rsidRDefault="00CA1361">
      <w:pPr>
        <w:rPr>
          <w:noProof/>
        </w:rPr>
      </w:pPr>
      <w:r>
        <w:rPr>
          <w:noProof/>
        </w:rPr>
        <w:t>Each Member State shall take the necessary measures to ensure</w:t>
      </w:r>
      <w:r>
        <w:rPr>
          <w:noProof/>
        </w:rPr>
        <w:t xml:space="preserve"> that the following acts, when committed intentionally, are punishable as a criminal offence:</w:t>
      </w:r>
    </w:p>
    <w:p w:rsidR="00EF238B" w:rsidRDefault="00CA1361">
      <w:pPr>
        <w:pStyle w:val="Point1letter"/>
        <w:numPr>
          <w:ilvl w:val="3"/>
          <w:numId w:val="12"/>
        </w:numPr>
        <w:rPr>
          <w:noProof/>
        </w:rPr>
      </w:pPr>
      <w:r>
        <w:rPr>
          <w:noProof/>
        </w:rPr>
        <w:t>directing a terrorist group;</w:t>
      </w:r>
    </w:p>
    <w:p w:rsidR="00EF238B" w:rsidRDefault="00CA1361">
      <w:pPr>
        <w:pStyle w:val="Point1letter"/>
        <w:numPr>
          <w:ilvl w:val="3"/>
          <w:numId w:val="12"/>
        </w:numPr>
        <w:rPr>
          <w:noProof/>
        </w:rPr>
      </w:pPr>
      <w:r>
        <w:rPr>
          <w:noProof/>
        </w:rPr>
        <w:t>participating in the activities of a terrorist group, including by supplying information or material resources, or by funding its act</w:t>
      </w:r>
      <w:r>
        <w:rPr>
          <w:noProof/>
        </w:rPr>
        <w:t>ivities in any way, with knowledge of the fact that such participation will contribute to the criminal activities of the terrorist group.</w:t>
      </w:r>
    </w:p>
    <w:p w:rsidR="00EF238B" w:rsidRDefault="00EF238B">
      <w:pPr>
        <w:pStyle w:val="SectionTitle"/>
        <w:rPr>
          <w:bCs/>
          <w:noProof/>
        </w:rPr>
      </w:pPr>
    </w:p>
    <w:p w:rsidR="00EF238B" w:rsidRDefault="00CA1361">
      <w:pPr>
        <w:pStyle w:val="SectionTitle"/>
        <w:rPr>
          <w:noProof/>
        </w:rPr>
      </w:pPr>
      <w:r>
        <w:rPr>
          <w:bCs/>
          <w:noProof/>
        </w:rPr>
        <w:t xml:space="preserve">Title III: </w:t>
      </w:r>
      <w:r>
        <w:rPr>
          <w:noProof/>
        </w:rPr>
        <w:t>Offences related to terrorist activities</w:t>
      </w:r>
    </w:p>
    <w:p w:rsidR="00EF238B" w:rsidRDefault="00CA1361">
      <w:pPr>
        <w:pStyle w:val="Titrearticle"/>
        <w:rPr>
          <w:noProof/>
        </w:rPr>
      </w:pPr>
      <w:r>
        <w:rPr>
          <w:noProof/>
        </w:rPr>
        <w:t>Article 5</w:t>
      </w:r>
      <w:r>
        <w:rPr>
          <w:noProof/>
        </w:rPr>
        <w:br/>
        <w:t>Public provocation to commit a terrorist offence</w:t>
      </w:r>
    </w:p>
    <w:p w:rsidR="00EF238B" w:rsidRDefault="00CA1361">
      <w:pPr>
        <w:rPr>
          <w:noProof/>
        </w:rPr>
      </w:pPr>
      <w:r>
        <w:rPr>
          <w:noProof/>
        </w:rPr>
        <w:t>Member</w:t>
      </w:r>
      <w:r>
        <w:rPr>
          <w:noProof/>
        </w:rPr>
        <w:t xml:space="preserve"> States shall take the necessary measures to ensure that the distribution, or otherwise making available, of a message to the public, with the intent to incite the commission of one of the offences listed in points (a) to (h) of Article 3(2), where such co</w:t>
      </w:r>
      <w:r>
        <w:rPr>
          <w:noProof/>
        </w:rPr>
        <w:t>nduct, whether or not directly advocating terrorist offences, causes a danger that one or more such offences may be committed, is punishable as a criminal offence when committed intentionally.</w:t>
      </w:r>
    </w:p>
    <w:p w:rsidR="00EF238B" w:rsidRDefault="00CA1361">
      <w:pPr>
        <w:pStyle w:val="Titrearticle"/>
        <w:rPr>
          <w:noProof/>
        </w:rPr>
      </w:pPr>
      <w:r>
        <w:rPr>
          <w:noProof/>
        </w:rPr>
        <w:t>Article 6</w:t>
      </w:r>
      <w:r>
        <w:rPr>
          <w:noProof/>
        </w:rPr>
        <w:br/>
        <w:t>Recruitment for terrorism</w:t>
      </w:r>
    </w:p>
    <w:p w:rsidR="00EF238B" w:rsidRDefault="00CA1361">
      <w:pPr>
        <w:rPr>
          <w:noProof/>
        </w:rPr>
      </w:pPr>
      <w:r>
        <w:rPr>
          <w:noProof/>
        </w:rPr>
        <w:t>Member States shall take th</w:t>
      </w:r>
      <w:r>
        <w:rPr>
          <w:noProof/>
        </w:rPr>
        <w:t xml:space="preserve">e necessary measures to ensure that soliciting another person to commit one of the offences listed in </w:t>
      </w:r>
      <w:r>
        <w:rPr>
          <w:noProof/>
          <w:szCs w:val="24"/>
        </w:rPr>
        <w:t xml:space="preserve">points (a) to (h) of </w:t>
      </w:r>
      <w:r>
        <w:rPr>
          <w:noProof/>
        </w:rPr>
        <w:t>Article 3(2), or in Article 4 is punishable as a criminal offence</w:t>
      </w:r>
      <w:r>
        <w:rPr>
          <w:noProof/>
          <w:szCs w:val="24"/>
        </w:rPr>
        <w:t xml:space="preserve"> when committed intentionally</w:t>
      </w:r>
      <w:r>
        <w:rPr>
          <w:noProof/>
        </w:rPr>
        <w:t>.</w:t>
      </w:r>
    </w:p>
    <w:p w:rsidR="00EF238B" w:rsidRDefault="00CA1361">
      <w:pPr>
        <w:pStyle w:val="Titrearticle"/>
        <w:rPr>
          <w:noProof/>
        </w:rPr>
      </w:pPr>
      <w:r>
        <w:rPr>
          <w:noProof/>
        </w:rPr>
        <w:t>Article 7</w:t>
      </w:r>
      <w:r>
        <w:rPr>
          <w:noProof/>
        </w:rPr>
        <w:br/>
        <w:t>Providing training for terr</w:t>
      </w:r>
      <w:r>
        <w:rPr>
          <w:noProof/>
        </w:rPr>
        <w:t>orism</w:t>
      </w:r>
    </w:p>
    <w:p w:rsidR="00EF238B" w:rsidRDefault="00CA1361">
      <w:pPr>
        <w:rPr>
          <w:noProof/>
          <w:szCs w:val="24"/>
        </w:rPr>
      </w:pPr>
      <w:r>
        <w:rPr>
          <w:noProof/>
          <w:szCs w:val="24"/>
        </w:rPr>
        <w:t>Member States shall take the necessary measures to ensure that providing instruction in the making or use of explosives, firearms or other weapons or noxious or hazardous substances, or in other specific methods or techniques, for the purpose of comm</w:t>
      </w:r>
      <w:r>
        <w:rPr>
          <w:noProof/>
          <w:szCs w:val="24"/>
        </w:rPr>
        <w:t>itting of or contributing to one of the offences listed in points (a) to (h) of Article 3(2), knowing that the skills provided are intended to be used for this purpose, is punishable as a criminal offence when committed intentionally.</w:t>
      </w:r>
    </w:p>
    <w:p w:rsidR="00EF238B" w:rsidRDefault="00CA1361">
      <w:pPr>
        <w:pStyle w:val="Titrearticle"/>
        <w:rPr>
          <w:noProof/>
        </w:rPr>
      </w:pPr>
      <w:r>
        <w:rPr>
          <w:noProof/>
        </w:rPr>
        <w:t>Article 8</w:t>
      </w:r>
      <w:r>
        <w:rPr>
          <w:noProof/>
        </w:rPr>
        <w:br/>
        <w:t>Receiving t</w:t>
      </w:r>
      <w:r>
        <w:rPr>
          <w:noProof/>
        </w:rPr>
        <w:t>raining for terrorism</w:t>
      </w:r>
    </w:p>
    <w:p w:rsidR="00EF238B" w:rsidRDefault="00CA1361">
      <w:pPr>
        <w:rPr>
          <w:noProof/>
          <w:szCs w:val="24"/>
        </w:rPr>
      </w:pPr>
      <w:r>
        <w:rPr>
          <w:noProof/>
          <w:szCs w:val="24"/>
        </w:rPr>
        <w:t xml:space="preserve">Member States shall take the necessary measures to ensure that to receive instruction, from another person in the making or use of explosives, firearms or other weapons or noxious or hazardous substances, or in other specific methods </w:t>
      </w:r>
      <w:r>
        <w:rPr>
          <w:noProof/>
          <w:szCs w:val="24"/>
        </w:rPr>
        <w:t xml:space="preserve">or techniques, for the purpose of committing of or contributing to the commission of one of the offences listed in points (a) to (h) of Article 3(2) is punishable as a criminal offence when committed intentionally. </w:t>
      </w:r>
    </w:p>
    <w:p w:rsidR="00EF238B" w:rsidRDefault="00CA1361">
      <w:pPr>
        <w:pStyle w:val="Titrearticle"/>
        <w:rPr>
          <w:noProof/>
        </w:rPr>
      </w:pPr>
      <w:r>
        <w:rPr>
          <w:noProof/>
        </w:rPr>
        <w:t>Article 9</w:t>
      </w:r>
      <w:r>
        <w:rPr>
          <w:noProof/>
        </w:rPr>
        <w:br/>
        <w:t>Travelling abroad for terroris</w:t>
      </w:r>
      <w:r>
        <w:rPr>
          <w:noProof/>
        </w:rPr>
        <w:t>m</w:t>
      </w:r>
    </w:p>
    <w:p w:rsidR="00EF238B" w:rsidRDefault="00CA1361">
      <w:pPr>
        <w:rPr>
          <w:noProof/>
          <w:szCs w:val="24"/>
        </w:rPr>
      </w:pPr>
      <w:r>
        <w:rPr>
          <w:noProof/>
          <w:szCs w:val="24"/>
        </w:rPr>
        <w:t>Member States shall take the necessary measures to ensure that travelling to another country for the purpose of the commission of or contribution to a terrorist offence referred to in Article 3, the participation in the activities of a terrorist group re</w:t>
      </w:r>
      <w:r>
        <w:rPr>
          <w:noProof/>
          <w:szCs w:val="24"/>
        </w:rPr>
        <w:t xml:space="preserve">ferred to in Article 4 or the providing or receiving of training for terrorism referred to in Articles 7 and 8 is punishable as a criminal offence when committed intentionally. </w:t>
      </w:r>
    </w:p>
    <w:p w:rsidR="00EF238B" w:rsidRDefault="00CA1361">
      <w:pPr>
        <w:pStyle w:val="Titrearticle"/>
        <w:rPr>
          <w:noProof/>
        </w:rPr>
      </w:pPr>
      <w:r>
        <w:rPr>
          <w:noProof/>
        </w:rPr>
        <w:t>Article 10</w:t>
      </w:r>
      <w:r>
        <w:rPr>
          <w:noProof/>
        </w:rPr>
        <w:br/>
        <w:t>Organising or otherwise facilitating travelling abroad for terroris</w:t>
      </w:r>
      <w:r>
        <w:rPr>
          <w:noProof/>
        </w:rPr>
        <w:t>m</w:t>
      </w:r>
    </w:p>
    <w:p w:rsidR="00EF238B" w:rsidRDefault="00CA1361">
      <w:pPr>
        <w:rPr>
          <w:noProof/>
          <w:szCs w:val="24"/>
        </w:rPr>
      </w:pPr>
      <w:r>
        <w:rPr>
          <w:noProof/>
          <w:szCs w:val="24"/>
        </w:rPr>
        <w:t xml:space="preserve">Member States shall take the necessary measures to ensure that any act of organisation or facilitation that assists any person in travelling abroad for the purpose of terrorism, as referred to in Article 9, knowing that the assistance thus rendered is </w:t>
      </w:r>
      <w:r>
        <w:rPr>
          <w:noProof/>
          <w:szCs w:val="24"/>
        </w:rPr>
        <w:t>for that purpose, is punishable as a criminal offence when committed intentionally.</w:t>
      </w:r>
    </w:p>
    <w:p w:rsidR="00EF238B" w:rsidRDefault="00CA1361">
      <w:pPr>
        <w:pStyle w:val="Titrearticle"/>
        <w:rPr>
          <w:noProof/>
        </w:rPr>
      </w:pPr>
      <w:r>
        <w:rPr>
          <w:noProof/>
        </w:rPr>
        <w:t>Article 11</w:t>
      </w:r>
      <w:r>
        <w:rPr>
          <w:noProof/>
        </w:rPr>
        <w:br/>
        <w:t>Terrorist financing</w:t>
      </w:r>
    </w:p>
    <w:p w:rsidR="00EF238B" w:rsidRDefault="00CA1361">
      <w:pPr>
        <w:rPr>
          <w:noProof/>
          <w:szCs w:val="24"/>
        </w:rPr>
      </w:pPr>
      <w:r>
        <w:rPr>
          <w:noProof/>
          <w:szCs w:val="24"/>
        </w:rPr>
        <w:t xml:space="preserve">Member States shall take the necessary measures to ensure that providing or collecting funds, by any means, directly or indirectly, with the </w:t>
      </w:r>
      <w:r>
        <w:rPr>
          <w:noProof/>
          <w:szCs w:val="24"/>
        </w:rPr>
        <w:t xml:space="preserve">intent that they should be used, or knowing that they are to be used, in full or in part, to commit any of the offence(s) referred to in Articles 3 to 10 and 12 to 14 or 16 is punishable as a criminal offence when committed intentionally. </w:t>
      </w:r>
    </w:p>
    <w:p w:rsidR="00EF238B" w:rsidRDefault="00CA1361">
      <w:pPr>
        <w:pStyle w:val="Titrearticle"/>
        <w:rPr>
          <w:noProof/>
        </w:rPr>
      </w:pPr>
      <w:r>
        <w:rPr>
          <w:noProof/>
        </w:rPr>
        <w:t>Article 12</w:t>
      </w:r>
      <w:r>
        <w:rPr>
          <w:noProof/>
        </w:rPr>
        <w:br/>
        <w:t>Aggra</w:t>
      </w:r>
      <w:r>
        <w:rPr>
          <w:noProof/>
        </w:rPr>
        <w:t>vated theft to commit a terrorist offence</w:t>
      </w:r>
    </w:p>
    <w:p w:rsidR="00EF238B" w:rsidRDefault="00CA1361">
      <w:pPr>
        <w:rPr>
          <w:noProof/>
          <w:szCs w:val="24"/>
        </w:rPr>
      </w:pPr>
      <w:r>
        <w:rPr>
          <w:noProof/>
          <w:szCs w:val="24"/>
        </w:rPr>
        <w:t xml:space="preserve">Member States shall take the necessary measures to ensure that aggravated theft with a view to committing one of the offences listed in Article 3 is punishable as a criminal offence when committed intentionally. </w:t>
      </w:r>
    </w:p>
    <w:p w:rsidR="00EF238B" w:rsidRDefault="00CA1361">
      <w:pPr>
        <w:pStyle w:val="Titrearticle"/>
        <w:rPr>
          <w:noProof/>
        </w:rPr>
      </w:pPr>
      <w:r>
        <w:rPr>
          <w:noProof/>
        </w:rPr>
        <w:t>A</w:t>
      </w:r>
      <w:r>
        <w:rPr>
          <w:noProof/>
        </w:rPr>
        <w:t>rticle 13</w:t>
      </w:r>
      <w:r>
        <w:rPr>
          <w:noProof/>
        </w:rPr>
        <w:br/>
        <w:t>Extortion to commit a terrorist offence</w:t>
      </w:r>
    </w:p>
    <w:p w:rsidR="00EF238B" w:rsidRDefault="00CA1361">
      <w:pPr>
        <w:rPr>
          <w:noProof/>
          <w:szCs w:val="24"/>
        </w:rPr>
      </w:pPr>
      <w:r>
        <w:rPr>
          <w:noProof/>
          <w:szCs w:val="24"/>
        </w:rPr>
        <w:t xml:space="preserve">Member States shall take the necessary measures to ensure that extortion with a view to committing one of the offences listed in Article 3 is punishable as a criminal offence when committed intentionally. </w:t>
      </w:r>
    </w:p>
    <w:p w:rsidR="00EF238B" w:rsidRDefault="00CA1361">
      <w:pPr>
        <w:pStyle w:val="Titrearticle"/>
        <w:rPr>
          <w:noProof/>
        </w:rPr>
      </w:pPr>
      <w:r>
        <w:rPr>
          <w:noProof/>
        </w:rPr>
        <w:t>Article 14</w:t>
      </w:r>
      <w:r>
        <w:rPr>
          <w:noProof/>
        </w:rPr>
        <w:br/>
        <w:t>Drawing up false administrative documents to committing a terrorist offence</w:t>
      </w:r>
    </w:p>
    <w:p w:rsidR="00EF238B" w:rsidRDefault="00CA1361">
      <w:pPr>
        <w:rPr>
          <w:noProof/>
          <w:szCs w:val="24"/>
        </w:rPr>
      </w:pPr>
      <w:r>
        <w:rPr>
          <w:noProof/>
          <w:szCs w:val="24"/>
        </w:rPr>
        <w:t>Member States shall take the necessary measures to ensure that drawing up false administrative documents with a view to committing one of the offences listed in points (</w:t>
      </w:r>
      <w:r>
        <w:rPr>
          <w:noProof/>
          <w:szCs w:val="24"/>
        </w:rPr>
        <w:t xml:space="preserve">a) to (h) of Article 3(2) and point (b) of Article 4 is punishable as a criminal offence when committed intentionally. </w:t>
      </w:r>
    </w:p>
    <w:p w:rsidR="00EF238B" w:rsidRDefault="00CA1361">
      <w:pPr>
        <w:pStyle w:val="SectionTitle"/>
        <w:rPr>
          <w:noProof/>
        </w:rPr>
      </w:pPr>
      <w:r>
        <w:rPr>
          <w:noProof/>
        </w:rPr>
        <w:t>Title IV: General provisions relating to terrorist offences, offences related to a terrorist group and offences related to terrorist act</w:t>
      </w:r>
      <w:r>
        <w:rPr>
          <w:noProof/>
        </w:rPr>
        <w:t>ivities</w:t>
      </w:r>
    </w:p>
    <w:p w:rsidR="00EF238B" w:rsidRDefault="00CA1361">
      <w:pPr>
        <w:pStyle w:val="Titrearticle"/>
        <w:rPr>
          <w:noProof/>
        </w:rPr>
      </w:pPr>
      <w:r>
        <w:rPr>
          <w:noProof/>
        </w:rPr>
        <w:t>Article 15</w:t>
      </w:r>
      <w:r>
        <w:rPr>
          <w:noProof/>
        </w:rPr>
        <w:br/>
        <w:t>Relationship to terrorist offences</w:t>
      </w:r>
    </w:p>
    <w:p w:rsidR="00EF238B" w:rsidRDefault="00CA1361">
      <w:pPr>
        <w:rPr>
          <w:noProof/>
        </w:rPr>
      </w:pPr>
      <w:r>
        <w:rPr>
          <w:noProof/>
        </w:rPr>
        <w:t>For an offence referred to in Article 4 and Title III to be punishable, it shall not be necessary that a terrorist offence be actually committed, nor shall it be necessary to establish a link to a speci</w:t>
      </w:r>
      <w:r>
        <w:rPr>
          <w:noProof/>
        </w:rPr>
        <w:t>fic terrorist offence or, insofar as the offences in Articles 9 to 11 are concerned, to specific offences related to terrorist activities.</w:t>
      </w:r>
    </w:p>
    <w:p w:rsidR="00EF238B" w:rsidRDefault="00CA1361">
      <w:pPr>
        <w:pStyle w:val="Titrearticle"/>
        <w:rPr>
          <w:noProof/>
        </w:rPr>
      </w:pPr>
      <w:r>
        <w:rPr>
          <w:noProof/>
        </w:rPr>
        <w:t>Article 16</w:t>
      </w:r>
      <w:r>
        <w:rPr>
          <w:noProof/>
        </w:rPr>
        <w:br/>
        <w:t>Aiding or abetting, inciting and attempting</w:t>
      </w:r>
    </w:p>
    <w:p w:rsidR="00EF238B" w:rsidRDefault="00CA1361">
      <w:pPr>
        <w:pStyle w:val="ManualNumPar1"/>
        <w:rPr>
          <w:noProof/>
        </w:rPr>
      </w:pPr>
      <w:r>
        <w:t>1.</w:t>
      </w:r>
      <w:r>
        <w:tab/>
      </w:r>
      <w:r>
        <w:rPr>
          <w:noProof/>
        </w:rPr>
        <w:t>Each Member State shall take the necessary measures to ensu</w:t>
      </w:r>
      <w:r>
        <w:rPr>
          <w:noProof/>
        </w:rPr>
        <w:t xml:space="preserve">re that aiding or abetting an offence referred to in Articles 3 to 8 and 11 to 14 is made punishable. </w:t>
      </w:r>
    </w:p>
    <w:p w:rsidR="00EF238B" w:rsidRDefault="00CA1361">
      <w:pPr>
        <w:pStyle w:val="ManualNumPar1"/>
        <w:rPr>
          <w:noProof/>
        </w:rPr>
      </w:pPr>
      <w:r>
        <w:t>2.</w:t>
      </w:r>
      <w:r>
        <w:tab/>
      </w:r>
      <w:r>
        <w:rPr>
          <w:noProof/>
        </w:rPr>
        <w:t>Each Member State shall take the necessary measures to ensure that inciting an offence referred to in Articles 3to 14 is made punishable.</w:t>
      </w:r>
    </w:p>
    <w:p w:rsidR="00EF238B" w:rsidRDefault="00CA1361">
      <w:pPr>
        <w:pStyle w:val="ManualNumPar1"/>
        <w:rPr>
          <w:noProof/>
        </w:rPr>
      </w:pPr>
      <w:r>
        <w:t>3.</w:t>
      </w:r>
      <w:r>
        <w:tab/>
      </w:r>
      <w:r>
        <w:rPr>
          <w:noProof/>
        </w:rPr>
        <w:t>Each Memb</w:t>
      </w:r>
      <w:r>
        <w:rPr>
          <w:noProof/>
        </w:rPr>
        <w:t>er State shall take the necessary measures to ensure that attempting to commit an offence referred to in Articles 3, 6, 7, 9 and 11 to 14, with the exception of possession as provided for in point (f) of Article 3(2) and the offence referred to in point (i</w:t>
      </w:r>
      <w:r>
        <w:rPr>
          <w:noProof/>
        </w:rPr>
        <w:t>) of Article 3(2), is made punishable.</w:t>
      </w:r>
    </w:p>
    <w:p w:rsidR="00EF238B" w:rsidRDefault="00CA1361">
      <w:pPr>
        <w:pStyle w:val="Titrearticle"/>
        <w:rPr>
          <w:noProof/>
        </w:rPr>
      </w:pPr>
      <w:r>
        <w:rPr>
          <w:noProof/>
        </w:rPr>
        <w:t>Article 17</w:t>
      </w:r>
      <w:r>
        <w:rPr>
          <w:noProof/>
        </w:rPr>
        <w:br/>
        <w:t>Penalties for natural persons</w:t>
      </w:r>
    </w:p>
    <w:p w:rsidR="00EF238B" w:rsidRDefault="00CA1361">
      <w:pPr>
        <w:pStyle w:val="ManualNumPar1"/>
        <w:rPr>
          <w:noProof/>
        </w:rPr>
      </w:pPr>
      <w:r>
        <w:t>1.</w:t>
      </w:r>
      <w:r>
        <w:tab/>
      </w:r>
      <w:r>
        <w:rPr>
          <w:noProof/>
        </w:rPr>
        <w:t>Each Member State shall take the necessary measures to ensure that the offences referred to Articles 3 to 14 and 16 are punishable by effective, proportionate and dissuasive</w:t>
      </w:r>
      <w:r>
        <w:rPr>
          <w:noProof/>
        </w:rPr>
        <w:t xml:space="preserve"> criminal penalties, which may entail extradition.</w:t>
      </w:r>
    </w:p>
    <w:p w:rsidR="00EF238B" w:rsidRDefault="00CA1361">
      <w:pPr>
        <w:pStyle w:val="ManualNumPar1"/>
        <w:rPr>
          <w:noProof/>
        </w:rPr>
      </w:pPr>
      <w:r>
        <w:t>2.</w:t>
      </w:r>
      <w:r>
        <w:tab/>
      </w:r>
      <w:r>
        <w:rPr>
          <w:noProof/>
        </w:rPr>
        <w:t xml:space="preserve">Each Member State shall take the necessary measures to ensure that the terrorist offences referred to in Article 3 and offences referred to in Article 16, inasmuch as they relate to terrorist offences, </w:t>
      </w:r>
      <w:r>
        <w:rPr>
          <w:noProof/>
        </w:rPr>
        <w:t>are punishable by custodial sentences heavier than those imposable under national law for such offences in the absence of the special intent required pursuant to Article 3, save where the sentences imposable are already the maximum possible sentences under</w:t>
      </w:r>
      <w:r>
        <w:rPr>
          <w:noProof/>
        </w:rPr>
        <w:t xml:space="preserve"> national law. </w:t>
      </w:r>
    </w:p>
    <w:p w:rsidR="00EF238B" w:rsidRDefault="00CA1361">
      <w:pPr>
        <w:pStyle w:val="ManualNumPar1"/>
        <w:rPr>
          <w:noProof/>
        </w:rPr>
      </w:pPr>
      <w:r>
        <w:t>3.</w:t>
      </w:r>
      <w:r>
        <w:tab/>
      </w:r>
      <w:r>
        <w:rPr>
          <w:noProof/>
        </w:rPr>
        <w:t>Each Member State shall take the necessary measures to ensure that offences listed in Article 4 are punishable by custodial sentences, with a maximum sentence of not less than fifteen years for the offence referred to in point (a) of Art</w:t>
      </w:r>
      <w:r>
        <w:rPr>
          <w:noProof/>
        </w:rPr>
        <w:t>icle 4(a), and for the offences listed in point (b) of Article 4(b) a maximum sentence of not less than eight years. Where the terrorist offence referred to in point (i) of Article 3(2) is committed by a person directing a terrorist group as referred to in</w:t>
      </w:r>
      <w:r>
        <w:rPr>
          <w:noProof/>
        </w:rPr>
        <w:t xml:space="preserve"> point (a) of Article 4, the maximum sentence shall not be less than eight years.</w:t>
      </w:r>
    </w:p>
    <w:p w:rsidR="00EF238B" w:rsidRDefault="00CA1361">
      <w:pPr>
        <w:pStyle w:val="Titrearticle"/>
        <w:rPr>
          <w:noProof/>
        </w:rPr>
      </w:pPr>
      <w:r>
        <w:rPr>
          <w:noProof/>
        </w:rPr>
        <w:t>Article 18</w:t>
      </w:r>
      <w:r>
        <w:rPr>
          <w:noProof/>
        </w:rPr>
        <w:br/>
        <w:t>Mitigating circumstances</w:t>
      </w:r>
    </w:p>
    <w:p w:rsidR="00EF238B" w:rsidRDefault="00CA1361">
      <w:pPr>
        <w:rPr>
          <w:noProof/>
          <w:szCs w:val="24"/>
        </w:rPr>
      </w:pPr>
      <w:r>
        <w:rPr>
          <w:noProof/>
          <w:szCs w:val="24"/>
        </w:rPr>
        <w:t>Each Member State may take the necessary measures to ensure that the penalties referred to in Article 17 may be reduced if the offender:</w:t>
      </w:r>
    </w:p>
    <w:p w:rsidR="00EF238B" w:rsidRDefault="00CA1361">
      <w:pPr>
        <w:pStyle w:val="Point1letter"/>
        <w:numPr>
          <w:ilvl w:val="3"/>
          <w:numId w:val="16"/>
        </w:numPr>
        <w:rPr>
          <w:noProof/>
          <w:szCs w:val="24"/>
        </w:rPr>
      </w:pPr>
      <w:r>
        <w:rPr>
          <w:noProof/>
          <w:szCs w:val="24"/>
        </w:rPr>
        <w:t>r</w:t>
      </w:r>
      <w:r>
        <w:rPr>
          <w:noProof/>
          <w:szCs w:val="24"/>
        </w:rPr>
        <w:t>enounces terrorist activity, and</w:t>
      </w:r>
    </w:p>
    <w:p w:rsidR="00EF238B" w:rsidRDefault="00CA1361">
      <w:pPr>
        <w:pStyle w:val="Point1letter"/>
        <w:rPr>
          <w:noProof/>
        </w:rPr>
      </w:pPr>
      <w:r>
        <w:rPr>
          <w:noProof/>
        </w:rPr>
        <w:t>provides the administrative or judicial authorities with information which they would not otherwise have been able to obtain, helping them to:</w:t>
      </w:r>
    </w:p>
    <w:p w:rsidR="00EF238B" w:rsidRDefault="00CA1361">
      <w:pPr>
        <w:pStyle w:val="Point2number"/>
        <w:numPr>
          <w:ilvl w:val="4"/>
          <w:numId w:val="15"/>
        </w:numPr>
        <w:ind w:hanging="566"/>
        <w:rPr>
          <w:noProof/>
        </w:rPr>
      </w:pPr>
      <w:r>
        <w:rPr>
          <w:noProof/>
        </w:rPr>
        <w:t>prevent or mitigate the effects of the offence;</w:t>
      </w:r>
    </w:p>
    <w:p w:rsidR="00EF238B" w:rsidRDefault="00CA1361">
      <w:pPr>
        <w:pStyle w:val="Point2number"/>
        <w:numPr>
          <w:ilvl w:val="4"/>
          <w:numId w:val="15"/>
        </w:numPr>
        <w:ind w:hanging="566"/>
        <w:rPr>
          <w:noProof/>
        </w:rPr>
      </w:pPr>
      <w:r>
        <w:rPr>
          <w:noProof/>
        </w:rPr>
        <w:t>identify or bring to justice the</w:t>
      </w:r>
      <w:r>
        <w:rPr>
          <w:noProof/>
        </w:rPr>
        <w:t xml:space="preserve"> other offenders;</w:t>
      </w:r>
    </w:p>
    <w:p w:rsidR="00EF238B" w:rsidRDefault="00CA1361">
      <w:pPr>
        <w:pStyle w:val="Point2number"/>
        <w:numPr>
          <w:ilvl w:val="4"/>
          <w:numId w:val="15"/>
        </w:numPr>
        <w:ind w:hanging="566"/>
        <w:rPr>
          <w:noProof/>
        </w:rPr>
      </w:pPr>
      <w:r>
        <w:rPr>
          <w:noProof/>
        </w:rPr>
        <w:t>find evidence; or</w:t>
      </w:r>
    </w:p>
    <w:p w:rsidR="00EF238B" w:rsidRDefault="00CA1361">
      <w:pPr>
        <w:pStyle w:val="Point2number"/>
        <w:numPr>
          <w:ilvl w:val="4"/>
          <w:numId w:val="15"/>
        </w:numPr>
        <w:ind w:hanging="566"/>
        <w:rPr>
          <w:noProof/>
        </w:rPr>
      </w:pPr>
      <w:r>
        <w:rPr>
          <w:noProof/>
        </w:rPr>
        <w:t>prevent further offences referred to in Articles 3 to 14 and 16.</w:t>
      </w:r>
    </w:p>
    <w:p w:rsidR="00EF238B" w:rsidRDefault="00CA1361">
      <w:pPr>
        <w:pStyle w:val="Titrearticle"/>
        <w:rPr>
          <w:noProof/>
        </w:rPr>
      </w:pPr>
      <w:r>
        <w:rPr>
          <w:noProof/>
        </w:rPr>
        <w:t>Article 19</w:t>
      </w:r>
      <w:r>
        <w:rPr>
          <w:noProof/>
        </w:rPr>
        <w:br/>
        <w:t>Liability of legal persons</w:t>
      </w:r>
    </w:p>
    <w:p w:rsidR="00EF238B" w:rsidRDefault="00CA1361">
      <w:pPr>
        <w:pStyle w:val="ManualNumPar1"/>
        <w:rPr>
          <w:noProof/>
        </w:rPr>
      </w:pPr>
      <w:r>
        <w:t>1.</w:t>
      </w:r>
      <w:r>
        <w:tab/>
      </w:r>
      <w:r>
        <w:rPr>
          <w:noProof/>
        </w:rPr>
        <w:t>Each Member State shall take the necessary measures to ensure that legal persons can be held liable for any of the</w:t>
      </w:r>
      <w:r>
        <w:rPr>
          <w:noProof/>
        </w:rPr>
        <w:t xml:space="preserve"> offences referred to in Articles 3 to 14 and 16 committed for their benefit by any person, acting either individually or as part of an organ of the legal person, and having a leading position within the legal person, based on one of the following:</w:t>
      </w:r>
    </w:p>
    <w:p w:rsidR="00EF238B" w:rsidRDefault="00CA1361">
      <w:pPr>
        <w:pStyle w:val="Point1letter"/>
        <w:numPr>
          <w:ilvl w:val="3"/>
          <w:numId w:val="16"/>
        </w:numPr>
        <w:rPr>
          <w:noProof/>
        </w:rPr>
      </w:pPr>
      <w:r>
        <w:rPr>
          <w:noProof/>
          <w:szCs w:val="24"/>
        </w:rPr>
        <w:t>a power</w:t>
      </w:r>
      <w:r>
        <w:rPr>
          <w:noProof/>
          <w:szCs w:val="24"/>
        </w:rPr>
        <w:t xml:space="preserve"> of representation of the legal person;</w:t>
      </w:r>
    </w:p>
    <w:p w:rsidR="00EF238B" w:rsidRDefault="00CA1361">
      <w:pPr>
        <w:pStyle w:val="Point1letter"/>
        <w:rPr>
          <w:noProof/>
        </w:rPr>
      </w:pPr>
      <w:r>
        <w:rPr>
          <w:noProof/>
        </w:rPr>
        <w:t>an authority to take decisions on behalf of the legal person;</w:t>
      </w:r>
    </w:p>
    <w:p w:rsidR="00EF238B" w:rsidRDefault="00CA1361">
      <w:pPr>
        <w:pStyle w:val="Point1letter"/>
        <w:rPr>
          <w:noProof/>
        </w:rPr>
      </w:pPr>
      <w:r>
        <w:rPr>
          <w:noProof/>
        </w:rPr>
        <w:t>an authority to exercise control within the legal person.</w:t>
      </w:r>
    </w:p>
    <w:p w:rsidR="00EF238B" w:rsidRDefault="00CA1361">
      <w:pPr>
        <w:pStyle w:val="ManualNumPar1"/>
        <w:rPr>
          <w:noProof/>
        </w:rPr>
      </w:pPr>
      <w:r>
        <w:t>2.</w:t>
      </w:r>
      <w:r>
        <w:tab/>
      </w:r>
      <w:r>
        <w:rPr>
          <w:noProof/>
        </w:rPr>
        <w:t>Member States shall also take the necessary measures to ensure that legal persons can be held</w:t>
      </w:r>
      <w:r>
        <w:rPr>
          <w:noProof/>
        </w:rPr>
        <w:t xml:space="preserve"> liable where the lack of supervision or control by a person referred to in paragraph 1 has made possible the commission of any of the offences referred to in Articles 3 to 14 and 16 for the benefit of that legal person by a person under its authority.</w:t>
      </w:r>
    </w:p>
    <w:p w:rsidR="00EF238B" w:rsidRDefault="00CA1361">
      <w:pPr>
        <w:pStyle w:val="ManualNumPar1"/>
        <w:rPr>
          <w:noProof/>
        </w:rPr>
      </w:pPr>
      <w:r>
        <w:t>3.</w:t>
      </w:r>
      <w:r>
        <w:tab/>
      </w:r>
      <w:r>
        <w:rPr>
          <w:noProof/>
        </w:rPr>
        <w:t>Liability of legal persons under paragraphs 1 and 2 shall not exclude criminal proceedings against natural persons who are perpetrators, inciters or accessories in any of the offences referred to in Articles 3 to 14 and 16.</w:t>
      </w:r>
    </w:p>
    <w:p w:rsidR="00EF238B" w:rsidRDefault="00CA1361">
      <w:pPr>
        <w:pStyle w:val="Titrearticle"/>
        <w:rPr>
          <w:noProof/>
        </w:rPr>
      </w:pPr>
      <w:r>
        <w:rPr>
          <w:noProof/>
        </w:rPr>
        <w:t>Article 20</w:t>
      </w:r>
      <w:r>
        <w:rPr>
          <w:noProof/>
        </w:rPr>
        <w:br/>
        <w:t>Penalties for legal p</w:t>
      </w:r>
      <w:r>
        <w:rPr>
          <w:noProof/>
        </w:rPr>
        <w:t>ersons</w:t>
      </w:r>
    </w:p>
    <w:p w:rsidR="00EF238B" w:rsidRDefault="00CA1361">
      <w:pPr>
        <w:rPr>
          <w:noProof/>
          <w:szCs w:val="24"/>
        </w:rPr>
      </w:pPr>
      <w:r>
        <w:rPr>
          <w:noProof/>
          <w:szCs w:val="24"/>
        </w:rPr>
        <w:t>Each Member State shall take the necessary measures to ensure that a legal person held liable pursuant to Article 19 is punishable by effective, proportionate and dissuasive penalties, which shall include criminal or non-criminal fines and may inclu</w:t>
      </w:r>
      <w:r>
        <w:rPr>
          <w:noProof/>
          <w:szCs w:val="24"/>
        </w:rPr>
        <w:t>de other penalties, such as:</w:t>
      </w:r>
    </w:p>
    <w:p w:rsidR="00EF238B" w:rsidRDefault="00CA1361">
      <w:pPr>
        <w:pStyle w:val="Point1letter"/>
        <w:numPr>
          <w:ilvl w:val="3"/>
          <w:numId w:val="18"/>
        </w:numPr>
        <w:rPr>
          <w:noProof/>
        </w:rPr>
      </w:pPr>
      <w:r>
        <w:rPr>
          <w:noProof/>
          <w:szCs w:val="24"/>
        </w:rPr>
        <w:t>exclusion from entitlement to public benefits or aid;</w:t>
      </w:r>
    </w:p>
    <w:p w:rsidR="00EF238B" w:rsidRDefault="00CA1361">
      <w:pPr>
        <w:pStyle w:val="Point1letter"/>
        <w:numPr>
          <w:ilvl w:val="3"/>
          <w:numId w:val="16"/>
        </w:numPr>
        <w:rPr>
          <w:noProof/>
        </w:rPr>
      </w:pPr>
      <w:r>
        <w:rPr>
          <w:noProof/>
        </w:rPr>
        <w:t>temporary or permanent disqualification from the practice of commercial activities;</w:t>
      </w:r>
    </w:p>
    <w:p w:rsidR="00EF238B" w:rsidRDefault="00CA1361">
      <w:pPr>
        <w:pStyle w:val="Point1letter"/>
        <w:numPr>
          <w:ilvl w:val="3"/>
          <w:numId w:val="16"/>
        </w:numPr>
        <w:rPr>
          <w:noProof/>
        </w:rPr>
      </w:pPr>
      <w:r>
        <w:rPr>
          <w:noProof/>
        </w:rPr>
        <w:t>placing under judicial supervision;</w:t>
      </w:r>
    </w:p>
    <w:p w:rsidR="00EF238B" w:rsidRDefault="00CA1361">
      <w:pPr>
        <w:pStyle w:val="Point1letter"/>
        <w:numPr>
          <w:ilvl w:val="3"/>
          <w:numId w:val="16"/>
        </w:numPr>
        <w:rPr>
          <w:noProof/>
        </w:rPr>
      </w:pPr>
      <w:r>
        <w:rPr>
          <w:noProof/>
        </w:rPr>
        <w:t>a judicial winding-up order;</w:t>
      </w:r>
    </w:p>
    <w:p w:rsidR="00EF238B" w:rsidRDefault="00CA1361">
      <w:pPr>
        <w:pStyle w:val="Point1letter"/>
        <w:numPr>
          <w:ilvl w:val="3"/>
          <w:numId w:val="16"/>
        </w:numPr>
        <w:rPr>
          <w:noProof/>
        </w:rPr>
      </w:pPr>
      <w:r>
        <w:rPr>
          <w:noProof/>
        </w:rPr>
        <w:t>temporary or permanent c</w:t>
      </w:r>
      <w:r>
        <w:rPr>
          <w:noProof/>
        </w:rPr>
        <w:t>losure of establishments which have been used for committing the offence.</w:t>
      </w:r>
    </w:p>
    <w:p w:rsidR="00EF238B" w:rsidRDefault="00CA1361">
      <w:pPr>
        <w:pStyle w:val="Titrearticle"/>
        <w:rPr>
          <w:noProof/>
        </w:rPr>
      </w:pPr>
      <w:r>
        <w:rPr>
          <w:noProof/>
        </w:rPr>
        <w:t>Article 21</w:t>
      </w:r>
      <w:r>
        <w:rPr>
          <w:noProof/>
        </w:rPr>
        <w:br/>
        <w:t>Jurisdiction and prosecution</w:t>
      </w:r>
    </w:p>
    <w:p w:rsidR="00EF238B" w:rsidRDefault="00CA1361">
      <w:pPr>
        <w:pStyle w:val="ManualNumPar1"/>
        <w:rPr>
          <w:noProof/>
        </w:rPr>
      </w:pPr>
      <w:r>
        <w:t>1.</w:t>
      </w:r>
      <w:r>
        <w:tab/>
      </w:r>
      <w:r>
        <w:rPr>
          <w:noProof/>
        </w:rPr>
        <w:t xml:space="preserve">Each Member State shall take the necessary measures to establish its jurisdiction over the offences referred to in Articles 3 to 14 and 16 </w:t>
      </w:r>
      <w:r>
        <w:rPr>
          <w:noProof/>
        </w:rPr>
        <w:t>where:</w:t>
      </w:r>
    </w:p>
    <w:p w:rsidR="00EF238B" w:rsidRDefault="00CA1361">
      <w:pPr>
        <w:pStyle w:val="Point1letter"/>
        <w:numPr>
          <w:ilvl w:val="3"/>
          <w:numId w:val="20"/>
        </w:numPr>
        <w:rPr>
          <w:noProof/>
        </w:rPr>
      </w:pPr>
      <w:r>
        <w:rPr>
          <w:noProof/>
          <w:szCs w:val="24"/>
        </w:rPr>
        <w:t>the offence is committed in whole or in part in its territory;</w:t>
      </w:r>
    </w:p>
    <w:p w:rsidR="00EF238B" w:rsidRDefault="00CA1361">
      <w:pPr>
        <w:pStyle w:val="Point1letter"/>
        <w:numPr>
          <w:ilvl w:val="3"/>
          <w:numId w:val="18"/>
        </w:numPr>
        <w:rPr>
          <w:noProof/>
        </w:rPr>
      </w:pPr>
      <w:r>
        <w:rPr>
          <w:noProof/>
        </w:rPr>
        <w:t>the offence is committed on board of a vessel flying its flag or an aircraft registered there;</w:t>
      </w:r>
    </w:p>
    <w:p w:rsidR="00EF238B" w:rsidRDefault="00CA1361">
      <w:pPr>
        <w:pStyle w:val="Point1letter"/>
        <w:numPr>
          <w:ilvl w:val="3"/>
          <w:numId w:val="18"/>
        </w:numPr>
        <w:rPr>
          <w:noProof/>
        </w:rPr>
      </w:pPr>
      <w:r>
        <w:rPr>
          <w:noProof/>
        </w:rPr>
        <w:t>the offender is one of its nationals or residents;</w:t>
      </w:r>
    </w:p>
    <w:p w:rsidR="00EF238B" w:rsidRDefault="00CA1361">
      <w:pPr>
        <w:pStyle w:val="Point1letter"/>
        <w:numPr>
          <w:ilvl w:val="3"/>
          <w:numId w:val="18"/>
        </w:numPr>
        <w:rPr>
          <w:noProof/>
        </w:rPr>
      </w:pPr>
      <w:r>
        <w:rPr>
          <w:noProof/>
        </w:rPr>
        <w:t>the offender provides training for terro</w:t>
      </w:r>
      <w:r>
        <w:rPr>
          <w:noProof/>
        </w:rPr>
        <w:t>rism, as referred to in Article 7, to nationals or residents;</w:t>
      </w:r>
    </w:p>
    <w:p w:rsidR="00EF238B" w:rsidRDefault="00CA1361">
      <w:pPr>
        <w:pStyle w:val="Point1letter"/>
        <w:numPr>
          <w:ilvl w:val="3"/>
          <w:numId w:val="18"/>
        </w:numPr>
        <w:rPr>
          <w:noProof/>
        </w:rPr>
      </w:pPr>
      <w:r>
        <w:rPr>
          <w:noProof/>
        </w:rPr>
        <w:t>the offence is committed for the benefit of a legal person established in its territory;</w:t>
      </w:r>
    </w:p>
    <w:p w:rsidR="00EF238B" w:rsidRDefault="00CA1361">
      <w:pPr>
        <w:pStyle w:val="Point1letter"/>
        <w:numPr>
          <w:ilvl w:val="3"/>
          <w:numId w:val="18"/>
        </w:numPr>
        <w:rPr>
          <w:noProof/>
        </w:rPr>
      </w:pPr>
      <w:r>
        <w:rPr>
          <w:noProof/>
        </w:rPr>
        <w:t>the offence is committed against the institutions or people of the Member State in question or against an</w:t>
      </w:r>
      <w:r>
        <w:rPr>
          <w:noProof/>
        </w:rPr>
        <w:t xml:space="preserve"> institution, body, office or agency of the European Union and based in that Member State.</w:t>
      </w:r>
    </w:p>
    <w:p w:rsidR="00EF238B" w:rsidRDefault="00CA1361">
      <w:pPr>
        <w:pStyle w:val="Text2"/>
        <w:rPr>
          <w:noProof/>
        </w:rPr>
      </w:pPr>
      <w:r>
        <w:rPr>
          <w:noProof/>
        </w:rPr>
        <w:t>Each Member State may extend its jurisdiction if the offence is committed in the territory of a Member State.</w:t>
      </w:r>
    </w:p>
    <w:p w:rsidR="00EF238B" w:rsidRDefault="00CA1361">
      <w:pPr>
        <w:pStyle w:val="ManualNumPar1"/>
        <w:rPr>
          <w:noProof/>
        </w:rPr>
      </w:pPr>
      <w:r>
        <w:t>2.</w:t>
      </w:r>
      <w:r>
        <w:tab/>
      </w:r>
      <w:r>
        <w:rPr>
          <w:noProof/>
        </w:rPr>
        <w:t xml:space="preserve">When an offence falls within the jurisdiction of </w:t>
      </w:r>
      <w:r>
        <w:rPr>
          <w:noProof/>
        </w:rPr>
        <w:t>more than one Member State and when any of the States concerned can validly prosecute on the basis of the same facts, the Member States concerned shall cooperate in order to decide which of them will prosecute the offenders with the aim, if possible, of ce</w:t>
      </w:r>
      <w:r>
        <w:rPr>
          <w:noProof/>
        </w:rPr>
        <w:t>ntralising proceedings in a single Member State. To this end, the Member States may have recourse to Eurojust in order to facilitate cooperation between their judicial authorities and the coordination of their action. Sequential account shall be taken of t</w:t>
      </w:r>
      <w:r>
        <w:rPr>
          <w:noProof/>
        </w:rPr>
        <w:t>he following factors:</w:t>
      </w:r>
    </w:p>
    <w:p w:rsidR="00EF238B" w:rsidRDefault="00CA1361">
      <w:pPr>
        <w:pStyle w:val="Point1letter"/>
        <w:numPr>
          <w:ilvl w:val="3"/>
          <w:numId w:val="21"/>
        </w:numPr>
        <w:rPr>
          <w:noProof/>
          <w:szCs w:val="24"/>
        </w:rPr>
      </w:pPr>
      <w:r>
        <w:rPr>
          <w:noProof/>
          <w:szCs w:val="24"/>
        </w:rPr>
        <w:t>the Member State shall be that in the territory of which the acts were committed,</w:t>
      </w:r>
    </w:p>
    <w:p w:rsidR="00EF238B" w:rsidRDefault="00CA1361">
      <w:pPr>
        <w:pStyle w:val="Point1letter"/>
        <w:numPr>
          <w:ilvl w:val="3"/>
          <w:numId w:val="18"/>
        </w:numPr>
        <w:rPr>
          <w:noProof/>
          <w:szCs w:val="24"/>
        </w:rPr>
      </w:pPr>
      <w:r>
        <w:rPr>
          <w:noProof/>
          <w:szCs w:val="24"/>
        </w:rPr>
        <w:t>the Member State shall be that of which the perpetrator is a national or resident,</w:t>
      </w:r>
    </w:p>
    <w:p w:rsidR="00EF238B" w:rsidRDefault="00CA1361">
      <w:pPr>
        <w:pStyle w:val="Point1letter"/>
        <w:numPr>
          <w:ilvl w:val="3"/>
          <w:numId w:val="18"/>
        </w:numPr>
        <w:rPr>
          <w:noProof/>
          <w:szCs w:val="24"/>
        </w:rPr>
      </w:pPr>
      <w:r>
        <w:rPr>
          <w:noProof/>
          <w:szCs w:val="24"/>
        </w:rPr>
        <w:t>the Member State shall be the Member State of origin of the victims,</w:t>
      </w:r>
    </w:p>
    <w:p w:rsidR="00EF238B" w:rsidRDefault="00CA1361">
      <w:pPr>
        <w:pStyle w:val="Point1letter"/>
        <w:numPr>
          <w:ilvl w:val="3"/>
          <w:numId w:val="18"/>
        </w:numPr>
        <w:rPr>
          <w:noProof/>
          <w:szCs w:val="24"/>
        </w:rPr>
      </w:pPr>
      <w:r>
        <w:rPr>
          <w:noProof/>
          <w:szCs w:val="24"/>
        </w:rPr>
        <w:t>the Member State shall be that in the territory of which the perpetrator was found.</w:t>
      </w:r>
    </w:p>
    <w:p w:rsidR="00EF238B" w:rsidRDefault="00CA1361">
      <w:pPr>
        <w:pStyle w:val="ManualNumPar1"/>
        <w:rPr>
          <w:noProof/>
        </w:rPr>
      </w:pPr>
      <w:r>
        <w:t>3.</w:t>
      </w:r>
      <w:r>
        <w:tab/>
      </w:r>
      <w:r>
        <w:rPr>
          <w:noProof/>
        </w:rPr>
        <w:t>Each Member State shall take the necessary measures also to establish its jurisdiction over the offences referred to in Articles 3 to 14 and 16 in cases where it refuses</w:t>
      </w:r>
      <w:r>
        <w:rPr>
          <w:noProof/>
        </w:rPr>
        <w:t xml:space="preserve"> to hand over or extradite a person suspected or convicted of such an offence to another Member State or to a third country.</w:t>
      </w:r>
    </w:p>
    <w:p w:rsidR="00EF238B" w:rsidRDefault="00CA1361">
      <w:pPr>
        <w:pStyle w:val="ManualNumPar1"/>
        <w:rPr>
          <w:noProof/>
        </w:rPr>
      </w:pPr>
      <w:r>
        <w:t>4.</w:t>
      </w:r>
      <w:r>
        <w:tab/>
      </w:r>
      <w:r>
        <w:rPr>
          <w:noProof/>
        </w:rPr>
        <w:t xml:space="preserve">Each Member State shall ensure that its jurisdiction covers cases in which any of the offences referred to in Articles 4 and 16 </w:t>
      </w:r>
      <w:r>
        <w:rPr>
          <w:noProof/>
        </w:rPr>
        <w:t>has been committed in whole or in part within its territory, wherever the terrorist group is based or pursues its criminal activities.</w:t>
      </w:r>
    </w:p>
    <w:p w:rsidR="00EF238B" w:rsidRDefault="00CA1361">
      <w:pPr>
        <w:pStyle w:val="ManualNumPar1"/>
        <w:rPr>
          <w:noProof/>
        </w:rPr>
      </w:pPr>
      <w:r>
        <w:t>5.</w:t>
      </w:r>
      <w:r>
        <w:tab/>
      </w:r>
      <w:r>
        <w:rPr>
          <w:noProof/>
        </w:rPr>
        <w:t>This Article shall not exclude the exercise of jurisdiction in criminal matters as laid down by a Member State in acco</w:t>
      </w:r>
      <w:r>
        <w:rPr>
          <w:noProof/>
        </w:rPr>
        <w:t>rdance with its national legislation.</w:t>
      </w:r>
    </w:p>
    <w:p w:rsidR="00EF238B" w:rsidRDefault="00EF238B">
      <w:pPr>
        <w:pStyle w:val="Text1"/>
        <w:rPr>
          <w:noProof/>
        </w:rPr>
      </w:pPr>
    </w:p>
    <w:p w:rsidR="00EF238B" w:rsidRDefault="00CA1361">
      <w:pPr>
        <w:pStyle w:val="SectionTitle"/>
        <w:rPr>
          <w:noProof/>
        </w:rPr>
      </w:pPr>
      <w:r>
        <w:rPr>
          <w:noProof/>
        </w:rPr>
        <w:t>TITLE V: Provisions on protection support and rights of victims of terrorism</w:t>
      </w:r>
    </w:p>
    <w:p w:rsidR="00EF238B" w:rsidRDefault="00CA1361">
      <w:pPr>
        <w:pStyle w:val="CMNormal"/>
        <w:jc w:val="center"/>
        <w:rPr>
          <w:rFonts w:ascii="Times New Roman" w:hAnsi="Times New Roman" w:cs="Times New Roman"/>
          <w:i/>
          <w:noProof/>
          <w:color w:val="auto"/>
          <w:sz w:val="24"/>
          <w:szCs w:val="24"/>
        </w:rPr>
      </w:pPr>
      <w:r>
        <w:rPr>
          <w:noProof/>
          <w:color w:val="auto"/>
        </w:rPr>
        <w:t xml:space="preserve"> </w:t>
      </w:r>
      <w:r>
        <w:rPr>
          <w:rFonts w:ascii="Times New Roman" w:hAnsi="Times New Roman" w:cs="Times New Roman"/>
          <w:i/>
          <w:noProof/>
          <w:color w:val="auto"/>
          <w:sz w:val="24"/>
          <w:szCs w:val="24"/>
        </w:rPr>
        <w:t>Article 22</w:t>
      </w:r>
    </w:p>
    <w:p w:rsidR="00EF238B" w:rsidRDefault="00CA1361">
      <w:pPr>
        <w:pStyle w:val="CMNormal"/>
        <w:jc w:val="center"/>
        <w:rPr>
          <w:rFonts w:ascii="Times New Roman" w:hAnsi="Times New Roman" w:cs="Times New Roman"/>
          <w:i/>
          <w:noProof/>
          <w:color w:val="auto"/>
          <w:sz w:val="24"/>
          <w:szCs w:val="24"/>
        </w:rPr>
      </w:pPr>
      <w:r>
        <w:rPr>
          <w:rFonts w:ascii="Times New Roman" w:hAnsi="Times New Roman" w:cs="Times New Roman"/>
          <w:i/>
          <w:noProof/>
          <w:color w:val="auto"/>
          <w:sz w:val="24"/>
          <w:szCs w:val="24"/>
        </w:rPr>
        <w:t>Protection of and assistance to victims of terrorism</w:t>
      </w:r>
    </w:p>
    <w:p w:rsidR="00EF238B" w:rsidRDefault="00CA1361">
      <w:pPr>
        <w:pStyle w:val="CMNormal"/>
        <w:jc w:val="center"/>
        <w:rPr>
          <w:rFonts w:ascii="Times New Roman" w:hAnsi="Times New Roman" w:cs="Times New Roman"/>
          <w:i/>
          <w:noProof/>
          <w:color w:val="auto"/>
          <w:sz w:val="24"/>
          <w:szCs w:val="24"/>
        </w:rPr>
      </w:pPr>
      <w:r>
        <w:rPr>
          <w:rFonts w:ascii="Times New Roman" w:hAnsi="Times New Roman" w:cs="Times New Roman"/>
          <w:i/>
          <w:noProof/>
          <w:color w:val="auto"/>
          <w:sz w:val="24"/>
          <w:szCs w:val="24"/>
        </w:rPr>
        <w:t xml:space="preserve"> </w:t>
      </w:r>
    </w:p>
    <w:p w:rsidR="00EF238B" w:rsidRDefault="00CA1361">
      <w:pPr>
        <w:pStyle w:val="ManualNumPar1"/>
        <w:rPr>
          <w:noProof/>
        </w:rPr>
      </w:pPr>
      <w:r>
        <w:t>1.</w:t>
      </w:r>
      <w:r>
        <w:tab/>
      </w:r>
      <w:r>
        <w:rPr>
          <w:noProof/>
        </w:rPr>
        <w:t>Member States shall ensure that investigations into, or prosecution of</w:t>
      </w:r>
      <w:r>
        <w:rPr>
          <w:noProof/>
        </w:rPr>
        <w:t>, offences covered by this Directive are not dependent on a report or accusation made by a victim of terrorism or other person subjected to the offence, at least if the acts were committed on the territory of the Member State.</w:t>
      </w:r>
    </w:p>
    <w:p w:rsidR="00EF238B" w:rsidRDefault="00CA1361">
      <w:pPr>
        <w:pStyle w:val="ManualNumPar1"/>
        <w:rPr>
          <w:noProof/>
        </w:rPr>
      </w:pPr>
      <w:r>
        <w:t>2.</w:t>
      </w:r>
      <w:r>
        <w:tab/>
      </w:r>
      <w:r>
        <w:rPr>
          <w:noProof/>
        </w:rPr>
        <w:t>Member States shall ensure</w:t>
      </w:r>
      <w:r>
        <w:rPr>
          <w:noProof/>
        </w:rPr>
        <w:t xml:space="preserve"> that specific services to assist and support victims of terrorism are in place. Such services shall have the capacity and organisational structure necessary to provide assistance and support to these victims immediately after an attack and as long as nece</w:t>
      </w:r>
      <w:r>
        <w:rPr>
          <w:noProof/>
        </w:rPr>
        <w:t>ssary thereafter, in accordance with the specific needs of each victim. The services shall be confidential, free of charge and easily accessible to all victims of terrorism. They shall include in particular:</w:t>
      </w:r>
    </w:p>
    <w:p w:rsidR="00EF238B" w:rsidRDefault="00CA1361">
      <w:pPr>
        <w:pStyle w:val="Point1letter"/>
        <w:numPr>
          <w:ilvl w:val="3"/>
          <w:numId w:val="26"/>
        </w:numPr>
        <w:rPr>
          <w:noProof/>
          <w:szCs w:val="24"/>
        </w:rPr>
      </w:pPr>
      <w:r>
        <w:rPr>
          <w:rFonts w:eastAsia="Times New Roman"/>
          <w:noProof/>
        </w:rPr>
        <w:t>emotional and psychological support, such as tra</w:t>
      </w:r>
      <w:r>
        <w:rPr>
          <w:rFonts w:eastAsia="Times New Roman"/>
          <w:noProof/>
        </w:rPr>
        <w:t>uma support and counselling;</w:t>
      </w:r>
    </w:p>
    <w:p w:rsidR="00EF238B" w:rsidRDefault="00CA1361">
      <w:pPr>
        <w:pStyle w:val="Point1letter"/>
        <w:numPr>
          <w:ilvl w:val="3"/>
          <w:numId w:val="21"/>
        </w:numPr>
        <w:rPr>
          <w:noProof/>
          <w:szCs w:val="24"/>
        </w:rPr>
      </w:pPr>
      <w:r>
        <w:rPr>
          <w:noProof/>
          <w:szCs w:val="24"/>
        </w:rPr>
        <w:t xml:space="preserve">provision of advice and information on any relevant legal, practical or  financial matter. </w:t>
      </w:r>
    </w:p>
    <w:p w:rsidR="00EF238B" w:rsidRDefault="00CA1361">
      <w:pPr>
        <w:pStyle w:val="ManualNumPar1"/>
        <w:rPr>
          <w:noProof/>
        </w:rPr>
      </w:pPr>
      <w:r>
        <w:t>3.</w:t>
      </w:r>
      <w:r>
        <w:tab/>
      </w:r>
      <w:r>
        <w:rPr>
          <w:noProof/>
        </w:rPr>
        <w:t>This Directive shall apply in addition to and without prejudice to measures laid down in Directive 2012/29/EU.</w:t>
      </w:r>
    </w:p>
    <w:p w:rsidR="00EF238B" w:rsidRDefault="00CA1361">
      <w:pPr>
        <w:pStyle w:val="CMNormal"/>
        <w:jc w:val="center"/>
        <w:rPr>
          <w:rFonts w:ascii="Times New Roman" w:hAnsi="Times New Roman" w:cs="Times New Roman"/>
          <w:i/>
          <w:noProof/>
          <w:color w:val="auto"/>
          <w:sz w:val="24"/>
          <w:szCs w:val="24"/>
        </w:rPr>
      </w:pPr>
      <w:r>
        <w:rPr>
          <w:rFonts w:ascii="Times New Roman" w:hAnsi="Times New Roman" w:cs="Times New Roman"/>
          <w:i/>
          <w:noProof/>
          <w:color w:val="auto"/>
          <w:sz w:val="24"/>
          <w:szCs w:val="24"/>
        </w:rPr>
        <w:t>Article 23</w:t>
      </w:r>
    </w:p>
    <w:p w:rsidR="00EF238B" w:rsidRDefault="00CA1361">
      <w:pPr>
        <w:pStyle w:val="CMNormal"/>
        <w:jc w:val="center"/>
        <w:rPr>
          <w:rFonts w:ascii="Times New Roman" w:hAnsi="Times New Roman" w:cs="Times New Roman"/>
          <w:i/>
          <w:noProof/>
          <w:color w:val="auto"/>
          <w:sz w:val="24"/>
          <w:szCs w:val="24"/>
        </w:rPr>
      </w:pPr>
      <w:r>
        <w:rPr>
          <w:rFonts w:ascii="Times New Roman" w:hAnsi="Times New Roman" w:cs="Times New Roman"/>
          <w:i/>
          <w:noProof/>
          <w:color w:val="auto"/>
          <w:sz w:val="24"/>
          <w:szCs w:val="24"/>
        </w:rPr>
        <w:t xml:space="preserve">Rights of </w:t>
      </w:r>
      <w:r>
        <w:rPr>
          <w:rFonts w:ascii="Times New Roman" w:hAnsi="Times New Roman" w:cs="Times New Roman"/>
          <w:i/>
          <w:noProof/>
          <w:color w:val="auto"/>
          <w:sz w:val="24"/>
          <w:szCs w:val="24"/>
        </w:rPr>
        <w:t>victims of terrorism resident in another Member State</w:t>
      </w:r>
    </w:p>
    <w:p w:rsidR="00EF238B" w:rsidRDefault="00EF238B">
      <w:pPr>
        <w:pStyle w:val="CMNormal"/>
        <w:rPr>
          <w:rFonts w:ascii="Times New Roman" w:hAnsi="Times New Roman" w:cs="Times New Roman"/>
          <w:noProof/>
          <w:color w:val="auto"/>
          <w:sz w:val="24"/>
          <w:szCs w:val="24"/>
        </w:rPr>
      </w:pPr>
    </w:p>
    <w:p w:rsidR="00EF238B" w:rsidRDefault="00CA1361">
      <w:pPr>
        <w:pStyle w:val="ManualNumPar1"/>
        <w:rPr>
          <w:rFonts w:eastAsia="Times New Roman"/>
          <w:noProof/>
        </w:rPr>
      </w:pPr>
      <w:r>
        <w:t>1.</w:t>
      </w:r>
      <w:r>
        <w:tab/>
      </w:r>
      <w:r>
        <w:rPr>
          <w:noProof/>
        </w:rPr>
        <w:t>Member States shall ensure that their competent authorities cooperate among each other to ensure access to information for victims of terrorism who are residents of a Member State other than that on</w:t>
      </w:r>
      <w:r>
        <w:rPr>
          <w:noProof/>
        </w:rPr>
        <w:t xml:space="preserve">e where the terrorist offence was committed. The access to information shall include in particular information about the victims' rights, available support services and accessible compensation schemes.  </w:t>
      </w:r>
    </w:p>
    <w:p w:rsidR="00EF238B" w:rsidRDefault="00CA1361">
      <w:pPr>
        <w:pStyle w:val="ManualNumPar1"/>
        <w:rPr>
          <w:noProof/>
          <w:szCs w:val="24"/>
        </w:rPr>
      </w:pPr>
      <w:r>
        <w:t>2.</w:t>
      </w:r>
      <w:r>
        <w:tab/>
      </w:r>
      <w:r>
        <w:rPr>
          <w:noProof/>
        </w:rPr>
        <w:t>Member States shall ensure that all victims of te</w:t>
      </w:r>
      <w:r>
        <w:rPr>
          <w:noProof/>
        </w:rPr>
        <w:t>rrorism have access to the assistance and support services as laid down in Article 22 on the territory of the Member State of their residence, even if the terrorist offence was committed</w:t>
      </w:r>
      <w:r>
        <w:rPr>
          <w:noProof/>
          <w:szCs w:val="24"/>
        </w:rPr>
        <w:t xml:space="preserve"> in another Member State. </w:t>
      </w:r>
    </w:p>
    <w:p w:rsidR="00EF238B" w:rsidRDefault="00CA1361">
      <w:pPr>
        <w:pStyle w:val="SectionTitle"/>
        <w:rPr>
          <w:noProof/>
        </w:rPr>
      </w:pPr>
      <w:r>
        <w:rPr>
          <w:noProof/>
        </w:rPr>
        <w:t>Title VI: Final provisions</w:t>
      </w:r>
    </w:p>
    <w:p w:rsidR="00EF238B" w:rsidRDefault="00CA1361">
      <w:pPr>
        <w:pStyle w:val="Titrearticle"/>
        <w:rPr>
          <w:noProof/>
        </w:rPr>
      </w:pPr>
      <w:r>
        <w:rPr>
          <w:noProof/>
        </w:rPr>
        <w:t>Article 24</w:t>
      </w:r>
      <w:r>
        <w:rPr>
          <w:noProof/>
        </w:rPr>
        <w:br/>
        <w:t>Repla</w:t>
      </w:r>
      <w:r>
        <w:rPr>
          <w:noProof/>
        </w:rPr>
        <w:t xml:space="preserve">cement of Framework Decision 2002/475/JHA on combating terrorism </w:t>
      </w:r>
    </w:p>
    <w:p w:rsidR="00EF238B" w:rsidRDefault="00CA1361">
      <w:pPr>
        <w:rPr>
          <w:noProof/>
          <w:szCs w:val="24"/>
        </w:rPr>
      </w:pPr>
      <w:r>
        <w:rPr>
          <w:noProof/>
          <w:szCs w:val="24"/>
        </w:rPr>
        <w:t>Framework Decision 2002/475/JHA is replaced with regard to the Member States bound by this Directive, without prejudice to the obligations of those Member States with regard to the to the da</w:t>
      </w:r>
      <w:r>
        <w:rPr>
          <w:noProof/>
          <w:szCs w:val="24"/>
        </w:rPr>
        <w:t xml:space="preserve">te for transposition of that Framework Decision into national law. </w:t>
      </w:r>
    </w:p>
    <w:p w:rsidR="00EF238B" w:rsidRDefault="00CA1361">
      <w:pPr>
        <w:rPr>
          <w:noProof/>
          <w:szCs w:val="24"/>
        </w:rPr>
      </w:pPr>
      <w:r>
        <w:rPr>
          <w:noProof/>
          <w:szCs w:val="24"/>
        </w:rPr>
        <w:t>With regards to the Member States bound by this Directive, references to Framework Decision 2002/475/JHA shall be construed as references to this Directive.</w:t>
      </w:r>
    </w:p>
    <w:p w:rsidR="00EF238B" w:rsidRDefault="00CA1361">
      <w:pPr>
        <w:pStyle w:val="Titrearticle"/>
        <w:rPr>
          <w:noProof/>
        </w:rPr>
      </w:pPr>
      <w:r>
        <w:rPr>
          <w:noProof/>
        </w:rPr>
        <w:t>Article 25</w:t>
      </w:r>
      <w:r>
        <w:rPr>
          <w:noProof/>
        </w:rPr>
        <w:br/>
        <w:t>Transposition</w:t>
      </w:r>
    </w:p>
    <w:p w:rsidR="00EF238B" w:rsidRDefault="00CA1361">
      <w:pPr>
        <w:pStyle w:val="ManualNumPar1"/>
        <w:rPr>
          <w:noProof/>
        </w:rPr>
      </w:pPr>
      <w:r>
        <w:t>1.</w:t>
      </w:r>
      <w:r>
        <w:tab/>
      </w:r>
      <w:r>
        <w:rPr>
          <w:noProof/>
        </w:rPr>
        <w:t>Member States shall bring into force the laws, regulations and administrative provisions necessary to comply with this Directive by [12 months after adoption]. They shall forthwith communicate to the Commission the text of those provisions.</w:t>
      </w:r>
    </w:p>
    <w:p w:rsidR="00EF238B" w:rsidRDefault="00CA1361">
      <w:pPr>
        <w:pStyle w:val="Text1"/>
        <w:rPr>
          <w:noProof/>
        </w:rPr>
      </w:pPr>
      <w:r>
        <w:rPr>
          <w:noProof/>
        </w:rPr>
        <w:t>When Member Sta</w:t>
      </w:r>
      <w:r>
        <w:rPr>
          <w:noProof/>
        </w:rPr>
        <w:t>tes adopt those provisions, they shall contain a reference to this Directive or be accompanied by such a reference on the occasion of their official publication. Member States shall determine how such reference is to be made.</w:t>
      </w:r>
    </w:p>
    <w:p w:rsidR="00EF238B" w:rsidRDefault="00CA1361">
      <w:pPr>
        <w:pStyle w:val="ManualNumPar1"/>
        <w:rPr>
          <w:noProof/>
        </w:rPr>
      </w:pPr>
      <w:r>
        <w:t>2.</w:t>
      </w:r>
      <w:r>
        <w:tab/>
      </w:r>
      <w:r>
        <w:rPr>
          <w:noProof/>
        </w:rPr>
        <w:t xml:space="preserve">Member States shall </w:t>
      </w:r>
      <w:r>
        <w:rPr>
          <w:noProof/>
        </w:rPr>
        <w:t>communicate to the Commission the text of the main provisions of national law which they adopt in the field covered by this Directive.</w:t>
      </w:r>
    </w:p>
    <w:p w:rsidR="00EF238B" w:rsidRDefault="00CA1361">
      <w:pPr>
        <w:pStyle w:val="Titrearticle"/>
        <w:rPr>
          <w:noProof/>
        </w:rPr>
      </w:pPr>
      <w:r>
        <w:rPr>
          <w:noProof/>
        </w:rPr>
        <w:t>Article 26</w:t>
      </w:r>
      <w:r>
        <w:rPr>
          <w:noProof/>
        </w:rPr>
        <w:br/>
        <w:t>Reporting</w:t>
      </w:r>
    </w:p>
    <w:p w:rsidR="00EF238B" w:rsidRDefault="00CA1361">
      <w:pPr>
        <w:pStyle w:val="ManualNumPar1"/>
        <w:rPr>
          <w:noProof/>
        </w:rPr>
      </w:pPr>
      <w:r>
        <w:t>1.</w:t>
      </w:r>
      <w:r>
        <w:tab/>
      </w:r>
      <w:r>
        <w:rPr>
          <w:noProof/>
        </w:rPr>
        <w:t>The Commission shall, by [24 months after the deadline for implementation of this Directive], sub</w:t>
      </w:r>
      <w:r>
        <w:rPr>
          <w:noProof/>
        </w:rPr>
        <w:t>mit a report to the European Parliament and to the Council, assessing the extent to which the Member States have taken the necessary measures to comply with this Directive.</w:t>
      </w:r>
    </w:p>
    <w:p w:rsidR="00EF238B" w:rsidRDefault="00CA1361">
      <w:pPr>
        <w:pStyle w:val="ManualNumPar1"/>
        <w:rPr>
          <w:noProof/>
        </w:rPr>
      </w:pPr>
      <w:r>
        <w:t>2.</w:t>
      </w:r>
      <w:r>
        <w:tab/>
      </w:r>
      <w:r>
        <w:rPr>
          <w:noProof/>
        </w:rPr>
        <w:t>The Commission shall, by [48 months after the deadline for implementation of thi</w:t>
      </w:r>
      <w:r>
        <w:rPr>
          <w:noProof/>
        </w:rPr>
        <w:t>s Directive], submit a report to the European Parliament and to the Council, assessing the impact and added value of this Directive on combating terrorism. The Commission shall take into account the information provided by Member States under Decision 2005</w:t>
      </w:r>
      <w:r>
        <w:rPr>
          <w:noProof/>
        </w:rPr>
        <w:t>/671/JHA.</w:t>
      </w:r>
    </w:p>
    <w:p w:rsidR="00EF238B" w:rsidRDefault="00CA1361">
      <w:pPr>
        <w:pStyle w:val="Titrearticle"/>
        <w:rPr>
          <w:noProof/>
        </w:rPr>
      </w:pPr>
      <w:r>
        <w:rPr>
          <w:noProof/>
        </w:rPr>
        <w:t>Article 27</w:t>
      </w:r>
      <w:r>
        <w:rPr>
          <w:noProof/>
        </w:rPr>
        <w:br/>
        <w:t>Entry into force</w:t>
      </w:r>
    </w:p>
    <w:p w:rsidR="00EF238B" w:rsidRDefault="00CA1361">
      <w:pPr>
        <w:rPr>
          <w:noProof/>
          <w:szCs w:val="24"/>
        </w:rPr>
      </w:pPr>
      <w:r>
        <w:rPr>
          <w:noProof/>
          <w:szCs w:val="24"/>
        </w:rPr>
        <w:t xml:space="preserve">This Directive shall enter into force on the twentieth day following that of its publication in </w:t>
      </w:r>
      <w:r>
        <w:rPr>
          <w:i/>
          <w:noProof/>
          <w:szCs w:val="24"/>
        </w:rPr>
        <w:t>the Official Journal of the European Union</w:t>
      </w:r>
      <w:r>
        <w:rPr>
          <w:noProof/>
          <w:szCs w:val="24"/>
        </w:rPr>
        <w:t>.</w:t>
      </w:r>
    </w:p>
    <w:p w:rsidR="00EF238B" w:rsidRDefault="00CA1361">
      <w:pPr>
        <w:pStyle w:val="Titrearticle"/>
        <w:rPr>
          <w:noProof/>
        </w:rPr>
      </w:pPr>
      <w:r>
        <w:rPr>
          <w:noProof/>
        </w:rPr>
        <w:t>Article 28</w:t>
      </w:r>
      <w:r>
        <w:rPr>
          <w:noProof/>
        </w:rPr>
        <w:br/>
        <w:t>Addressees</w:t>
      </w:r>
    </w:p>
    <w:p w:rsidR="00EF238B" w:rsidRDefault="00CA1361">
      <w:pPr>
        <w:rPr>
          <w:noProof/>
          <w:szCs w:val="24"/>
        </w:rPr>
      </w:pPr>
      <w:r>
        <w:rPr>
          <w:noProof/>
          <w:szCs w:val="24"/>
        </w:rPr>
        <w:t>This Directive is addressed to the Member States in acco</w:t>
      </w:r>
      <w:r>
        <w:rPr>
          <w:noProof/>
          <w:szCs w:val="24"/>
        </w:rPr>
        <w:t>rdance with the Treaties.</w:t>
      </w:r>
    </w:p>
    <w:p w:rsidR="00EF238B" w:rsidRDefault="00CA1361">
      <w:pPr>
        <w:pStyle w:val="Fait"/>
        <w:rPr>
          <w:noProof/>
        </w:rPr>
      </w:pPr>
      <w:r>
        <w:rPr>
          <w:noProof/>
        </w:rPr>
        <w:t>Done at Brussels,</w:t>
      </w:r>
    </w:p>
    <w:p w:rsidR="00EF238B" w:rsidRDefault="00CA1361">
      <w:pPr>
        <w:pStyle w:val="Institutionquisigne"/>
        <w:tabs>
          <w:tab w:val="clear" w:pos="4252"/>
          <w:tab w:val="left" w:pos="5387"/>
        </w:tabs>
        <w:rPr>
          <w:noProof/>
        </w:rPr>
      </w:pPr>
      <w:r>
        <w:rPr>
          <w:noProof/>
        </w:rPr>
        <w:t>For the European Parliament</w:t>
      </w:r>
      <w:r>
        <w:rPr>
          <w:noProof/>
        </w:rPr>
        <w:tab/>
        <w:t>For the Council</w:t>
      </w:r>
    </w:p>
    <w:p w:rsidR="00EF238B" w:rsidRDefault="00CA1361">
      <w:pPr>
        <w:pStyle w:val="Personnequisigne"/>
        <w:tabs>
          <w:tab w:val="clear" w:pos="4252"/>
          <w:tab w:val="left" w:pos="5387"/>
        </w:tabs>
        <w:rPr>
          <w:noProof/>
        </w:rPr>
      </w:pPr>
      <w:r>
        <w:rPr>
          <w:noProof/>
        </w:rPr>
        <w:t>The President</w:t>
      </w:r>
      <w:r>
        <w:rPr>
          <w:noProof/>
        </w:rPr>
        <w:tab/>
        <w:t>The President</w:t>
      </w:r>
    </w:p>
    <w:sectPr w:rsidR="00EF238B">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61" w:rsidRDefault="00CA1361">
      <w:pPr>
        <w:spacing w:before="0" w:after="0"/>
      </w:pPr>
      <w:r>
        <w:separator/>
      </w:r>
    </w:p>
  </w:endnote>
  <w:endnote w:type="continuationSeparator" w:id="0">
    <w:p w:rsidR="00CA1361" w:rsidRDefault="00CA1361">
      <w:pPr>
        <w:spacing w:before="0" w:after="0"/>
      </w:pPr>
      <w:r>
        <w:continuationSeparator/>
      </w:r>
    </w:p>
  </w:endnote>
  <w:endnote w:type="continuationNotice" w:id="1">
    <w:p w:rsidR="00CA1361" w:rsidRDefault="00CA13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8B" w:rsidRDefault="00CA1361">
    <w:pPr>
      <w:pStyle w:val="Voettekst"/>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8B" w:rsidRDefault="00CA1361">
    <w:pPr>
      <w:pStyle w:val="Voettekst"/>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F13F2E">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8B" w:rsidRDefault="00EF23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61" w:rsidRDefault="00CA1361">
      <w:pPr>
        <w:spacing w:before="0" w:after="0"/>
      </w:pPr>
      <w:r>
        <w:separator/>
      </w:r>
    </w:p>
  </w:footnote>
  <w:footnote w:type="continuationSeparator" w:id="0">
    <w:p w:rsidR="00CA1361" w:rsidRDefault="00CA1361">
      <w:pPr>
        <w:spacing w:before="0" w:after="0"/>
      </w:pPr>
      <w:r>
        <w:continuationSeparator/>
      </w:r>
    </w:p>
  </w:footnote>
  <w:footnote w:type="continuationNotice" w:id="1">
    <w:p w:rsidR="00CA1361" w:rsidRDefault="00CA1361">
      <w:pPr>
        <w:spacing w:before="0" w:after="0"/>
      </w:pPr>
    </w:p>
  </w:footnote>
  <w:footnote w:id="2">
    <w:p w:rsidR="00EF238B" w:rsidRDefault="00CA1361">
      <w:pPr>
        <w:pStyle w:val="Voetnoottekst"/>
      </w:pPr>
      <w:r>
        <w:rPr>
          <w:rStyle w:val="Voetnootmarkering"/>
        </w:rPr>
        <w:footnoteRef/>
      </w:r>
      <w:r>
        <w:t xml:space="preserve"> </w:t>
      </w:r>
      <w:r>
        <w:tab/>
      </w:r>
      <w:r>
        <w:rPr>
          <w:szCs w:val="24"/>
        </w:rPr>
        <w:t>COM(2015) 185 final of 28 April 2015.</w:t>
      </w:r>
    </w:p>
  </w:footnote>
  <w:footnote w:id="3">
    <w:p w:rsidR="00EF238B" w:rsidRDefault="00CA1361">
      <w:pPr>
        <w:pStyle w:val="Voetnoottekst"/>
      </w:pPr>
      <w:r>
        <w:rPr>
          <w:rStyle w:val="Voetnootmarkering"/>
        </w:rPr>
        <w:footnoteRef/>
      </w:r>
      <w:r>
        <w:t xml:space="preserve"> </w:t>
      </w:r>
      <w:r>
        <w:tab/>
        <w:t>COM(2015) 610 final of 27 October 2015.</w:t>
      </w:r>
    </w:p>
  </w:footnote>
  <w:footnote w:id="4">
    <w:p w:rsidR="00EF238B" w:rsidRDefault="00CA1361">
      <w:pPr>
        <w:pStyle w:val="Voetnoottekst"/>
      </w:pPr>
      <w:r>
        <w:rPr>
          <w:rStyle w:val="Voetnootmarkering"/>
        </w:rPr>
        <w:footnoteRef/>
      </w:r>
      <w:r>
        <w:tab/>
      </w:r>
      <w:hyperlink r:id="rId1" w:history="1">
        <w:r>
          <w:rPr>
            <w:rStyle w:val="Hyperlink"/>
          </w:rPr>
          <w:t>https://www.europol.europa.eu/content/european-union-terrorism-situation-and-trend-report-2015</w:t>
        </w:r>
      </w:hyperlink>
      <w:r>
        <w:t xml:space="preserve"> </w:t>
      </w:r>
    </w:p>
  </w:footnote>
  <w:footnote w:id="5">
    <w:p w:rsidR="00EF238B" w:rsidRDefault="00CA1361">
      <w:pPr>
        <w:pStyle w:val="Voetnoottekst"/>
      </w:pPr>
      <w:r>
        <w:rPr>
          <w:rStyle w:val="Voetnootmarkering"/>
        </w:rPr>
        <w:footnoteRef/>
      </w:r>
      <w:r>
        <w:tab/>
        <w:t>Council Framework Decision 2002/475/JHA of 13 June 2002 on combating terrorism (OJ L 164, 22.6.</w:t>
      </w:r>
      <w:r>
        <w:t>2002, p. 3). Amended by Council Framework Decision 2008/919/JHA of 28 November 2008 amending Framework Decision 2002/475/JHA on combating terrorism (OJ L 330, 9.12.2008, p. 31).</w:t>
      </w:r>
    </w:p>
  </w:footnote>
  <w:footnote w:id="6">
    <w:p w:rsidR="00EF238B" w:rsidRDefault="00CA1361">
      <w:pPr>
        <w:pStyle w:val="Voetnoottekst"/>
      </w:pPr>
      <w:r>
        <w:rPr>
          <w:rStyle w:val="Voetnootmarkering"/>
        </w:rPr>
        <w:footnoteRef/>
      </w:r>
      <w:r>
        <w:tab/>
        <w:t>Directive 2012/29/EU of the European Parliament and of the Council of 25 Oct</w:t>
      </w:r>
      <w:r>
        <w:t>ober 2012 establishing minimum standards on the rights, support and protection of victims of crime, and replacing Council Framework Decision 2001/220/JHA of 15 March 2001(OJ L 315, 14.11.2012 p. 37).</w:t>
      </w:r>
    </w:p>
    <w:p w:rsidR="00EF238B" w:rsidRDefault="00EF238B">
      <w:pPr>
        <w:pStyle w:val="Voetnoottekst"/>
      </w:pPr>
    </w:p>
  </w:footnote>
  <w:footnote w:id="7">
    <w:p w:rsidR="00EF238B" w:rsidRDefault="00CA1361">
      <w:pPr>
        <w:pStyle w:val="Voetnoottekst"/>
      </w:pPr>
      <w:r>
        <w:rPr>
          <w:rStyle w:val="Voetnootmarkering"/>
        </w:rPr>
        <w:footnoteRef/>
      </w:r>
      <w:r>
        <w:tab/>
        <w:t>For the FATF Recommendations as well as the accompany</w:t>
      </w:r>
      <w:r>
        <w:t xml:space="preserve">ing interpretative note, please consult: </w:t>
      </w:r>
      <w:hyperlink r:id="rId2" w:history="1">
        <w:r>
          <w:rPr>
            <w:rStyle w:val="Hyperlink"/>
          </w:rPr>
          <w:t>http://www.fatf-gafi.org/media/fatf/documents/recommendations/pdfs/FATF_Recommendations.pdf</w:t>
        </w:r>
      </w:hyperlink>
      <w:r>
        <w:t xml:space="preserve"> </w:t>
      </w:r>
    </w:p>
  </w:footnote>
  <w:footnote w:id="8">
    <w:p w:rsidR="00EF238B" w:rsidRDefault="00CA1361">
      <w:pPr>
        <w:pStyle w:val="Voetnoottekst"/>
      </w:pPr>
      <w:r>
        <w:rPr>
          <w:rStyle w:val="Voetnootmarkering"/>
        </w:rPr>
        <w:footnoteRef/>
      </w:r>
      <w:r>
        <w:tab/>
        <w:t xml:space="preserve">Council </w:t>
      </w:r>
      <w:r>
        <w:t>Document</w:t>
      </w:r>
      <w:r>
        <w:rPr>
          <w:i/>
        </w:rPr>
        <w:t xml:space="preserve"> </w:t>
      </w:r>
      <w:r>
        <w:t>14160/14.</w:t>
      </w:r>
    </w:p>
  </w:footnote>
  <w:footnote w:id="9">
    <w:p w:rsidR="00EF238B" w:rsidRDefault="00CA1361">
      <w:pPr>
        <w:pStyle w:val="Voetnoottekst"/>
      </w:pPr>
      <w:r>
        <w:rPr>
          <w:rStyle w:val="Voetnootmarkering"/>
        </w:rPr>
        <w:footnoteRef/>
      </w:r>
      <w:r>
        <w:tab/>
        <w:t>COM(2015) 185 final of 28.4.2015</w:t>
      </w:r>
    </w:p>
  </w:footnote>
  <w:footnote w:id="10">
    <w:p w:rsidR="00EF238B" w:rsidRDefault="00CA1361">
      <w:pPr>
        <w:pStyle w:val="Voetnoottekst"/>
      </w:pPr>
      <w:r>
        <w:rPr>
          <w:rStyle w:val="Voetnootmarkering"/>
        </w:rPr>
        <w:footnoteRef/>
      </w:r>
      <w:r>
        <w:tab/>
        <w:t>COM(2015) 610 final of 27.10.2015</w:t>
      </w:r>
    </w:p>
  </w:footnote>
  <w:footnote w:id="11">
    <w:p w:rsidR="00EF238B" w:rsidRDefault="00CA1361">
      <w:pPr>
        <w:pStyle w:val="Voetnoottekst"/>
      </w:pPr>
      <w:r>
        <w:rPr>
          <w:rStyle w:val="Voetnootmarkering"/>
        </w:rPr>
        <w:footnoteRef/>
      </w:r>
      <w:r>
        <w:rPr>
          <w:rFonts w:eastAsia="Arial Unicode MS"/>
          <w:lang w:eastAsia="en-GB"/>
        </w:rPr>
        <w:tab/>
        <w:t>COM(2013) 941 final, 15.01.2014.</w:t>
      </w:r>
    </w:p>
  </w:footnote>
  <w:footnote w:id="12">
    <w:p w:rsidR="00EF238B" w:rsidRDefault="00CA1361">
      <w:pPr>
        <w:pStyle w:val="Voetnoottekst"/>
      </w:pPr>
      <w:r>
        <w:rPr>
          <w:rStyle w:val="Voetnootmarkering"/>
        </w:rPr>
        <w:footnoteRef/>
      </w:r>
      <w:r>
        <w:tab/>
      </w:r>
      <w:r>
        <w:rPr>
          <w:lang w:eastAsia="en-GB"/>
        </w:rPr>
        <w:t>Council Framework Decision 2006/960/JHA of 18 December 2006 on simplifying the exchange of information and intelligence between l</w:t>
      </w:r>
      <w:r>
        <w:rPr>
          <w:lang w:eastAsia="en-GB"/>
        </w:rPr>
        <w:t>aw enforcement authorities of the Member States of the European Union (OJ L 386, 29.12.2006, p. 89).</w:t>
      </w:r>
    </w:p>
  </w:footnote>
  <w:footnote w:id="13">
    <w:p w:rsidR="00EF238B" w:rsidRDefault="00CA1361">
      <w:pPr>
        <w:pStyle w:val="Voetnoottekst"/>
      </w:pPr>
      <w:r>
        <w:rPr>
          <w:rStyle w:val="Voetnootmarkering"/>
        </w:rPr>
        <w:footnoteRef/>
      </w:r>
      <w:r>
        <w:tab/>
      </w:r>
      <w:r>
        <w:rPr>
          <w:lang w:eastAsia="en-GB"/>
        </w:rPr>
        <w:t>Council Decision 2008/615/JHA of 23 June 2008 on the stepping up of cross-border cooperation (OJ L 210, 06.08.2008, p. 1).</w:t>
      </w:r>
    </w:p>
  </w:footnote>
  <w:footnote w:id="14">
    <w:p w:rsidR="00EF238B" w:rsidRDefault="00CA1361">
      <w:pPr>
        <w:pStyle w:val="Voetnoottekst"/>
      </w:pPr>
      <w:r>
        <w:rPr>
          <w:rStyle w:val="Voetnootmarkering"/>
        </w:rPr>
        <w:footnoteRef/>
      </w:r>
      <w:r>
        <w:tab/>
      </w:r>
      <w:r>
        <w:rPr>
          <w:lang w:eastAsia="en-GB"/>
        </w:rPr>
        <w:t xml:space="preserve">Council Decision </w:t>
      </w:r>
      <w:r>
        <w:rPr>
          <w:lang w:eastAsia="en-GB"/>
        </w:rPr>
        <w:t>2005/671/JHA on the exchange of information and cooperation concerning terrorist offences (OJ L 253, 29.9.2005, p. 22).</w:t>
      </w:r>
    </w:p>
  </w:footnote>
  <w:footnote w:id="15">
    <w:p w:rsidR="00EF238B" w:rsidRDefault="00CA1361">
      <w:pPr>
        <w:pStyle w:val="Voetnoottekst"/>
      </w:pPr>
      <w:r>
        <w:rPr>
          <w:rStyle w:val="Voetnootmarkering"/>
        </w:rPr>
        <w:footnoteRef/>
      </w:r>
      <w:r>
        <w:tab/>
        <w:t>JOIN(2015) 2 final of 6.2.2015.</w:t>
      </w:r>
    </w:p>
  </w:footnote>
  <w:footnote w:id="16">
    <w:p w:rsidR="00EF238B" w:rsidRDefault="00CA1361">
      <w:pPr>
        <w:pStyle w:val="Voetnoottekst"/>
      </w:pPr>
      <w:r>
        <w:rPr>
          <w:rStyle w:val="Voetnootmarkering"/>
        </w:rPr>
        <w:footnoteRef/>
      </w:r>
      <w:r>
        <w:t xml:space="preserve"> </w:t>
      </w:r>
      <w:r>
        <w:tab/>
        <w:t>Reports from the Commission based on Article 11 of the Council Framework Decision of 13 June 2002 o</w:t>
      </w:r>
      <w:r>
        <w:t>n combating terrorism: COM(2004)409 final of 8 June 2004 and COM(2007) 681 final of 6 November 2007.</w:t>
      </w:r>
    </w:p>
  </w:footnote>
  <w:footnote w:id="17">
    <w:p w:rsidR="00EF238B" w:rsidRDefault="00CA1361">
      <w:pPr>
        <w:pStyle w:val="Voetnoottekst"/>
      </w:pPr>
      <w:r>
        <w:rPr>
          <w:rStyle w:val="Voetnootmarkering"/>
        </w:rPr>
        <w:footnoteRef/>
      </w:r>
      <w:r>
        <w:tab/>
        <w:t>COM(2014) 554 final 05.09.2014.</w:t>
      </w:r>
    </w:p>
  </w:footnote>
  <w:footnote w:id="18">
    <w:p w:rsidR="00EF238B" w:rsidRDefault="00CA1361">
      <w:pPr>
        <w:pStyle w:val="Voetnoottekst"/>
      </w:pPr>
      <w:r>
        <w:rPr>
          <w:rStyle w:val="Voetnootmarkering"/>
        </w:rPr>
        <w:footnoteRef/>
      </w:r>
      <w:r>
        <w:tab/>
        <w:t>Council Document 15715/2/14.</w:t>
      </w:r>
    </w:p>
  </w:footnote>
  <w:footnote w:id="19">
    <w:p w:rsidR="00EF238B" w:rsidRDefault="00CA1361">
      <w:pPr>
        <w:pStyle w:val="Voetnoottekst"/>
      </w:pPr>
      <w:r>
        <w:rPr>
          <w:rStyle w:val="Voetnootmarkering"/>
        </w:rPr>
        <w:footnoteRef/>
      </w:r>
      <w:r>
        <w:tab/>
        <w:t>Article 6 of the Charter of Fundamental Rights and Judgment of the European Court of Jus</w:t>
      </w:r>
      <w:r>
        <w:t>tice of 8 April 2014, in joined cases C-293/12 and C-594/12, paragraph 42</w:t>
      </w:r>
    </w:p>
  </w:footnote>
  <w:footnote w:id="20">
    <w:p w:rsidR="00EF238B" w:rsidRDefault="00CA1361">
      <w:pPr>
        <w:pStyle w:val="Voetnoottekst"/>
      </w:pPr>
      <w:r>
        <w:rPr>
          <w:rStyle w:val="Voetnootmarkering"/>
        </w:rPr>
        <w:footnoteRef/>
      </w:r>
      <w:r>
        <w:tab/>
        <w:t>Article 52(1) of the Charter of Fundamental Rights; judgment of the European Court of Justice of 8 April 2014, quoted above.</w:t>
      </w:r>
    </w:p>
  </w:footnote>
  <w:footnote w:id="21">
    <w:p w:rsidR="00EF238B" w:rsidRDefault="00CA1361">
      <w:pPr>
        <w:pStyle w:val="Voetnoottekst"/>
      </w:pPr>
      <w:r>
        <w:rPr>
          <w:rStyle w:val="Voetnootmarkering"/>
        </w:rPr>
        <w:footnoteRef/>
      </w:r>
      <w:r>
        <w:tab/>
        <w:t>Identical to Article 1 of Council Regulation EC No 25</w:t>
      </w:r>
      <w:r>
        <w:t>80/2001 of 27 December 2001 on specific restrictive measures directed against certain persons and entities with a view to combating terrorism (OJ L 344, 28.12.2001, p. 70).</w:t>
      </w:r>
    </w:p>
  </w:footnote>
  <w:footnote w:id="22">
    <w:p w:rsidR="00EF238B" w:rsidRDefault="00CA1361">
      <w:pPr>
        <w:pStyle w:val="Voetnoottekst"/>
        <w:rPr>
          <w:lang w:val="sk-SK"/>
        </w:rPr>
      </w:pPr>
      <w:r>
        <w:rPr>
          <w:rStyle w:val="Voetnootmarkering"/>
        </w:rPr>
        <w:footnoteRef/>
      </w:r>
      <w:r>
        <w:rPr>
          <w:lang w:val="sk-SK"/>
        </w:rPr>
        <w:tab/>
      </w:r>
      <w:r>
        <w:rPr>
          <w:lang w:val="sk-SK"/>
        </w:rPr>
        <w:t>Council Framework Decision of 13 June 2002 on combating terrorism (OJ L 164, 22.6</w:t>
      </w:r>
      <w:r>
        <w:rPr>
          <w:lang w:val="sk-SK"/>
        </w:rPr>
        <w:t>.2002, p. 3).</w:t>
      </w:r>
    </w:p>
  </w:footnote>
  <w:footnote w:id="23">
    <w:p w:rsidR="00EF238B" w:rsidRDefault="00CA1361">
      <w:pPr>
        <w:pStyle w:val="Voetnoottekst"/>
        <w:rPr>
          <w:lang w:val="sk-SK"/>
        </w:rPr>
      </w:pPr>
      <w:r>
        <w:rPr>
          <w:rStyle w:val="Voetnootmarkering"/>
        </w:rPr>
        <w:footnoteRef/>
      </w:r>
      <w:r>
        <w:rPr>
          <w:lang w:val="sk-SK"/>
        </w:rPr>
        <w:tab/>
        <w:t xml:space="preserve">Council </w:t>
      </w:r>
      <w:r>
        <w:rPr>
          <w:lang w:val="sk-SK"/>
        </w:rPr>
        <w:t>Framework Decision 2006/960/JHA of 18 December 2006 on simplifying the exchange of information and intelligence between law enforcement authorities of the Member States of the European Union (OJ L 386, 29.12.2006, p. 89).</w:t>
      </w:r>
    </w:p>
  </w:footnote>
  <w:footnote w:id="24">
    <w:p w:rsidR="00EF238B" w:rsidRDefault="00CA1361">
      <w:pPr>
        <w:pStyle w:val="Voetnoottekst"/>
        <w:rPr>
          <w:lang w:val="sk-SK"/>
        </w:rPr>
      </w:pPr>
      <w:r>
        <w:rPr>
          <w:rStyle w:val="Voetnootmarkering"/>
        </w:rPr>
        <w:footnoteRef/>
      </w:r>
      <w:r>
        <w:rPr>
          <w:lang w:val="sk-SK"/>
        </w:rPr>
        <w:tab/>
        <w:t xml:space="preserve">Council </w:t>
      </w:r>
      <w:r>
        <w:rPr>
          <w:lang w:val="sk-SK"/>
        </w:rPr>
        <w:t>Decision 2008/615/JHA of 23 June 2008 on the stepping up of cross-border cooperation, particularly in combating terrorism and cross-border crime (OJ L 210, 6.8.2008, p. 1).</w:t>
      </w:r>
    </w:p>
  </w:footnote>
  <w:footnote w:id="25">
    <w:p w:rsidR="00EF238B" w:rsidRDefault="00CA1361">
      <w:pPr>
        <w:pStyle w:val="Voetnoottekst"/>
        <w:rPr>
          <w:lang w:val="sk-SK"/>
        </w:rPr>
      </w:pPr>
      <w:r>
        <w:rPr>
          <w:rStyle w:val="Voetnootmarkering"/>
        </w:rPr>
        <w:footnoteRef/>
      </w:r>
      <w:r>
        <w:rPr>
          <w:lang w:val="sk-SK"/>
        </w:rPr>
        <w:tab/>
        <w:t xml:space="preserve">Council </w:t>
      </w:r>
      <w:r>
        <w:rPr>
          <w:lang w:val="sk-SK"/>
        </w:rPr>
        <w:t>decision 2005/671/JHA on the exchange of information and cooperation conc</w:t>
      </w:r>
      <w:r>
        <w:rPr>
          <w:lang w:val="sk-SK"/>
        </w:rPr>
        <w:t>erning terrorist offences (OJ L 253, 29.9.2005, p. 22).</w:t>
      </w:r>
    </w:p>
  </w:footnote>
  <w:footnote w:id="26">
    <w:p w:rsidR="00EF238B" w:rsidRDefault="00CA1361">
      <w:pPr>
        <w:pStyle w:val="Voetnoottekst"/>
        <w:rPr>
          <w:lang w:val="sk-SK"/>
        </w:rPr>
      </w:pPr>
      <w:r>
        <w:rPr>
          <w:rStyle w:val="Voetnootmarkering"/>
        </w:rPr>
        <w:footnoteRef/>
      </w:r>
      <w:r>
        <w:rPr>
          <w:lang w:val="sk-SK"/>
        </w:rPr>
        <w:tab/>
        <w:t xml:space="preserve">Regulation </w:t>
      </w:r>
      <w:r>
        <w:rPr>
          <w:lang w:val="sk-SK"/>
        </w:rPr>
        <w:t>(EU) No 603/2013 of the European Parliament and of the Council of 26 June 2013 on the establishment of 'Eurodac' for the comparison of fingerprints for the effective application of Regula</w:t>
      </w:r>
      <w:r>
        <w:rPr>
          <w:lang w:val="sk-SK"/>
        </w:rPr>
        <w:t>tion (EU) No 604/2013 establishing the criteria and mechanisms for determining the Member State responsible for examining an application for international protection lodged in one of the Member States by a third-country national or a stateless person and o</w:t>
      </w:r>
      <w:r>
        <w:rPr>
          <w:lang w:val="sk-SK"/>
        </w:rPr>
        <w:t>n requests for the comparison with Eurodac data by Member States' law enforcement authorities and Europol for law enforcement purposes, and amending Regulation (EU) No 1077/2011 establishing a European Agency for the operational management of large-scale I</w:t>
      </w:r>
      <w:r>
        <w:rPr>
          <w:lang w:val="sk-SK"/>
        </w:rPr>
        <w:t>T systems in the area of freedom, security and justice (OJ L 180, 29.6.2013, p. 1).</w:t>
      </w:r>
    </w:p>
  </w:footnote>
  <w:footnote w:id="27">
    <w:p w:rsidR="00EF238B" w:rsidRDefault="00CA1361">
      <w:pPr>
        <w:pStyle w:val="Voetnoottekst"/>
        <w:rPr>
          <w:lang w:val="sk-SK"/>
        </w:rPr>
      </w:pPr>
      <w:r>
        <w:rPr>
          <w:rStyle w:val="Voetnootmarkering"/>
        </w:rPr>
        <w:footnoteRef/>
      </w:r>
      <w:r>
        <w:rPr>
          <w:lang w:val="sk-SK"/>
        </w:rPr>
        <w:tab/>
        <w:t xml:space="preserve">Council </w:t>
      </w:r>
      <w:r>
        <w:rPr>
          <w:lang w:val="sk-SK"/>
        </w:rPr>
        <w:t xml:space="preserve">Framework Decision </w:t>
      </w:r>
      <w:r>
        <w:t xml:space="preserve">2002/584/JHA </w:t>
      </w:r>
      <w:r>
        <w:rPr>
          <w:lang w:val="sk-SK"/>
        </w:rPr>
        <w:t>of 13 June 2002 on the European arrest warrant and the surrender procedures between Member States (OJ L 190, 18.7.2002, p. 1).</w:t>
      </w:r>
    </w:p>
  </w:footnote>
  <w:footnote w:id="28">
    <w:p w:rsidR="00EF238B" w:rsidRDefault="00CA1361">
      <w:pPr>
        <w:pStyle w:val="Voetnoottekst"/>
        <w:rPr>
          <w:lang w:val="sk-SK"/>
        </w:rPr>
      </w:pPr>
      <w:r>
        <w:rPr>
          <w:rStyle w:val="Voetnootmarkering"/>
        </w:rPr>
        <w:footnoteRef/>
      </w:r>
      <w:r>
        <w:rPr>
          <w:lang w:val="sk-SK"/>
        </w:rPr>
        <w:tab/>
        <w:t>C</w:t>
      </w:r>
      <w:r>
        <w:rPr>
          <w:lang w:val="sk-SK"/>
        </w:rPr>
        <w:t xml:space="preserve">ouncil </w:t>
      </w:r>
      <w:r>
        <w:rPr>
          <w:lang w:val="sk-SK"/>
        </w:rPr>
        <w:t xml:space="preserve">Framework Decision </w:t>
      </w:r>
      <w:r>
        <w:t xml:space="preserve">2002/465/JHA </w:t>
      </w:r>
      <w:r>
        <w:rPr>
          <w:lang w:val="sk-SK"/>
        </w:rPr>
        <w:t>of 13 June 2002 on joint investigation teams (OJ L 162, 20.6.2002, p. 1).</w:t>
      </w:r>
    </w:p>
  </w:footnote>
  <w:footnote w:id="29">
    <w:p w:rsidR="00EF238B" w:rsidRDefault="00CA1361">
      <w:pPr>
        <w:pStyle w:val="Voetnoottekst"/>
      </w:pPr>
      <w:r>
        <w:rPr>
          <w:rStyle w:val="Voetnootmarkering"/>
        </w:rPr>
        <w:footnoteRef/>
      </w:r>
      <w:r>
        <w:tab/>
        <w:t>Directive 2012/29/EU of the European Parliament and of the Council of 25 October 2012 establishing minimum standards on the rights, support a</w:t>
      </w:r>
      <w:r>
        <w:t>nd protection of victims of crime, and replacing Council Framework Decision 2001/220/JHA of 15 March 2001(OJ L 315, 14.11.2012 p. 37).</w:t>
      </w:r>
    </w:p>
  </w:footnote>
  <w:footnote w:id="30">
    <w:p w:rsidR="00EF238B" w:rsidRDefault="00CA1361">
      <w:pPr>
        <w:pStyle w:val="Voetnoottekst"/>
      </w:pPr>
      <w:r>
        <w:rPr>
          <w:rStyle w:val="Voetnootmarkering"/>
        </w:rPr>
        <w:footnoteRef/>
      </w:r>
      <w:r>
        <w:tab/>
        <w:t xml:space="preserve">As amended by Council Framework Decision 2008/919/JHA of 28 November 2008 amending Framework Decision 2002/475/JHA (OJ </w:t>
      </w:r>
      <w:r>
        <w:t>L 330, 9.12.2008, p.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EC498"/>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B73E7850"/>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ACFA7AD2"/>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4E0CB8D6"/>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448297A0"/>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C17EAC30"/>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D06694E0"/>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07405F4A"/>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1:21: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6"/>
    <w:docVar w:name="DQCStatus" w:val="Yellow"/>
    <w:docVar w:name="DQCVersion" w:val="3"/>
    <w:docVar w:name="DQCWithWarnings" w:val="0"/>
    <w:docVar w:name="LW_CONFIDENCE" w:val=" "/>
    <w:docVar w:name="LW_CONST_RESTREINT_UE" w:val="RESTREINT UE"/>
    <w:docVar w:name="LW_CORRIGENDUM" w:val="&lt;UNUSED&gt;"/>
    <w:docVar w:name="LW_COVERPAGE_GUID" w:val="84BC675C3DA24E73A546187855CD0104"/>
    <w:docVar w:name="LW_CROSSREFERENCE" w:val="&lt;UNUSED&gt;"/>
    <w:docVar w:name="LW_DocType" w:val="COM"/>
    <w:docVar w:name="LW_EMISSION" w:val="2.12.2015"/>
    <w:docVar w:name="LW_EMISSION_ISODATE" w:val="2015-12-02"/>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81"/>
    <w:docVar w:name="LW_REF.II.NEW.CP_YEAR" w:val="2015"/>
    <w:docVar w:name="LW_REF.INST.NEW" w:val="COM"/>
    <w:docVar w:name="LW_REF.INST.NEW_ADOPTED" w:val="final"/>
    <w:docVar w:name="LW_REF.INST.NEW_TEXT" w:val="(2015) 625"/>
    <w:docVar w:name="LW_REF.INTERNE" w:val="&lt;UNUSED&gt;"/>
    <w:docVar w:name="LW_SOUS.TITRE.OBJ.CP" w:val="&lt;UNUSED&gt;"/>
    <w:docVar w:name="LW_STATUT.CP" w:val="Proposal for a"/>
    <w:docVar w:name="LW_SUPERTITRE" w:val="&lt;UNUSED&gt;"/>
    <w:docVar w:name="LW_TITRE.OBJ.CP" w:val="on combating terrorism and replacing Council Framework Decision 2002/475/JHA on combating terrorism"/>
    <w:docVar w:name="LW_TYPE.DOC.CP" w:val="DIRECTIVE OF THE EUROPEAN PARLIAMENT AND OF THE COUNCIL"/>
  </w:docVars>
  <w:rsids>
    <w:rsidRoot w:val="00EF238B"/>
    <w:rsid w:val="003C75F5"/>
    <w:rsid w:val="00CA1361"/>
    <w:rsid w:val="00EF238B"/>
    <w:rsid w:val="00F13F2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en-GB"/>
    </w:rPr>
  </w:style>
  <w:style w:type="paragraph" w:styleId="Kop1">
    <w:name w:val="heading 1"/>
    <w:basedOn w:val="Standaard"/>
    <w:next w:val="Text1"/>
    <w:link w:val="Kop1Char"/>
    <w:uiPriority w:val="9"/>
    <w:qFormat/>
    <w:pPr>
      <w:keepNext/>
      <w:numPr>
        <w:numId w:val="35"/>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5"/>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5"/>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5"/>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paragraph" w:styleId="Revisie">
    <w:name w:val="Revision"/>
    <w:hidden/>
    <w:uiPriority w:val="99"/>
    <w:semiHidden/>
    <w:pPr>
      <w:spacing w:after="0" w:line="240" w:lineRule="auto"/>
    </w:pPr>
    <w:rPr>
      <w:rFonts w:ascii="Times New Roman" w:hAnsi="Times New Roman" w:cs="Times New Roman"/>
      <w:sz w:val="24"/>
      <w:lang w:val="en-GB"/>
    </w:rPr>
  </w:style>
  <w:style w:type="paragraph" w:customStyle="1" w:styleId="CMNormal">
    <w:name w:val="CM_Normal"/>
    <w:basedOn w:val="Standaard"/>
    <w:pPr>
      <w:spacing w:before="0" w:after="0"/>
      <w:jc w:val="left"/>
    </w:pPr>
    <w:rPr>
      <w:rFonts w:ascii="Arial" w:eastAsia="Times New Roman" w:hAnsi="Arial" w:cs="Arial"/>
      <w:color w:val="000000"/>
      <w:sz w:val="20"/>
      <w:szCs w:val="20"/>
      <w:lang w:eastAsia="fr-FR"/>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6"/>
      </w:numPr>
      <w:contextualSpacing/>
    </w:pPr>
  </w:style>
  <w:style w:type="paragraph" w:styleId="Lijstnummering2">
    <w:name w:val="List Number 2"/>
    <w:basedOn w:val="Standaard"/>
    <w:uiPriority w:val="99"/>
    <w:semiHidden/>
    <w:unhideWhenUsed/>
    <w:pPr>
      <w:numPr>
        <w:numId w:val="7"/>
      </w:numPr>
      <w:contextualSpacing/>
    </w:pPr>
  </w:style>
  <w:style w:type="paragraph" w:styleId="Lijstnummering3">
    <w:name w:val="List Number 3"/>
    <w:basedOn w:val="Standaard"/>
    <w:uiPriority w:val="99"/>
    <w:semiHidden/>
    <w:unhideWhenUsed/>
    <w:pPr>
      <w:numPr>
        <w:numId w:val="8"/>
      </w:numPr>
      <w:contextualSpacing/>
    </w:pPr>
  </w:style>
  <w:style w:type="paragraph" w:styleId="Lijstnummering4">
    <w:name w:val="List Number 4"/>
    <w:basedOn w:val="Standaard"/>
    <w:uiPriority w:val="99"/>
    <w:semiHidden/>
    <w:unhideWhenUsed/>
    <w:pPr>
      <w:numPr>
        <w:numId w:val="9"/>
      </w:numPr>
      <w:contextualSpacing/>
    </w:p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en-GB"/>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4"/>
      </w:numPr>
    </w:pPr>
  </w:style>
  <w:style w:type="paragraph" w:customStyle="1" w:styleId="NumPar2">
    <w:name w:val="NumPar 2"/>
    <w:basedOn w:val="Standaard"/>
    <w:next w:val="Text1"/>
    <w:pPr>
      <w:numPr>
        <w:ilvl w:val="1"/>
        <w:numId w:val="34"/>
      </w:numPr>
    </w:pPr>
  </w:style>
  <w:style w:type="paragraph" w:customStyle="1" w:styleId="NumPar3">
    <w:name w:val="NumPar 3"/>
    <w:basedOn w:val="Standaard"/>
    <w:next w:val="Text1"/>
    <w:pPr>
      <w:numPr>
        <w:ilvl w:val="2"/>
        <w:numId w:val="34"/>
      </w:numPr>
    </w:pPr>
  </w:style>
  <w:style w:type="paragraph" w:customStyle="1" w:styleId="NumPar4">
    <w:name w:val="NumPar 4"/>
    <w:basedOn w:val="Standaard"/>
    <w:next w:val="Text1"/>
    <w:pPr>
      <w:numPr>
        <w:ilvl w:val="3"/>
        <w:numId w:val="34"/>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6"/>
      </w:numPr>
    </w:pPr>
  </w:style>
  <w:style w:type="paragraph" w:customStyle="1" w:styleId="Point1number">
    <w:name w:val="Point 1 (number)"/>
    <w:basedOn w:val="Standaard"/>
    <w:pPr>
      <w:numPr>
        <w:ilvl w:val="2"/>
        <w:numId w:val="36"/>
      </w:numPr>
    </w:pPr>
  </w:style>
  <w:style w:type="paragraph" w:customStyle="1" w:styleId="Point2number">
    <w:name w:val="Point 2 (number)"/>
    <w:basedOn w:val="Standaard"/>
    <w:pPr>
      <w:numPr>
        <w:ilvl w:val="4"/>
        <w:numId w:val="36"/>
      </w:numPr>
    </w:pPr>
  </w:style>
  <w:style w:type="paragraph" w:customStyle="1" w:styleId="Point3number">
    <w:name w:val="Point 3 (number)"/>
    <w:basedOn w:val="Standaard"/>
    <w:pPr>
      <w:numPr>
        <w:ilvl w:val="6"/>
        <w:numId w:val="36"/>
      </w:numPr>
    </w:pPr>
  </w:style>
  <w:style w:type="paragraph" w:customStyle="1" w:styleId="Point0letter">
    <w:name w:val="Point 0 (letter)"/>
    <w:basedOn w:val="Standaard"/>
    <w:pPr>
      <w:numPr>
        <w:ilvl w:val="1"/>
        <w:numId w:val="36"/>
      </w:numPr>
    </w:pPr>
  </w:style>
  <w:style w:type="paragraph" w:customStyle="1" w:styleId="Point1letter">
    <w:name w:val="Point 1 (letter)"/>
    <w:basedOn w:val="Standaard"/>
    <w:pPr>
      <w:numPr>
        <w:ilvl w:val="3"/>
        <w:numId w:val="36"/>
      </w:numPr>
    </w:pPr>
  </w:style>
  <w:style w:type="paragraph" w:customStyle="1" w:styleId="Point2letter">
    <w:name w:val="Point 2 (letter)"/>
    <w:basedOn w:val="Standaard"/>
    <w:pPr>
      <w:numPr>
        <w:ilvl w:val="5"/>
        <w:numId w:val="36"/>
      </w:numPr>
    </w:pPr>
  </w:style>
  <w:style w:type="paragraph" w:customStyle="1" w:styleId="Point3letter">
    <w:name w:val="Point 3 (letter)"/>
    <w:basedOn w:val="Standaard"/>
    <w:pPr>
      <w:numPr>
        <w:ilvl w:val="7"/>
        <w:numId w:val="36"/>
      </w:numPr>
    </w:pPr>
  </w:style>
  <w:style w:type="paragraph" w:customStyle="1" w:styleId="Point4letter">
    <w:name w:val="Point 4 (letter)"/>
    <w:basedOn w:val="Standaard"/>
    <w:pPr>
      <w:numPr>
        <w:ilvl w:val="8"/>
        <w:numId w:val="36"/>
      </w:numPr>
    </w:pPr>
  </w:style>
  <w:style w:type="paragraph" w:customStyle="1" w:styleId="Bullet0">
    <w:name w:val="Bullet 0"/>
    <w:basedOn w:val="Standaard"/>
    <w:pPr>
      <w:numPr>
        <w:numId w:val="37"/>
      </w:numPr>
    </w:pPr>
  </w:style>
  <w:style w:type="paragraph" w:customStyle="1" w:styleId="Bullet1">
    <w:name w:val="Bullet 1"/>
    <w:basedOn w:val="Standaard"/>
    <w:pPr>
      <w:numPr>
        <w:numId w:val="38"/>
      </w:numPr>
    </w:pPr>
  </w:style>
  <w:style w:type="paragraph" w:customStyle="1" w:styleId="Bullet2">
    <w:name w:val="Bullet 2"/>
    <w:basedOn w:val="Standaard"/>
    <w:pPr>
      <w:numPr>
        <w:numId w:val="39"/>
      </w:numPr>
    </w:pPr>
  </w:style>
  <w:style w:type="paragraph" w:customStyle="1" w:styleId="Bullet3">
    <w:name w:val="Bullet 3"/>
    <w:basedOn w:val="Standaard"/>
    <w:pPr>
      <w:numPr>
        <w:numId w:val="40"/>
      </w:numPr>
    </w:pPr>
  </w:style>
  <w:style w:type="paragraph" w:customStyle="1" w:styleId="Bullet4">
    <w:name w:val="Bullet 4"/>
    <w:basedOn w:val="Standaard"/>
    <w:pPr>
      <w:numPr>
        <w:numId w:val="41"/>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2"/>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en-GB"/>
    </w:rPr>
  </w:style>
  <w:style w:type="paragraph" w:styleId="Kop1">
    <w:name w:val="heading 1"/>
    <w:basedOn w:val="Standaard"/>
    <w:next w:val="Text1"/>
    <w:link w:val="Kop1Char"/>
    <w:uiPriority w:val="9"/>
    <w:qFormat/>
    <w:pPr>
      <w:keepNext/>
      <w:numPr>
        <w:numId w:val="35"/>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5"/>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5"/>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5"/>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paragraph" w:styleId="Revisie">
    <w:name w:val="Revision"/>
    <w:hidden/>
    <w:uiPriority w:val="99"/>
    <w:semiHidden/>
    <w:pPr>
      <w:spacing w:after="0" w:line="240" w:lineRule="auto"/>
    </w:pPr>
    <w:rPr>
      <w:rFonts w:ascii="Times New Roman" w:hAnsi="Times New Roman" w:cs="Times New Roman"/>
      <w:sz w:val="24"/>
      <w:lang w:val="en-GB"/>
    </w:rPr>
  </w:style>
  <w:style w:type="paragraph" w:customStyle="1" w:styleId="CMNormal">
    <w:name w:val="CM_Normal"/>
    <w:basedOn w:val="Standaard"/>
    <w:pPr>
      <w:spacing w:before="0" w:after="0"/>
      <w:jc w:val="left"/>
    </w:pPr>
    <w:rPr>
      <w:rFonts w:ascii="Arial" w:eastAsia="Times New Roman" w:hAnsi="Arial" w:cs="Arial"/>
      <w:color w:val="000000"/>
      <w:sz w:val="20"/>
      <w:szCs w:val="20"/>
      <w:lang w:eastAsia="fr-FR"/>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6"/>
      </w:numPr>
      <w:contextualSpacing/>
    </w:pPr>
  </w:style>
  <w:style w:type="paragraph" w:styleId="Lijstnummering2">
    <w:name w:val="List Number 2"/>
    <w:basedOn w:val="Standaard"/>
    <w:uiPriority w:val="99"/>
    <w:semiHidden/>
    <w:unhideWhenUsed/>
    <w:pPr>
      <w:numPr>
        <w:numId w:val="7"/>
      </w:numPr>
      <w:contextualSpacing/>
    </w:pPr>
  </w:style>
  <w:style w:type="paragraph" w:styleId="Lijstnummering3">
    <w:name w:val="List Number 3"/>
    <w:basedOn w:val="Standaard"/>
    <w:uiPriority w:val="99"/>
    <w:semiHidden/>
    <w:unhideWhenUsed/>
    <w:pPr>
      <w:numPr>
        <w:numId w:val="8"/>
      </w:numPr>
      <w:contextualSpacing/>
    </w:pPr>
  </w:style>
  <w:style w:type="paragraph" w:styleId="Lijstnummering4">
    <w:name w:val="List Number 4"/>
    <w:basedOn w:val="Standaard"/>
    <w:uiPriority w:val="99"/>
    <w:semiHidden/>
    <w:unhideWhenUsed/>
    <w:pPr>
      <w:numPr>
        <w:numId w:val="9"/>
      </w:numPr>
      <w:contextualSpacing/>
    </w:p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en-GB"/>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4"/>
      </w:numPr>
    </w:pPr>
  </w:style>
  <w:style w:type="paragraph" w:customStyle="1" w:styleId="NumPar2">
    <w:name w:val="NumPar 2"/>
    <w:basedOn w:val="Standaard"/>
    <w:next w:val="Text1"/>
    <w:pPr>
      <w:numPr>
        <w:ilvl w:val="1"/>
        <w:numId w:val="34"/>
      </w:numPr>
    </w:pPr>
  </w:style>
  <w:style w:type="paragraph" w:customStyle="1" w:styleId="NumPar3">
    <w:name w:val="NumPar 3"/>
    <w:basedOn w:val="Standaard"/>
    <w:next w:val="Text1"/>
    <w:pPr>
      <w:numPr>
        <w:ilvl w:val="2"/>
        <w:numId w:val="34"/>
      </w:numPr>
    </w:pPr>
  </w:style>
  <w:style w:type="paragraph" w:customStyle="1" w:styleId="NumPar4">
    <w:name w:val="NumPar 4"/>
    <w:basedOn w:val="Standaard"/>
    <w:next w:val="Text1"/>
    <w:pPr>
      <w:numPr>
        <w:ilvl w:val="3"/>
        <w:numId w:val="34"/>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6"/>
      </w:numPr>
    </w:pPr>
  </w:style>
  <w:style w:type="paragraph" w:customStyle="1" w:styleId="Point1number">
    <w:name w:val="Point 1 (number)"/>
    <w:basedOn w:val="Standaard"/>
    <w:pPr>
      <w:numPr>
        <w:ilvl w:val="2"/>
        <w:numId w:val="36"/>
      </w:numPr>
    </w:pPr>
  </w:style>
  <w:style w:type="paragraph" w:customStyle="1" w:styleId="Point2number">
    <w:name w:val="Point 2 (number)"/>
    <w:basedOn w:val="Standaard"/>
    <w:pPr>
      <w:numPr>
        <w:ilvl w:val="4"/>
        <w:numId w:val="36"/>
      </w:numPr>
    </w:pPr>
  </w:style>
  <w:style w:type="paragraph" w:customStyle="1" w:styleId="Point3number">
    <w:name w:val="Point 3 (number)"/>
    <w:basedOn w:val="Standaard"/>
    <w:pPr>
      <w:numPr>
        <w:ilvl w:val="6"/>
        <w:numId w:val="36"/>
      </w:numPr>
    </w:pPr>
  </w:style>
  <w:style w:type="paragraph" w:customStyle="1" w:styleId="Point0letter">
    <w:name w:val="Point 0 (letter)"/>
    <w:basedOn w:val="Standaard"/>
    <w:pPr>
      <w:numPr>
        <w:ilvl w:val="1"/>
        <w:numId w:val="36"/>
      </w:numPr>
    </w:pPr>
  </w:style>
  <w:style w:type="paragraph" w:customStyle="1" w:styleId="Point1letter">
    <w:name w:val="Point 1 (letter)"/>
    <w:basedOn w:val="Standaard"/>
    <w:pPr>
      <w:numPr>
        <w:ilvl w:val="3"/>
        <w:numId w:val="36"/>
      </w:numPr>
    </w:pPr>
  </w:style>
  <w:style w:type="paragraph" w:customStyle="1" w:styleId="Point2letter">
    <w:name w:val="Point 2 (letter)"/>
    <w:basedOn w:val="Standaard"/>
    <w:pPr>
      <w:numPr>
        <w:ilvl w:val="5"/>
        <w:numId w:val="36"/>
      </w:numPr>
    </w:pPr>
  </w:style>
  <w:style w:type="paragraph" w:customStyle="1" w:styleId="Point3letter">
    <w:name w:val="Point 3 (letter)"/>
    <w:basedOn w:val="Standaard"/>
    <w:pPr>
      <w:numPr>
        <w:ilvl w:val="7"/>
        <w:numId w:val="36"/>
      </w:numPr>
    </w:pPr>
  </w:style>
  <w:style w:type="paragraph" w:customStyle="1" w:styleId="Point4letter">
    <w:name w:val="Point 4 (letter)"/>
    <w:basedOn w:val="Standaard"/>
    <w:pPr>
      <w:numPr>
        <w:ilvl w:val="8"/>
        <w:numId w:val="36"/>
      </w:numPr>
    </w:pPr>
  </w:style>
  <w:style w:type="paragraph" w:customStyle="1" w:styleId="Bullet0">
    <w:name w:val="Bullet 0"/>
    <w:basedOn w:val="Standaard"/>
    <w:pPr>
      <w:numPr>
        <w:numId w:val="37"/>
      </w:numPr>
    </w:pPr>
  </w:style>
  <w:style w:type="paragraph" w:customStyle="1" w:styleId="Bullet1">
    <w:name w:val="Bullet 1"/>
    <w:basedOn w:val="Standaard"/>
    <w:pPr>
      <w:numPr>
        <w:numId w:val="38"/>
      </w:numPr>
    </w:pPr>
  </w:style>
  <w:style w:type="paragraph" w:customStyle="1" w:styleId="Bullet2">
    <w:name w:val="Bullet 2"/>
    <w:basedOn w:val="Standaard"/>
    <w:pPr>
      <w:numPr>
        <w:numId w:val="39"/>
      </w:numPr>
    </w:pPr>
  </w:style>
  <w:style w:type="paragraph" w:customStyle="1" w:styleId="Bullet3">
    <w:name w:val="Bullet 3"/>
    <w:basedOn w:val="Standaard"/>
    <w:pPr>
      <w:numPr>
        <w:numId w:val="40"/>
      </w:numPr>
    </w:pPr>
  </w:style>
  <w:style w:type="paragraph" w:customStyle="1" w:styleId="Bullet4">
    <w:name w:val="Bullet 4"/>
    <w:basedOn w:val="Standaard"/>
    <w:pPr>
      <w:numPr>
        <w:numId w:val="41"/>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2"/>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775">
      <w:bodyDiv w:val="1"/>
      <w:marLeft w:val="0"/>
      <w:marRight w:val="0"/>
      <w:marTop w:val="0"/>
      <w:marBottom w:val="0"/>
      <w:divBdr>
        <w:top w:val="none" w:sz="0" w:space="0" w:color="auto"/>
        <w:left w:val="none" w:sz="0" w:space="0" w:color="auto"/>
        <w:bottom w:val="none" w:sz="0" w:space="0" w:color="auto"/>
        <w:right w:val="none" w:sz="0" w:space="0" w:color="auto"/>
      </w:divBdr>
    </w:div>
    <w:div w:id="43794170">
      <w:bodyDiv w:val="1"/>
      <w:marLeft w:val="0"/>
      <w:marRight w:val="0"/>
      <w:marTop w:val="0"/>
      <w:marBottom w:val="0"/>
      <w:divBdr>
        <w:top w:val="none" w:sz="0" w:space="0" w:color="auto"/>
        <w:left w:val="none" w:sz="0" w:space="0" w:color="auto"/>
        <w:bottom w:val="none" w:sz="0" w:space="0" w:color="auto"/>
        <w:right w:val="none" w:sz="0" w:space="0" w:color="auto"/>
      </w:divBdr>
    </w:div>
    <w:div w:id="161315979">
      <w:bodyDiv w:val="1"/>
      <w:marLeft w:val="0"/>
      <w:marRight w:val="0"/>
      <w:marTop w:val="0"/>
      <w:marBottom w:val="0"/>
      <w:divBdr>
        <w:top w:val="none" w:sz="0" w:space="0" w:color="auto"/>
        <w:left w:val="none" w:sz="0" w:space="0" w:color="auto"/>
        <w:bottom w:val="none" w:sz="0" w:space="0" w:color="auto"/>
        <w:right w:val="none" w:sz="0" w:space="0" w:color="auto"/>
      </w:divBdr>
    </w:div>
    <w:div w:id="182207426">
      <w:bodyDiv w:val="1"/>
      <w:marLeft w:val="0"/>
      <w:marRight w:val="0"/>
      <w:marTop w:val="0"/>
      <w:marBottom w:val="0"/>
      <w:divBdr>
        <w:top w:val="none" w:sz="0" w:space="0" w:color="auto"/>
        <w:left w:val="none" w:sz="0" w:space="0" w:color="auto"/>
        <w:bottom w:val="none" w:sz="0" w:space="0" w:color="auto"/>
        <w:right w:val="none" w:sz="0" w:space="0" w:color="auto"/>
      </w:divBdr>
    </w:div>
    <w:div w:id="182742605">
      <w:bodyDiv w:val="1"/>
      <w:marLeft w:val="0"/>
      <w:marRight w:val="0"/>
      <w:marTop w:val="0"/>
      <w:marBottom w:val="0"/>
      <w:divBdr>
        <w:top w:val="none" w:sz="0" w:space="0" w:color="auto"/>
        <w:left w:val="none" w:sz="0" w:space="0" w:color="auto"/>
        <w:bottom w:val="none" w:sz="0" w:space="0" w:color="auto"/>
        <w:right w:val="none" w:sz="0" w:space="0" w:color="auto"/>
      </w:divBdr>
      <w:divsChild>
        <w:div w:id="2033799290">
          <w:marLeft w:val="0"/>
          <w:marRight w:val="0"/>
          <w:marTop w:val="0"/>
          <w:marBottom w:val="0"/>
          <w:divBdr>
            <w:top w:val="none" w:sz="0" w:space="0" w:color="auto"/>
            <w:left w:val="none" w:sz="0" w:space="0" w:color="auto"/>
            <w:bottom w:val="none" w:sz="0" w:space="0" w:color="auto"/>
            <w:right w:val="none" w:sz="0" w:space="0" w:color="auto"/>
          </w:divBdr>
          <w:divsChild>
            <w:div w:id="139350785">
              <w:marLeft w:val="0"/>
              <w:marRight w:val="0"/>
              <w:marTop w:val="0"/>
              <w:marBottom w:val="0"/>
              <w:divBdr>
                <w:top w:val="none" w:sz="0" w:space="0" w:color="auto"/>
                <w:left w:val="none" w:sz="0" w:space="0" w:color="auto"/>
                <w:bottom w:val="none" w:sz="0" w:space="0" w:color="auto"/>
                <w:right w:val="none" w:sz="0" w:space="0" w:color="auto"/>
              </w:divBdr>
              <w:divsChild>
                <w:div w:id="832718529">
                  <w:marLeft w:val="0"/>
                  <w:marRight w:val="0"/>
                  <w:marTop w:val="0"/>
                  <w:marBottom w:val="0"/>
                  <w:divBdr>
                    <w:top w:val="none" w:sz="0" w:space="0" w:color="auto"/>
                    <w:left w:val="none" w:sz="0" w:space="0" w:color="auto"/>
                    <w:bottom w:val="none" w:sz="0" w:space="0" w:color="auto"/>
                    <w:right w:val="none" w:sz="0" w:space="0" w:color="auto"/>
                  </w:divBdr>
                  <w:divsChild>
                    <w:div w:id="718748694">
                      <w:marLeft w:val="1"/>
                      <w:marRight w:val="1"/>
                      <w:marTop w:val="0"/>
                      <w:marBottom w:val="0"/>
                      <w:divBdr>
                        <w:top w:val="none" w:sz="0" w:space="0" w:color="auto"/>
                        <w:left w:val="none" w:sz="0" w:space="0" w:color="auto"/>
                        <w:bottom w:val="none" w:sz="0" w:space="0" w:color="auto"/>
                        <w:right w:val="none" w:sz="0" w:space="0" w:color="auto"/>
                      </w:divBdr>
                      <w:divsChild>
                        <w:div w:id="1976566525">
                          <w:marLeft w:val="0"/>
                          <w:marRight w:val="0"/>
                          <w:marTop w:val="0"/>
                          <w:marBottom w:val="0"/>
                          <w:divBdr>
                            <w:top w:val="none" w:sz="0" w:space="0" w:color="auto"/>
                            <w:left w:val="none" w:sz="0" w:space="0" w:color="auto"/>
                            <w:bottom w:val="none" w:sz="0" w:space="0" w:color="auto"/>
                            <w:right w:val="none" w:sz="0" w:space="0" w:color="auto"/>
                          </w:divBdr>
                          <w:divsChild>
                            <w:div w:id="2090420629">
                              <w:marLeft w:val="0"/>
                              <w:marRight w:val="0"/>
                              <w:marTop w:val="0"/>
                              <w:marBottom w:val="360"/>
                              <w:divBdr>
                                <w:top w:val="none" w:sz="0" w:space="0" w:color="auto"/>
                                <w:left w:val="none" w:sz="0" w:space="0" w:color="auto"/>
                                <w:bottom w:val="none" w:sz="0" w:space="0" w:color="auto"/>
                                <w:right w:val="none" w:sz="0" w:space="0" w:color="auto"/>
                              </w:divBdr>
                              <w:divsChild>
                                <w:div w:id="891236035">
                                  <w:marLeft w:val="0"/>
                                  <w:marRight w:val="0"/>
                                  <w:marTop w:val="0"/>
                                  <w:marBottom w:val="0"/>
                                  <w:divBdr>
                                    <w:top w:val="none" w:sz="0" w:space="0" w:color="auto"/>
                                    <w:left w:val="none" w:sz="0" w:space="0" w:color="auto"/>
                                    <w:bottom w:val="none" w:sz="0" w:space="0" w:color="auto"/>
                                    <w:right w:val="none" w:sz="0" w:space="0" w:color="auto"/>
                                  </w:divBdr>
                                  <w:divsChild>
                                    <w:div w:id="1980113970">
                                      <w:marLeft w:val="0"/>
                                      <w:marRight w:val="0"/>
                                      <w:marTop w:val="0"/>
                                      <w:marBottom w:val="0"/>
                                      <w:divBdr>
                                        <w:top w:val="none" w:sz="0" w:space="0" w:color="auto"/>
                                        <w:left w:val="none" w:sz="0" w:space="0" w:color="auto"/>
                                        <w:bottom w:val="none" w:sz="0" w:space="0" w:color="auto"/>
                                        <w:right w:val="none" w:sz="0" w:space="0" w:color="auto"/>
                                      </w:divBdr>
                                      <w:divsChild>
                                        <w:div w:id="130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69860">
      <w:bodyDiv w:val="1"/>
      <w:marLeft w:val="0"/>
      <w:marRight w:val="0"/>
      <w:marTop w:val="0"/>
      <w:marBottom w:val="0"/>
      <w:divBdr>
        <w:top w:val="none" w:sz="0" w:space="0" w:color="auto"/>
        <w:left w:val="none" w:sz="0" w:space="0" w:color="auto"/>
        <w:bottom w:val="none" w:sz="0" w:space="0" w:color="auto"/>
        <w:right w:val="none" w:sz="0" w:space="0" w:color="auto"/>
      </w:divBdr>
    </w:div>
    <w:div w:id="260602297">
      <w:bodyDiv w:val="1"/>
      <w:marLeft w:val="0"/>
      <w:marRight w:val="0"/>
      <w:marTop w:val="0"/>
      <w:marBottom w:val="0"/>
      <w:divBdr>
        <w:top w:val="none" w:sz="0" w:space="0" w:color="auto"/>
        <w:left w:val="none" w:sz="0" w:space="0" w:color="auto"/>
        <w:bottom w:val="none" w:sz="0" w:space="0" w:color="auto"/>
        <w:right w:val="none" w:sz="0" w:space="0" w:color="auto"/>
      </w:divBdr>
    </w:div>
    <w:div w:id="316112111">
      <w:bodyDiv w:val="1"/>
      <w:marLeft w:val="0"/>
      <w:marRight w:val="0"/>
      <w:marTop w:val="0"/>
      <w:marBottom w:val="0"/>
      <w:divBdr>
        <w:top w:val="none" w:sz="0" w:space="0" w:color="auto"/>
        <w:left w:val="none" w:sz="0" w:space="0" w:color="auto"/>
        <w:bottom w:val="none" w:sz="0" w:space="0" w:color="auto"/>
        <w:right w:val="none" w:sz="0" w:space="0" w:color="auto"/>
      </w:divBdr>
    </w:div>
    <w:div w:id="682828212">
      <w:bodyDiv w:val="1"/>
      <w:marLeft w:val="0"/>
      <w:marRight w:val="0"/>
      <w:marTop w:val="0"/>
      <w:marBottom w:val="0"/>
      <w:divBdr>
        <w:top w:val="none" w:sz="0" w:space="0" w:color="auto"/>
        <w:left w:val="none" w:sz="0" w:space="0" w:color="auto"/>
        <w:bottom w:val="none" w:sz="0" w:space="0" w:color="auto"/>
        <w:right w:val="none" w:sz="0" w:space="0" w:color="auto"/>
      </w:divBdr>
    </w:div>
    <w:div w:id="1051804260">
      <w:bodyDiv w:val="1"/>
      <w:marLeft w:val="0"/>
      <w:marRight w:val="0"/>
      <w:marTop w:val="0"/>
      <w:marBottom w:val="0"/>
      <w:divBdr>
        <w:top w:val="none" w:sz="0" w:space="0" w:color="auto"/>
        <w:left w:val="none" w:sz="0" w:space="0" w:color="auto"/>
        <w:bottom w:val="none" w:sz="0" w:space="0" w:color="auto"/>
        <w:right w:val="none" w:sz="0" w:space="0" w:color="auto"/>
      </w:divBdr>
    </w:div>
    <w:div w:id="1199389854">
      <w:bodyDiv w:val="1"/>
      <w:marLeft w:val="0"/>
      <w:marRight w:val="0"/>
      <w:marTop w:val="0"/>
      <w:marBottom w:val="0"/>
      <w:divBdr>
        <w:top w:val="none" w:sz="0" w:space="0" w:color="auto"/>
        <w:left w:val="none" w:sz="0" w:space="0" w:color="auto"/>
        <w:bottom w:val="none" w:sz="0" w:space="0" w:color="auto"/>
        <w:right w:val="none" w:sz="0" w:space="0" w:color="auto"/>
      </w:divBdr>
      <w:divsChild>
        <w:div w:id="1928539871">
          <w:marLeft w:val="0"/>
          <w:marRight w:val="0"/>
          <w:marTop w:val="0"/>
          <w:marBottom w:val="0"/>
          <w:divBdr>
            <w:top w:val="none" w:sz="0" w:space="0" w:color="auto"/>
            <w:left w:val="none" w:sz="0" w:space="0" w:color="auto"/>
            <w:bottom w:val="none" w:sz="0" w:space="0" w:color="auto"/>
            <w:right w:val="none" w:sz="0" w:space="0" w:color="auto"/>
          </w:divBdr>
          <w:divsChild>
            <w:div w:id="1888099116">
              <w:marLeft w:val="0"/>
              <w:marRight w:val="0"/>
              <w:marTop w:val="0"/>
              <w:marBottom w:val="0"/>
              <w:divBdr>
                <w:top w:val="none" w:sz="0" w:space="0" w:color="auto"/>
                <w:left w:val="none" w:sz="0" w:space="0" w:color="auto"/>
                <w:bottom w:val="none" w:sz="0" w:space="0" w:color="auto"/>
                <w:right w:val="none" w:sz="0" w:space="0" w:color="auto"/>
              </w:divBdr>
              <w:divsChild>
                <w:div w:id="1759129446">
                  <w:marLeft w:val="0"/>
                  <w:marRight w:val="0"/>
                  <w:marTop w:val="0"/>
                  <w:marBottom w:val="0"/>
                  <w:divBdr>
                    <w:top w:val="none" w:sz="0" w:space="0" w:color="auto"/>
                    <w:left w:val="none" w:sz="0" w:space="0" w:color="auto"/>
                    <w:bottom w:val="none" w:sz="0" w:space="0" w:color="auto"/>
                    <w:right w:val="none" w:sz="0" w:space="0" w:color="auto"/>
                  </w:divBdr>
                  <w:divsChild>
                    <w:div w:id="352806812">
                      <w:marLeft w:val="1"/>
                      <w:marRight w:val="1"/>
                      <w:marTop w:val="0"/>
                      <w:marBottom w:val="0"/>
                      <w:divBdr>
                        <w:top w:val="none" w:sz="0" w:space="0" w:color="auto"/>
                        <w:left w:val="none" w:sz="0" w:space="0" w:color="auto"/>
                        <w:bottom w:val="none" w:sz="0" w:space="0" w:color="auto"/>
                        <w:right w:val="none" w:sz="0" w:space="0" w:color="auto"/>
                      </w:divBdr>
                      <w:divsChild>
                        <w:div w:id="1112432897">
                          <w:marLeft w:val="0"/>
                          <w:marRight w:val="0"/>
                          <w:marTop w:val="0"/>
                          <w:marBottom w:val="0"/>
                          <w:divBdr>
                            <w:top w:val="none" w:sz="0" w:space="0" w:color="auto"/>
                            <w:left w:val="none" w:sz="0" w:space="0" w:color="auto"/>
                            <w:bottom w:val="none" w:sz="0" w:space="0" w:color="auto"/>
                            <w:right w:val="none" w:sz="0" w:space="0" w:color="auto"/>
                          </w:divBdr>
                          <w:divsChild>
                            <w:div w:id="654259936">
                              <w:marLeft w:val="0"/>
                              <w:marRight w:val="0"/>
                              <w:marTop w:val="0"/>
                              <w:marBottom w:val="360"/>
                              <w:divBdr>
                                <w:top w:val="none" w:sz="0" w:space="0" w:color="auto"/>
                                <w:left w:val="none" w:sz="0" w:space="0" w:color="auto"/>
                                <w:bottom w:val="none" w:sz="0" w:space="0" w:color="auto"/>
                                <w:right w:val="none" w:sz="0" w:space="0" w:color="auto"/>
                              </w:divBdr>
                              <w:divsChild>
                                <w:div w:id="1584029113">
                                  <w:marLeft w:val="0"/>
                                  <w:marRight w:val="0"/>
                                  <w:marTop w:val="0"/>
                                  <w:marBottom w:val="0"/>
                                  <w:divBdr>
                                    <w:top w:val="none" w:sz="0" w:space="0" w:color="auto"/>
                                    <w:left w:val="none" w:sz="0" w:space="0" w:color="auto"/>
                                    <w:bottom w:val="none" w:sz="0" w:space="0" w:color="auto"/>
                                    <w:right w:val="none" w:sz="0" w:space="0" w:color="auto"/>
                                  </w:divBdr>
                                  <w:divsChild>
                                    <w:div w:id="1637294835">
                                      <w:marLeft w:val="0"/>
                                      <w:marRight w:val="0"/>
                                      <w:marTop w:val="0"/>
                                      <w:marBottom w:val="0"/>
                                      <w:divBdr>
                                        <w:top w:val="none" w:sz="0" w:space="0" w:color="auto"/>
                                        <w:left w:val="none" w:sz="0" w:space="0" w:color="auto"/>
                                        <w:bottom w:val="none" w:sz="0" w:space="0" w:color="auto"/>
                                        <w:right w:val="none" w:sz="0" w:space="0" w:color="auto"/>
                                      </w:divBdr>
                                      <w:divsChild>
                                        <w:div w:id="1659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media/fatf/documents/recommendations/pdfs/FATF_Recommendations.pdf" TargetMode="External"/><Relationship Id="rId1" Type="http://schemas.openxmlformats.org/officeDocument/2006/relationships/hyperlink" Target="https://www.europol.europa.eu/content/european-union-terrorism-situation-and-trend-report-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15978</ap:Words>
  <ap:Characters>87885</ap:Characters>
  <ap:DocSecurity>0</ap:DocSecurity>
  <ap:Lines>732</ap:Lines>
  <ap:Paragraphs>207</ap:Paragraphs>
  <ap:ScaleCrop>false</ap:ScaleCrop>
  <ap:HeadingPairs>
    <vt:vector baseType="variant" size="8">
      <vt:variant>
        <vt:lpstr>Titel</vt:lpstr>
      </vt:variant>
      <vt:variant>
        <vt:i4>1</vt:i4>
      </vt:variant>
      <vt:variant>
        <vt:lpstr>Title</vt:lpstr>
      </vt:variant>
      <vt:variant>
        <vt:i4>1</vt:i4>
      </vt:variant>
      <vt:variant>
        <vt:lpstr>Titre</vt:lpstr>
      </vt:variant>
      <vt:variant>
        <vt:i4>1</vt:i4>
      </vt:variant>
      <vt:variant>
        <vt:lpstr>Titres</vt:lpstr>
      </vt:variant>
      <vt:variant>
        <vt:i4>22</vt:i4>
      </vt:variant>
    </vt:vector>
  </ap:HeadingPairs>
  <ap:TitlesOfParts>
    <vt:vector baseType="lpstr" size="25">
      <vt:lpstr/>
      <vt:lpstr/>
      <vt:lpstr/>
      <vt:lpstr>1.	CONTEXT OF THE PROPOSAL</vt:lpstr>
      <vt:lpstr>    •	Reasons for and objectives of the proposal</vt:lpstr>
      <vt:lpstr>    •	Need to implement relevant international standards and obligations and address</vt:lpstr>
      <vt:lpstr>    •	Consistency with existing policy provisions in the policy area</vt:lpstr>
      <vt:lpstr>    •	Consistency with other Union policies</vt:lpstr>
      <vt:lpstr>2.	LEGAL BASIS, SUBSIDIARITY AND PROPORTIONALITY</vt:lpstr>
      <vt:lpstr>    •	Legal basis</vt:lpstr>
      <vt:lpstr>    •	Variable geometry </vt:lpstr>
      <vt:lpstr>    •	Subsidiarity </vt:lpstr>
      <vt:lpstr>    •	Proportionality</vt:lpstr>
      <vt:lpstr>    •	Choice of the instrument</vt:lpstr>
      <vt:lpstr>3.	RESULTS OF EX-POST EVALUATIONS, STAKEHOLDER CONSULTATIONS AND IMPACT ASSESSME</vt:lpstr>
      <vt:lpstr>    •	Ex-post evaluations/fitness checks of existing legislation</vt:lpstr>
      <vt:lpstr>    •	Stakeholder consultations</vt:lpstr>
      <vt:lpstr>    •	Impact assessment</vt:lpstr>
      <vt:lpstr>    •	Regulatory fitness and simplification</vt:lpstr>
      <vt:lpstr>    •	Fundamental rights</vt:lpstr>
      <vt:lpstr>4.	BUDGETARY IMPLICATIONS</vt:lpstr>
      <vt:lpstr>5.	OTHER ELEMENTS</vt:lpstr>
      <vt:lpstr>    •	Implementation plans and monitoring, evaluation and reporting arrangements</vt:lpstr>
      <vt:lpstr>    •	Explanatory documents  </vt:lpstr>
      <vt:lpstr>    •	Detailed explanation of the specific provisions of the proposal</vt:lpstr>
    </vt:vector>
  </ap:TitlesOfParts>
  <ap:LinksUpToDate>false</ap:LinksUpToDate>
  <ap:CharactersWithSpaces>103656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2015-11-30T11:31:00.0000000Z</lastPrinted>
  <dcterms:created xsi:type="dcterms:W3CDTF">2015-12-09T08:13:00.0000000Z</dcterms:created>
  <dcterms:modified xsi:type="dcterms:W3CDTF">2015-12-09T08:13:00.0000000Z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y fmtid="{D5CDD505-2E9C-101B-9397-08002B2CF9AE}" pid="11" name="ContentTypeId">
    <vt:lpwstr>0x010100F4C9FFF4C4FE1240A93E0154E9DC6F29</vt:lpwstr>
  </property>
</Properties>
</file>