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B39" w:rsidP="00464B39" w:rsidRDefault="00464B39">
      <w:pPr>
        <w:spacing w:line="240" w:lineRule="auto"/>
        <w:rPr>
          <w:rFonts w:ascii="Times New Roman" w:hAnsi="Times New Roman" w:cs="Times New Roman"/>
          <w:sz w:val="24"/>
          <w:szCs w:val="24"/>
        </w:rPr>
      </w:pPr>
      <w:r w:rsidRPr="00464B39">
        <w:rPr>
          <w:rFonts w:ascii="Times New Roman" w:hAnsi="Times New Roman" w:cs="Times New Roman"/>
          <w:b/>
          <w:sz w:val="24"/>
          <w:szCs w:val="24"/>
        </w:rPr>
        <w:t>Aanleiding</w:t>
      </w:r>
      <w:r>
        <w:rPr>
          <w:rFonts w:ascii="Times New Roman" w:hAnsi="Times New Roman" w:cs="Times New Roman"/>
          <w:sz w:val="24"/>
          <w:szCs w:val="24"/>
        </w:rPr>
        <w:t>:</w:t>
      </w:r>
      <w:r>
        <w:rPr>
          <w:rFonts w:ascii="Times New Roman" w:hAnsi="Times New Roman" w:cs="Times New Roman"/>
          <w:sz w:val="24"/>
          <w:szCs w:val="24"/>
        </w:rPr>
        <w:br/>
        <w:t xml:space="preserve">Door de </w:t>
      </w:r>
      <w:r w:rsidRPr="007D41EF">
        <w:rPr>
          <w:rFonts w:ascii="Times New Roman" w:hAnsi="Times New Roman" w:cs="Times New Roman"/>
          <w:sz w:val="24"/>
          <w:szCs w:val="24"/>
        </w:rPr>
        <w:t xml:space="preserve">uitspraak </w:t>
      </w:r>
      <w:r>
        <w:rPr>
          <w:rFonts w:ascii="Times New Roman" w:hAnsi="Times New Roman" w:cs="Times New Roman"/>
          <w:sz w:val="24"/>
          <w:szCs w:val="24"/>
        </w:rPr>
        <w:t xml:space="preserve">van het </w:t>
      </w:r>
      <w:r>
        <w:rPr>
          <w:rFonts w:ascii="Times New Roman" w:hAnsi="Times New Roman" w:cs="Times New Roman"/>
          <w:sz w:val="24"/>
          <w:szCs w:val="24"/>
        </w:rPr>
        <w:t xml:space="preserve">Europees </w:t>
      </w:r>
      <w:r w:rsidRPr="007D41EF">
        <w:rPr>
          <w:rFonts w:ascii="Times New Roman" w:hAnsi="Times New Roman" w:cs="Times New Roman"/>
          <w:sz w:val="24"/>
          <w:szCs w:val="24"/>
        </w:rPr>
        <w:t xml:space="preserve">Hof </w:t>
      </w:r>
      <w:r>
        <w:rPr>
          <w:rFonts w:ascii="Times New Roman" w:hAnsi="Times New Roman" w:cs="Times New Roman"/>
          <w:sz w:val="24"/>
          <w:szCs w:val="24"/>
        </w:rPr>
        <w:t xml:space="preserve">inzake Safe </w:t>
      </w:r>
      <w:proofErr w:type="spellStart"/>
      <w:r>
        <w:rPr>
          <w:rFonts w:ascii="Times New Roman" w:hAnsi="Times New Roman" w:cs="Times New Roman"/>
          <w:sz w:val="24"/>
          <w:szCs w:val="24"/>
        </w:rPr>
        <w:t>Harbor</w:t>
      </w:r>
      <w:proofErr w:type="spellEnd"/>
      <w:r>
        <w:rPr>
          <w:rFonts w:ascii="Times New Roman" w:hAnsi="Times New Roman" w:cs="Times New Roman"/>
          <w:sz w:val="24"/>
          <w:szCs w:val="24"/>
        </w:rPr>
        <w:t xml:space="preserve"> is </w:t>
      </w:r>
      <w:r w:rsidRPr="007D41EF">
        <w:rPr>
          <w:rFonts w:ascii="Times New Roman" w:hAnsi="Times New Roman" w:cs="Times New Roman"/>
          <w:sz w:val="24"/>
          <w:szCs w:val="24"/>
        </w:rPr>
        <w:t xml:space="preserve">het </w:t>
      </w:r>
      <w:r w:rsidRPr="00A67FC3">
        <w:rPr>
          <w:rFonts w:ascii="Times New Roman" w:hAnsi="Times New Roman" w:cs="Times New Roman"/>
          <w:i/>
          <w:sz w:val="24"/>
          <w:szCs w:val="24"/>
        </w:rPr>
        <w:t xml:space="preserve">Safe </w:t>
      </w:r>
      <w:proofErr w:type="spellStart"/>
      <w:r w:rsidRPr="00A67FC3">
        <w:rPr>
          <w:rFonts w:ascii="Times New Roman" w:hAnsi="Times New Roman" w:cs="Times New Roman"/>
          <w:i/>
          <w:sz w:val="24"/>
          <w:szCs w:val="24"/>
        </w:rPr>
        <w:t>Harbor</w:t>
      </w:r>
      <w:proofErr w:type="spellEnd"/>
      <w:r w:rsidRPr="00A67FC3">
        <w:rPr>
          <w:rFonts w:ascii="Times New Roman" w:hAnsi="Times New Roman" w:cs="Times New Roman"/>
          <w:i/>
          <w:sz w:val="24"/>
          <w:szCs w:val="24"/>
        </w:rPr>
        <w:t xml:space="preserve"> besluit</w:t>
      </w:r>
      <w:r w:rsidRPr="007D41EF">
        <w:rPr>
          <w:rFonts w:ascii="Times New Roman" w:hAnsi="Times New Roman" w:cs="Times New Roman"/>
          <w:sz w:val="24"/>
          <w:szCs w:val="24"/>
        </w:rPr>
        <w:t xml:space="preserve"> ongeldig verklaard</w:t>
      </w:r>
      <w:r>
        <w:rPr>
          <w:rFonts w:ascii="Times New Roman" w:hAnsi="Times New Roman" w:cs="Times New Roman"/>
          <w:sz w:val="24"/>
          <w:szCs w:val="24"/>
        </w:rPr>
        <w:t xml:space="preserve">. Daarmee is de juridische basis voor </w:t>
      </w:r>
      <w:r>
        <w:rPr>
          <w:rFonts w:ascii="Times New Roman" w:hAnsi="Times New Roman" w:cs="Times New Roman"/>
          <w:sz w:val="24"/>
          <w:szCs w:val="24"/>
        </w:rPr>
        <w:t xml:space="preserve">een deel van het </w:t>
      </w:r>
      <w:r>
        <w:rPr>
          <w:rFonts w:ascii="Times New Roman" w:hAnsi="Times New Roman" w:cs="Times New Roman"/>
          <w:sz w:val="24"/>
          <w:szCs w:val="24"/>
        </w:rPr>
        <w:t>dataverkeer tussen de EU en de VS weggevallen</w:t>
      </w:r>
      <w:r>
        <w:rPr>
          <w:rFonts w:ascii="Times New Roman" w:hAnsi="Times New Roman" w:cs="Times New Roman"/>
          <w:sz w:val="24"/>
          <w:szCs w:val="24"/>
        </w:rPr>
        <w:t xml:space="preserve"> (doorgifte EU gegevens aan VS op basis van SH)</w:t>
      </w:r>
      <w:r>
        <w:rPr>
          <w:rFonts w:ascii="Times New Roman" w:hAnsi="Times New Roman" w:cs="Times New Roman"/>
          <w:sz w:val="24"/>
          <w:szCs w:val="24"/>
        </w:rPr>
        <w:t>.</w:t>
      </w:r>
    </w:p>
    <w:p w:rsidRPr="00D101A5" w:rsidR="00464B39" w:rsidP="00464B39" w:rsidRDefault="00464B39">
      <w:pPr>
        <w:spacing w:line="240" w:lineRule="auto"/>
        <w:rPr>
          <w:rFonts w:ascii="Times New Roman" w:hAnsi="Times New Roman" w:cs="Times New Roman"/>
          <w:sz w:val="24"/>
          <w:szCs w:val="24"/>
        </w:rPr>
      </w:pPr>
      <w:r w:rsidRPr="00D101A5">
        <w:rPr>
          <w:rFonts w:ascii="Times New Roman" w:hAnsi="Times New Roman" w:cs="Times New Roman"/>
          <w:b/>
          <w:sz w:val="24"/>
          <w:szCs w:val="24"/>
        </w:rPr>
        <w:t>Gevolgen</w:t>
      </w:r>
      <w:r w:rsidRPr="00D101A5">
        <w:rPr>
          <w:rFonts w:ascii="Times New Roman" w:hAnsi="Times New Roman" w:cs="Times New Roman"/>
          <w:sz w:val="24"/>
          <w:szCs w:val="24"/>
        </w:rPr>
        <w:t>:</w:t>
      </w:r>
      <w:r w:rsidRPr="00D101A5">
        <w:rPr>
          <w:rFonts w:ascii="Times New Roman" w:hAnsi="Times New Roman" w:cs="Times New Roman"/>
          <w:sz w:val="24"/>
          <w:szCs w:val="24"/>
        </w:rPr>
        <w:br/>
        <w:t xml:space="preserve">Het wegvallen van Safe </w:t>
      </w:r>
      <w:proofErr w:type="spellStart"/>
      <w:r w:rsidRPr="00D101A5">
        <w:rPr>
          <w:rFonts w:ascii="Times New Roman" w:hAnsi="Times New Roman" w:cs="Times New Roman"/>
          <w:sz w:val="24"/>
          <w:szCs w:val="24"/>
        </w:rPr>
        <w:t>Harbor</w:t>
      </w:r>
      <w:proofErr w:type="spellEnd"/>
      <w:r w:rsidRPr="00D101A5">
        <w:rPr>
          <w:rFonts w:ascii="Times New Roman" w:hAnsi="Times New Roman" w:cs="Times New Roman"/>
          <w:sz w:val="24"/>
          <w:szCs w:val="24"/>
        </w:rPr>
        <w:t xml:space="preserve"> heeft geleid tot </w:t>
      </w:r>
      <w:r>
        <w:rPr>
          <w:rFonts w:ascii="Times New Roman" w:hAnsi="Times New Roman" w:cs="Times New Roman"/>
          <w:sz w:val="24"/>
          <w:szCs w:val="24"/>
        </w:rPr>
        <w:t>aanzienlijke</w:t>
      </w:r>
      <w:r w:rsidRPr="00D101A5">
        <w:rPr>
          <w:rFonts w:ascii="Times New Roman" w:hAnsi="Times New Roman" w:cs="Times New Roman"/>
          <w:sz w:val="24"/>
          <w:szCs w:val="24"/>
        </w:rPr>
        <w:t xml:space="preserve"> juridische onduidelijkheid voor duizenden bedrijven met een vestiging in de VS die hiervan gebruik maakten, maar heeft ook nadelige consequenties voor allerlei Europese klanten van deze bedrijven. </w:t>
      </w:r>
      <w:r>
        <w:rPr>
          <w:rFonts w:ascii="Times New Roman" w:hAnsi="Times New Roman" w:cs="Times New Roman"/>
          <w:sz w:val="24"/>
          <w:szCs w:val="24"/>
        </w:rPr>
        <w:br/>
      </w:r>
      <w:r>
        <w:rPr>
          <w:rFonts w:ascii="Times New Roman" w:hAnsi="Times New Roman" w:cs="Times New Roman"/>
          <w:sz w:val="24"/>
          <w:szCs w:val="24"/>
        </w:rPr>
        <w:br/>
      </w:r>
      <w:r w:rsidRPr="00D101A5">
        <w:rPr>
          <w:rFonts w:ascii="Times New Roman" w:hAnsi="Times New Roman" w:cs="Times New Roman"/>
          <w:sz w:val="24"/>
          <w:szCs w:val="24"/>
        </w:rPr>
        <w:t>Alle stromen van persoonsgegevens tussen EU en VS worden in potentie geraakt: het gaat bijvoorbeeld om clouddiensten en bedrijven die deze gebruiken, e-commerce, HR-</w:t>
      </w:r>
      <w:proofErr w:type="spellStart"/>
      <w:r w:rsidRPr="00D101A5">
        <w:rPr>
          <w:rFonts w:ascii="Times New Roman" w:hAnsi="Times New Roman" w:cs="Times New Roman"/>
          <w:sz w:val="24"/>
          <w:szCs w:val="24"/>
        </w:rPr>
        <w:t>staffing</w:t>
      </w:r>
      <w:proofErr w:type="spellEnd"/>
      <w:r w:rsidRPr="00D101A5">
        <w:rPr>
          <w:rFonts w:ascii="Times New Roman" w:hAnsi="Times New Roman" w:cs="Times New Roman"/>
          <w:sz w:val="24"/>
          <w:szCs w:val="24"/>
        </w:rPr>
        <w:t xml:space="preserve"> software, HR-gegevens binnen multinationals, etc.</w:t>
      </w:r>
    </w:p>
    <w:p w:rsidRPr="007D41EF" w:rsidR="00464B39" w:rsidP="00464B39" w:rsidRDefault="00464B39">
      <w:pPr>
        <w:spacing w:line="240" w:lineRule="auto"/>
        <w:rPr>
          <w:rFonts w:ascii="Times New Roman" w:hAnsi="Times New Roman" w:cs="Times New Roman"/>
          <w:sz w:val="24"/>
          <w:szCs w:val="24"/>
        </w:rPr>
      </w:pPr>
      <w:r w:rsidRPr="007D41EF">
        <w:rPr>
          <w:rFonts w:ascii="Times New Roman" w:hAnsi="Times New Roman" w:cs="Times New Roman"/>
          <w:sz w:val="24"/>
          <w:szCs w:val="24"/>
        </w:rPr>
        <w:t xml:space="preserve">De wetgeving biedt </w:t>
      </w:r>
      <w:r>
        <w:rPr>
          <w:rFonts w:ascii="Times New Roman" w:hAnsi="Times New Roman" w:cs="Times New Roman"/>
          <w:sz w:val="24"/>
          <w:szCs w:val="24"/>
        </w:rPr>
        <w:t>niettemin</w:t>
      </w:r>
      <w:r>
        <w:rPr>
          <w:rFonts w:ascii="Times New Roman" w:hAnsi="Times New Roman" w:cs="Times New Roman"/>
          <w:sz w:val="24"/>
          <w:szCs w:val="24"/>
        </w:rPr>
        <w:t xml:space="preserve"> enkele alternatieve manieren van datadoorgifte</w:t>
      </w:r>
      <w:r w:rsidRPr="007D41EF">
        <w:rPr>
          <w:rFonts w:ascii="Times New Roman" w:hAnsi="Times New Roman" w:cs="Times New Roman"/>
          <w:sz w:val="24"/>
          <w:szCs w:val="24"/>
        </w:rPr>
        <w:t xml:space="preserve">. Bijvoorbeeld via toestemming van de betrokkene, modelcontracten met het betreffende bedrijf in de VS, of Binding Corporate Rules </w:t>
      </w:r>
      <w:r>
        <w:rPr>
          <w:rFonts w:ascii="Times New Roman" w:hAnsi="Times New Roman" w:cs="Times New Roman"/>
          <w:sz w:val="24"/>
          <w:szCs w:val="24"/>
        </w:rPr>
        <w:t>(</w:t>
      </w:r>
      <w:proofErr w:type="spellStart"/>
      <w:r>
        <w:rPr>
          <w:rFonts w:ascii="Times New Roman" w:hAnsi="Times New Roman" w:cs="Times New Roman"/>
          <w:sz w:val="24"/>
          <w:szCs w:val="24"/>
        </w:rPr>
        <w:t>BCR’s</w:t>
      </w:r>
      <w:proofErr w:type="spellEnd"/>
      <w:r>
        <w:rPr>
          <w:rFonts w:ascii="Times New Roman" w:hAnsi="Times New Roman" w:cs="Times New Roman"/>
          <w:sz w:val="24"/>
          <w:szCs w:val="24"/>
        </w:rPr>
        <w:t xml:space="preserve">) </w:t>
      </w:r>
      <w:r w:rsidRPr="007D41EF">
        <w:rPr>
          <w:rFonts w:ascii="Times New Roman" w:hAnsi="Times New Roman" w:cs="Times New Roman"/>
          <w:sz w:val="24"/>
          <w:szCs w:val="24"/>
        </w:rPr>
        <w:t>binnen een multinational. Modelcontract</w:t>
      </w:r>
      <w:r>
        <w:rPr>
          <w:rFonts w:ascii="Times New Roman" w:hAnsi="Times New Roman" w:cs="Times New Roman"/>
          <w:sz w:val="24"/>
          <w:szCs w:val="24"/>
        </w:rPr>
        <w:t>en</w:t>
      </w:r>
      <w:r w:rsidRPr="007D41EF">
        <w:rPr>
          <w:rFonts w:ascii="Times New Roman" w:hAnsi="Times New Roman" w:cs="Times New Roman"/>
          <w:sz w:val="24"/>
          <w:szCs w:val="24"/>
        </w:rPr>
        <w:t xml:space="preserve"> zijn echter niet geschreven voor complexe waardenketens in de data-economie</w:t>
      </w:r>
      <w:r>
        <w:rPr>
          <w:rFonts w:ascii="Times New Roman" w:hAnsi="Times New Roman" w:cs="Times New Roman"/>
          <w:sz w:val="24"/>
          <w:szCs w:val="24"/>
        </w:rPr>
        <w:t xml:space="preserve"> en vereisen in sommige landen toestemming van de toezichthouder. </w:t>
      </w:r>
      <w:proofErr w:type="spellStart"/>
      <w:r w:rsidRPr="007D41EF">
        <w:rPr>
          <w:rFonts w:ascii="Times New Roman" w:hAnsi="Times New Roman" w:cs="Times New Roman"/>
          <w:sz w:val="24"/>
          <w:szCs w:val="24"/>
        </w:rPr>
        <w:t>BCR’s</w:t>
      </w:r>
      <w:proofErr w:type="spellEnd"/>
      <w:r w:rsidRPr="007D41EF">
        <w:rPr>
          <w:rFonts w:ascii="Times New Roman" w:hAnsi="Times New Roman" w:cs="Times New Roman"/>
          <w:sz w:val="24"/>
          <w:szCs w:val="24"/>
        </w:rPr>
        <w:t xml:space="preserve"> vereisen </w:t>
      </w:r>
      <w:r>
        <w:rPr>
          <w:rFonts w:ascii="Times New Roman" w:hAnsi="Times New Roman" w:cs="Times New Roman"/>
          <w:sz w:val="24"/>
          <w:szCs w:val="24"/>
        </w:rPr>
        <w:t xml:space="preserve">ook die </w:t>
      </w:r>
      <w:r w:rsidRPr="007D41EF">
        <w:rPr>
          <w:rFonts w:ascii="Times New Roman" w:hAnsi="Times New Roman" w:cs="Times New Roman"/>
          <w:sz w:val="24"/>
          <w:szCs w:val="24"/>
        </w:rPr>
        <w:t xml:space="preserve">toestemming van </w:t>
      </w:r>
      <w:r>
        <w:rPr>
          <w:rFonts w:ascii="Times New Roman" w:hAnsi="Times New Roman" w:cs="Times New Roman"/>
          <w:sz w:val="24"/>
          <w:szCs w:val="24"/>
        </w:rPr>
        <w:t>een Europese toezichthouder (een langdurig proces)</w:t>
      </w:r>
      <w:r w:rsidRPr="007D41EF">
        <w:rPr>
          <w:rFonts w:ascii="Times New Roman" w:hAnsi="Times New Roman" w:cs="Times New Roman"/>
          <w:sz w:val="24"/>
          <w:szCs w:val="24"/>
        </w:rPr>
        <w:t xml:space="preserve">, en werken </w:t>
      </w:r>
      <w:r>
        <w:rPr>
          <w:rFonts w:ascii="Times New Roman" w:hAnsi="Times New Roman" w:cs="Times New Roman"/>
          <w:sz w:val="24"/>
          <w:szCs w:val="24"/>
        </w:rPr>
        <w:t xml:space="preserve">bovendien </w:t>
      </w:r>
      <w:r w:rsidRPr="007D41EF">
        <w:rPr>
          <w:rFonts w:ascii="Times New Roman" w:hAnsi="Times New Roman" w:cs="Times New Roman"/>
          <w:sz w:val="24"/>
          <w:szCs w:val="24"/>
        </w:rPr>
        <w:t xml:space="preserve">alleen voor </w:t>
      </w:r>
      <w:r>
        <w:rPr>
          <w:rFonts w:ascii="Times New Roman" w:hAnsi="Times New Roman" w:cs="Times New Roman"/>
          <w:sz w:val="24"/>
          <w:szCs w:val="24"/>
        </w:rPr>
        <w:t>datastromen binnen één concern.</w:t>
      </w:r>
    </w:p>
    <w:p w:rsidRPr="007D41EF" w:rsidR="00464B39" w:rsidP="00464B39" w:rsidRDefault="00464B39">
      <w:pPr>
        <w:spacing w:line="240" w:lineRule="auto"/>
        <w:rPr>
          <w:rFonts w:ascii="Times New Roman" w:hAnsi="Times New Roman" w:cs="Times New Roman"/>
          <w:sz w:val="24"/>
          <w:szCs w:val="24"/>
        </w:rPr>
      </w:pPr>
      <w:r w:rsidRPr="007D41EF">
        <w:rPr>
          <w:rFonts w:ascii="Times New Roman" w:hAnsi="Times New Roman" w:cs="Times New Roman"/>
          <w:sz w:val="24"/>
          <w:szCs w:val="24"/>
        </w:rPr>
        <w:t xml:space="preserve">De verzamelde Europese toezichthouders (Artikel 29 werkgroep) hebben aangegeven per </w:t>
      </w:r>
      <w:r>
        <w:rPr>
          <w:rFonts w:ascii="Times New Roman" w:hAnsi="Times New Roman" w:cs="Times New Roman"/>
          <w:sz w:val="24"/>
          <w:szCs w:val="24"/>
        </w:rPr>
        <w:br/>
      </w:r>
      <w:r w:rsidRPr="007D41EF">
        <w:rPr>
          <w:rFonts w:ascii="Times New Roman" w:hAnsi="Times New Roman" w:cs="Times New Roman"/>
          <w:sz w:val="24"/>
          <w:szCs w:val="24"/>
        </w:rPr>
        <w:t xml:space="preserve">1 februari 2016 tot handhaving over te gaan. </w:t>
      </w:r>
      <w:r>
        <w:rPr>
          <w:rFonts w:ascii="Times New Roman" w:hAnsi="Times New Roman" w:cs="Times New Roman"/>
          <w:sz w:val="24"/>
          <w:szCs w:val="24"/>
        </w:rPr>
        <w:t>De ‘</w:t>
      </w:r>
      <w:proofErr w:type="spellStart"/>
      <w:r>
        <w:rPr>
          <w:rFonts w:ascii="Times New Roman" w:hAnsi="Times New Roman" w:cs="Times New Roman"/>
          <w:sz w:val="24"/>
          <w:szCs w:val="24"/>
        </w:rPr>
        <w:t>grace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w:t>
      </w:r>
      <w:proofErr w:type="spellEnd"/>
      <w:r>
        <w:rPr>
          <w:rFonts w:ascii="Times New Roman" w:hAnsi="Times New Roman" w:cs="Times New Roman"/>
          <w:sz w:val="24"/>
          <w:szCs w:val="24"/>
        </w:rPr>
        <w:t xml:space="preserve">’ tot 1 februari is een tijdelijke oplossing, maar gezien de uitspraak van het Hof kunnen de Europese toezichthouders na die periode niet op hun handen blijven zitten. </w:t>
      </w:r>
      <w:r w:rsidRPr="007D41EF">
        <w:rPr>
          <w:rFonts w:ascii="Times New Roman" w:hAnsi="Times New Roman" w:cs="Times New Roman"/>
          <w:sz w:val="24"/>
          <w:szCs w:val="24"/>
        </w:rPr>
        <w:t xml:space="preserve">Ook hebben zij aangegeven ‘verder te moeten bestuderen of de alternatieven voor Safe </w:t>
      </w:r>
      <w:proofErr w:type="spellStart"/>
      <w:r w:rsidRPr="007D41EF">
        <w:rPr>
          <w:rFonts w:ascii="Times New Roman" w:hAnsi="Times New Roman" w:cs="Times New Roman"/>
          <w:sz w:val="24"/>
          <w:szCs w:val="24"/>
        </w:rPr>
        <w:t>Harbor</w:t>
      </w:r>
      <w:proofErr w:type="spellEnd"/>
      <w:r w:rsidRPr="007D41EF">
        <w:rPr>
          <w:rFonts w:ascii="Times New Roman" w:hAnsi="Times New Roman" w:cs="Times New Roman"/>
          <w:sz w:val="24"/>
          <w:szCs w:val="24"/>
        </w:rPr>
        <w:t xml:space="preserve"> </w:t>
      </w:r>
      <w:r>
        <w:rPr>
          <w:rFonts w:ascii="Times New Roman" w:hAnsi="Times New Roman" w:cs="Times New Roman"/>
          <w:sz w:val="24"/>
          <w:szCs w:val="24"/>
        </w:rPr>
        <w:t xml:space="preserve">(de modelcontracten en de </w:t>
      </w:r>
      <w:proofErr w:type="spellStart"/>
      <w:r>
        <w:rPr>
          <w:rFonts w:ascii="Times New Roman" w:hAnsi="Times New Roman" w:cs="Times New Roman"/>
          <w:sz w:val="24"/>
          <w:szCs w:val="24"/>
        </w:rPr>
        <w:t>BCR’s</w:t>
      </w:r>
      <w:proofErr w:type="spellEnd"/>
      <w:r>
        <w:rPr>
          <w:rFonts w:ascii="Times New Roman" w:hAnsi="Times New Roman" w:cs="Times New Roman"/>
          <w:sz w:val="24"/>
          <w:szCs w:val="24"/>
        </w:rPr>
        <w:t xml:space="preserve">) </w:t>
      </w:r>
      <w:r w:rsidRPr="007D41EF">
        <w:rPr>
          <w:rFonts w:ascii="Times New Roman" w:hAnsi="Times New Roman" w:cs="Times New Roman"/>
          <w:sz w:val="24"/>
          <w:szCs w:val="24"/>
        </w:rPr>
        <w:t>mogelijk ook geraakt worden door de uitspraak van het Hof’.</w:t>
      </w:r>
      <w:r>
        <w:rPr>
          <w:rFonts w:ascii="Times New Roman" w:hAnsi="Times New Roman" w:cs="Times New Roman"/>
          <w:sz w:val="24"/>
          <w:szCs w:val="24"/>
        </w:rPr>
        <w:br/>
      </w:r>
      <w:r>
        <w:rPr>
          <w:rFonts w:ascii="Times New Roman" w:hAnsi="Times New Roman" w:cs="Times New Roman"/>
          <w:sz w:val="24"/>
          <w:szCs w:val="24"/>
        </w:rPr>
        <w:br/>
        <w:t xml:space="preserve">De Europese Commissie heeft aangegeven te werken aan een Safe </w:t>
      </w:r>
      <w:proofErr w:type="spellStart"/>
      <w:r>
        <w:rPr>
          <w:rFonts w:ascii="Times New Roman" w:hAnsi="Times New Roman" w:cs="Times New Roman"/>
          <w:sz w:val="24"/>
          <w:szCs w:val="24"/>
        </w:rPr>
        <w:t>Harbor</w:t>
      </w:r>
      <w:proofErr w:type="spellEnd"/>
      <w:r>
        <w:rPr>
          <w:rFonts w:ascii="Times New Roman" w:hAnsi="Times New Roman" w:cs="Times New Roman"/>
          <w:sz w:val="24"/>
          <w:szCs w:val="24"/>
        </w:rPr>
        <w:t xml:space="preserve"> 2.0, een traject dat al eerder in gang was gezet, maar waarvan de onderhandelingen voor de zomer stokten alhoewel er naar verluidt al wel een ambtelijk akkoord lag. Dat traject is inmiddels weer op hoog niveau in gang gezet. Hoewel de Europese Commissie aangeeft binnen </w:t>
      </w:r>
      <w:r>
        <w:rPr>
          <w:rFonts w:ascii="Times New Roman" w:hAnsi="Times New Roman" w:cs="Times New Roman"/>
          <w:sz w:val="24"/>
          <w:szCs w:val="24"/>
        </w:rPr>
        <w:t>twee</w:t>
      </w:r>
      <w:r>
        <w:rPr>
          <w:rFonts w:ascii="Times New Roman" w:hAnsi="Times New Roman" w:cs="Times New Roman"/>
          <w:sz w:val="24"/>
          <w:szCs w:val="24"/>
        </w:rPr>
        <w:t xml:space="preserve"> maanden met een nieuw Safe </w:t>
      </w:r>
      <w:proofErr w:type="spellStart"/>
      <w:r>
        <w:rPr>
          <w:rFonts w:ascii="Times New Roman" w:hAnsi="Times New Roman" w:cs="Times New Roman"/>
          <w:sz w:val="24"/>
          <w:szCs w:val="24"/>
        </w:rPr>
        <w:t>Harbor</w:t>
      </w:r>
      <w:proofErr w:type="spellEnd"/>
      <w:r>
        <w:rPr>
          <w:rFonts w:ascii="Times New Roman" w:hAnsi="Times New Roman" w:cs="Times New Roman"/>
          <w:sz w:val="24"/>
          <w:szCs w:val="24"/>
        </w:rPr>
        <w:t xml:space="preserve"> Agreement te willen komen d</w:t>
      </w:r>
      <w:r>
        <w:rPr>
          <w:rFonts w:ascii="Times New Roman" w:hAnsi="Times New Roman" w:cs="Times New Roman"/>
          <w:sz w:val="24"/>
          <w:szCs w:val="24"/>
        </w:rPr>
        <w:t>at</w:t>
      </w:r>
      <w:r>
        <w:rPr>
          <w:rFonts w:ascii="Times New Roman" w:hAnsi="Times New Roman" w:cs="Times New Roman"/>
          <w:sz w:val="24"/>
          <w:szCs w:val="24"/>
        </w:rPr>
        <w:t xml:space="preserve"> wel voldoet, zijn zeker niet alle relevante partijen ervan overtuigd dat dit haalbaar is</w:t>
      </w:r>
      <w:r>
        <w:rPr>
          <w:rFonts w:ascii="Times New Roman" w:hAnsi="Times New Roman" w:cs="Times New Roman"/>
          <w:sz w:val="24"/>
          <w:szCs w:val="24"/>
        </w:rPr>
        <w:t>.</w:t>
      </w:r>
    </w:p>
    <w:p w:rsidRPr="007D41EF" w:rsidR="00464B39" w:rsidP="00464B39" w:rsidRDefault="00464B39">
      <w:pPr>
        <w:spacing w:line="240" w:lineRule="auto"/>
        <w:rPr>
          <w:rFonts w:ascii="Times New Roman" w:hAnsi="Times New Roman" w:cs="Times New Roman"/>
          <w:sz w:val="24"/>
          <w:szCs w:val="24"/>
        </w:rPr>
      </w:pPr>
      <w:r w:rsidRPr="00187D65">
        <w:rPr>
          <w:rFonts w:ascii="Times New Roman" w:hAnsi="Times New Roman" w:cs="Times New Roman"/>
          <w:b/>
          <w:sz w:val="24"/>
          <w:szCs w:val="24"/>
        </w:rPr>
        <w:t>Specifieke knelpunten:</w:t>
      </w:r>
      <w:r>
        <w:rPr>
          <w:rFonts w:ascii="Times New Roman" w:hAnsi="Times New Roman" w:cs="Times New Roman"/>
          <w:sz w:val="24"/>
          <w:szCs w:val="24"/>
        </w:rPr>
        <w:br/>
        <w:t>K</w:t>
      </w:r>
      <w:r w:rsidRPr="007D41EF">
        <w:rPr>
          <w:rFonts w:ascii="Times New Roman" w:hAnsi="Times New Roman" w:cs="Times New Roman"/>
          <w:sz w:val="24"/>
          <w:szCs w:val="24"/>
        </w:rPr>
        <w:t xml:space="preserve">nelpunten </w:t>
      </w:r>
      <w:r>
        <w:rPr>
          <w:rFonts w:ascii="Times New Roman" w:hAnsi="Times New Roman" w:cs="Times New Roman"/>
          <w:sz w:val="24"/>
          <w:szCs w:val="24"/>
        </w:rPr>
        <w:t xml:space="preserve">voor ondernemingen </w:t>
      </w:r>
      <w:r w:rsidRPr="007D41EF">
        <w:rPr>
          <w:rFonts w:ascii="Times New Roman" w:hAnsi="Times New Roman" w:cs="Times New Roman"/>
          <w:sz w:val="24"/>
          <w:szCs w:val="24"/>
        </w:rPr>
        <w:t>naar aanleiding van het arrest zijn de volgende:</w:t>
      </w:r>
    </w:p>
    <w:p w:rsidRPr="00B026E0" w:rsidR="00464B39" w:rsidP="00464B39" w:rsidRDefault="00464B39">
      <w:pPr>
        <w:pStyle w:val="Lijstalinea"/>
        <w:numPr>
          <w:ilvl w:val="0"/>
          <w:numId w:val="1"/>
        </w:numPr>
        <w:spacing w:line="240" w:lineRule="auto"/>
        <w:rPr>
          <w:rFonts w:ascii="Times New Roman" w:hAnsi="Times New Roman" w:cs="Times New Roman"/>
          <w:sz w:val="24"/>
          <w:szCs w:val="24"/>
        </w:rPr>
      </w:pPr>
      <w:r w:rsidRPr="007D41EF">
        <w:rPr>
          <w:rFonts w:ascii="Times New Roman" w:hAnsi="Times New Roman" w:cs="Times New Roman"/>
          <w:sz w:val="24"/>
          <w:szCs w:val="24"/>
          <w:u w:val="single"/>
        </w:rPr>
        <w:t>Aanpassings</w:t>
      </w:r>
      <w:r>
        <w:rPr>
          <w:rFonts w:ascii="Times New Roman" w:hAnsi="Times New Roman" w:cs="Times New Roman"/>
          <w:sz w:val="24"/>
          <w:szCs w:val="24"/>
          <w:u w:val="single"/>
        </w:rPr>
        <w:t>kosten voor bedrijven</w:t>
      </w:r>
      <w:r w:rsidRPr="007D41EF">
        <w:rPr>
          <w:rFonts w:ascii="Times New Roman" w:hAnsi="Times New Roman" w:cs="Times New Roman"/>
          <w:sz w:val="24"/>
          <w:szCs w:val="24"/>
        </w:rPr>
        <w:br/>
        <w:t xml:space="preserve">De uitspraak betekent dat bedrijven juridische expertise moeten inschakelen om te bezien óf en hoe bestaande contracten en regelingen aangepast moeten worden, om compliant te zijn. Dat kost tijd en leidt tot </w:t>
      </w:r>
      <w:r>
        <w:rPr>
          <w:rFonts w:ascii="Times New Roman" w:hAnsi="Times New Roman" w:cs="Times New Roman"/>
          <w:sz w:val="24"/>
          <w:szCs w:val="24"/>
        </w:rPr>
        <w:t xml:space="preserve">aanzienlijke </w:t>
      </w:r>
      <w:r w:rsidRPr="007D41EF">
        <w:rPr>
          <w:rFonts w:ascii="Times New Roman" w:hAnsi="Times New Roman" w:cs="Times New Roman"/>
          <w:sz w:val="24"/>
          <w:szCs w:val="24"/>
        </w:rPr>
        <w:t xml:space="preserve">juridische kosten. Dat is voor het </w:t>
      </w:r>
      <w:proofErr w:type="spellStart"/>
      <w:r w:rsidRPr="007D41EF">
        <w:rPr>
          <w:rFonts w:ascii="Times New Roman" w:hAnsi="Times New Roman" w:cs="Times New Roman"/>
          <w:sz w:val="24"/>
          <w:szCs w:val="24"/>
        </w:rPr>
        <w:t>mkb</w:t>
      </w:r>
      <w:proofErr w:type="spellEnd"/>
      <w:r w:rsidRPr="007D41EF">
        <w:rPr>
          <w:rFonts w:ascii="Times New Roman" w:hAnsi="Times New Roman" w:cs="Times New Roman"/>
          <w:sz w:val="24"/>
          <w:szCs w:val="24"/>
        </w:rPr>
        <w:t xml:space="preserve"> problematisch, maar heeft ook weerslag op grote ondernemingen.</w:t>
      </w:r>
      <w:r>
        <w:rPr>
          <w:rFonts w:ascii="Times New Roman" w:hAnsi="Times New Roman" w:cs="Times New Roman"/>
          <w:sz w:val="24"/>
          <w:szCs w:val="24"/>
        </w:rPr>
        <w:br/>
      </w:r>
    </w:p>
    <w:p w:rsidRPr="00B026E0" w:rsidR="00464B39" w:rsidP="00464B39" w:rsidRDefault="00464B39">
      <w:pPr>
        <w:pStyle w:val="Lijstalinea"/>
        <w:numPr>
          <w:ilvl w:val="0"/>
          <w:numId w:val="1"/>
        </w:numPr>
        <w:spacing w:line="240" w:lineRule="auto"/>
        <w:rPr>
          <w:rFonts w:ascii="Times New Roman" w:hAnsi="Times New Roman" w:cs="Times New Roman"/>
          <w:sz w:val="24"/>
          <w:szCs w:val="24"/>
        </w:rPr>
      </w:pPr>
      <w:r w:rsidRPr="007D41EF">
        <w:rPr>
          <w:rFonts w:ascii="Times New Roman" w:hAnsi="Times New Roman" w:cs="Times New Roman"/>
          <w:sz w:val="24"/>
          <w:szCs w:val="24"/>
          <w:u w:val="single"/>
        </w:rPr>
        <w:t>Juridische onduidelijkheid over betekenis en gevolgen van de uitspraak</w:t>
      </w:r>
      <w:r w:rsidRPr="007D41EF">
        <w:rPr>
          <w:rFonts w:ascii="Times New Roman" w:hAnsi="Times New Roman" w:cs="Times New Roman"/>
          <w:sz w:val="24"/>
          <w:szCs w:val="24"/>
        </w:rPr>
        <w:br/>
      </w:r>
      <w:r>
        <w:rPr>
          <w:rFonts w:ascii="Times New Roman" w:hAnsi="Times New Roman" w:cs="Times New Roman"/>
          <w:sz w:val="24"/>
          <w:szCs w:val="24"/>
        </w:rPr>
        <w:t xml:space="preserve">Bovendien is dus nog helemaal niet duidelijk of er op tijd een </w:t>
      </w:r>
      <w:r w:rsidRPr="007D41EF">
        <w:rPr>
          <w:rFonts w:ascii="Times New Roman" w:hAnsi="Times New Roman" w:cs="Times New Roman"/>
          <w:sz w:val="24"/>
          <w:szCs w:val="24"/>
        </w:rPr>
        <w:t xml:space="preserve">Safe </w:t>
      </w:r>
      <w:proofErr w:type="spellStart"/>
      <w:r w:rsidRPr="007D41EF">
        <w:rPr>
          <w:rFonts w:ascii="Times New Roman" w:hAnsi="Times New Roman" w:cs="Times New Roman"/>
          <w:sz w:val="24"/>
          <w:szCs w:val="24"/>
        </w:rPr>
        <w:t>Harbor</w:t>
      </w:r>
      <w:proofErr w:type="spellEnd"/>
      <w:r w:rsidRPr="007D41EF">
        <w:rPr>
          <w:rFonts w:ascii="Times New Roman" w:hAnsi="Times New Roman" w:cs="Times New Roman"/>
          <w:sz w:val="24"/>
          <w:szCs w:val="24"/>
        </w:rPr>
        <w:t xml:space="preserve"> 2.0 </w:t>
      </w:r>
      <w:r>
        <w:rPr>
          <w:rFonts w:ascii="Times New Roman" w:hAnsi="Times New Roman" w:cs="Times New Roman"/>
          <w:sz w:val="24"/>
          <w:szCs w:val="24"/>
        </w:rPr>
        <w:t>komt, waardoor datastromen die nu illegaal zijn alsnog weer legaal worden.</w:t>
      </w:r>
      <w:r w:rsidRPr="007D41EF">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7D41EF">
        <w:rPr>
          <w:rFonts w:ascii="Times New Roman" w:hAnsi="Times New Roman" w:cs="Times New Roman"/>
          <w:sz w:val="24"/>
          <w:szCs w:val="24"/>
        </w:rPr>
        <w:t>onduidelijk</w:t>
      </w:r>
      <w:r>
        <w:rPr>
          <w:rFonts w:ascii="Times New Roman" w:hAnsi="Times New Roman" w:cs="Times New Roman"/>
          <w:sz w:val="24"/>
          <w:szCs w:val="24"/>
        </w:rPr>
        <w:t>heid</w:t>
      </w:r>
      <w:r w:rsidRPr="007D41EF">
        <w:rPr>
          <w:rFonts w:ascii="Times New Roman" w:hAnsi="Times New Roman" w:cs="Times New Roman"/>
          <w:sz w:val="24"/>
          <w:szCs w:val="24"/>
        </w:rPr>
        <w:t xml:space="preserve"> </w:t>
      </w:r>
      <w:r>
        <w:rPr>
          <w:rFonts w:ascii="Times New Roman" w:hAnsi="Times New Roman" w:cs="Times New Roman"/>
          <w:sz w:val="24"/>
          <w:szCs w:val="24"/>
        </w:rPr>
        <w:t xml:space="preserve">over </w:t>
      </w:r>
      <w:r w:rsidRPr="007D41EF">
        <w:rPr>
          <w:rFonts w:ascii="Times New Roman" w:hAnsi="Times New Roman" w:cs="Times New Roman"/>
          <w:sz w:val="24"/>
          <w:szCs w:val="24"/>
        </w:rPr>
        <w:t>hoe verstrekkend de uitspraak van het Hof is</w:t>
      </w:r>
      <w:r>
        <w:rPr>
          <w:rFonts w:ascii="Times New Roman" w:hAnsi="Times New Roman" w:cs="Times New Roman"/>
          <w:sz w:val="24"/>
          <w:szCs w:val="24"/>
        </w:rPr>
        <w:t>, compliceert de zaak nog extra</w:t>
      </w:r>
      <w:r w:rsidRPr="007D41EF">
        <w:rPr>
          <w:rFonts w:ascii="Times New Roman" w:hAnsi="Times New Roman" w:cs="Times New Roman"/>
          <w:sz w:val="24"/>
          <w:szCs w:val="24"/>
        </w:rPr>
        <w:t xml:space="preserve">. Worden de </w:t>
      </w:r>
      <w:proofErr w:type="spellStart"/>
      <w:r w:rsidRPr="007D41EF">
        <w:rPr>
          <w:rFonts w:ascii="Times New Roman" w:hAnsi="Times New Roman" w:cs="Times New Roman"/>
          <w:sz w:val="24"/>
          <w:szCs w:val="24"/>
        </w:rPr>
        <w:t>BCR’s</w:t>
      </w:r>
      <w:proofErr w:type="spellEnd"/>
      <w:r w:rsidRPr="007D41EF">
        <w:rPr>
          <w:rFonts w:ascii="Times New Roman" w:hAnsi="Times New Roman" w:cs="Times New Roman"/>
          <w:sz w:val="24"/>
          <w:szCs w:val="24"/>
        </w:rPr>
        <w:t xml:space="preserve"> en modelcontracten straks ook verworpen, dan is nu investeren in die oplossingen een desinvestering.</w:t>
      </w:r>
      <w:r>
        <w:rPr>
          <w:rFonts w:ascii="Times New Roman" w:hAnsi="Times New Roman" w:cs="Times New Roman"/>
          <w:sz w:val="24"/>
          <w:szCs w:val="24"/>
        </w:rPr>
        <w:t xml:space="preserve"> Het CBP en ook de Europese Commissie benadrukken dat zij </w:t>
      </w:r>
      <w:proofErr w:type="spellStart"/>
      <w:r>
        <w:rPr>
          <w:rFonts w:ascii="Times New Roman" w:hAnsi="Times New Roman" w:cs="Times New Roman"/>
          <w:sz w:val="24"/>
          <w:szCs w:val="24"/>
        </w:rPr>
        <w:t>BCR’s</w:t>
      </w:r>
      <w:proofErr w:type="spellEnd"/>
      <w:r>
        <w:rPr>
          <w:rFonts w:ascii="Times New Roman" w:hAnsi="Times New Roman" w:cs="Times New Roman"/>
          <w:sz w:val="24"/>
          <w:szCs w:val="24"/>
        </w:rPr>
        <w:t xml:space="preserve"> en contracten op dit moment als valide beschouwen, maar zeggen er </w:t>
      </w:r>
      <w:r>
        <w:rPr>
          <w:rFonts w:ascii="Times New Roman" w:hAnsi="Times New Roman" w:cs="Times New Roman"/>
          <w:sz w:val="24"/>
          <w:szCs w:val="24"/>
        </w:rPr>
        <w:lastRenderedPageBreak/>
        <w:t>tegelijkertijd wel steeds bij dat deze instrumenten nog wel ‘in onderzoek’ zijn.</w:t>
      </w:r>
      <w:r w:rsidRPr="00B026E0">
        <w:rPr>
          <w:rFonts w:ascii="Times New Roman" w:hAnsi="Times New Roman" w:cs="Times New Roman"/>
          <w:sz w:val="24"/>
          <w:szCs w:val="24"/>
        </w:rPr>
        <w:br/>
      </w:r>
    </w:p>
    <w:p w:rsidRPr="007D41EF" w:rsidR="00464B39" w:rsidP="00464B39" w:rsidRDefault="00464B39">
      <w:pPr>
        <w:pStyle w:val="Lijstalinea"/>
        <w:numPr>
          <w:ilvl w:val="0"/>
          <w:numId w:val="1"/>
        </w:numPr>
        <w:spacing w:line="240" w:lineRule="auto"/>
        <w:rPr>
          <w:rFonts w:ascii="Times New Roman" w:hAnsi="Times New Roman" w:cs="Times New Roman"/>
          <w:sz w:val="24"/>
          <w:szCs w:val="24"/>
        </w:rPr>
      </w:pPr>
      <w:r w:rsidRPr="007D41EF">
        <w:rPr>
          <w:rFonts w:ascii="Times New Roman" w:hAnsi="Times New Roman" w:cs="Times New Roman"/>
          <w:sz w:val="24"/>
          <w:szCs w:val="24"/>
          <w:u w:val="single"/>
        </w:rPr>
        <w:t>Een Europees beoordelingskader ontbreekt en versnippering per lidstaat dreigt</w:t>
      </w:r>
      <w:r>
        <w:rPr>
          <w:rFonts w:ascii="Times New Roman" w:hAnsi="Times New Roman" w:cs="Times New Roman"/>
          <w:sz w:val="24"/>
          <w:szCs w:val="24"/>
        </w:rPr>
        <w:br/>
      </w:r>
      <w:r w:rsidRPr="007D41EF">
        <w:rPr>
          <w:rFonts w:ascii="Times New Roman" w:hAnsi="Times New Roman" w:cs="Times New Roman"/>
          <w:sz w:val="24"/>
          <w:szCs w:val="24"/>
        </w:rPr>
        <w:t xml:space="preserve">Verschillende nationale toezichthouders reageren verschillend op de vraag wat bedrijven nu moeten doen naar aanleiding van de uitspraak. </w:t>
      </w:r>
      <w:r>
        <w:rPr>
          <w:rFonts w:ascii="Times New Roman" w:hAnsi="Times New Roman" w:cs="Times New Roman"/>
          <w:sz w:val="24"/>
          <w:szCs w:val="24"/>
        </w:rPr>
        <w:t>Een aantal Duitse toezichthouders onderneemt op dit moment helemaal niets meer.</w:t>
      </w:r>
      <w:r>
        <w:rPr>
          <w:rFonts w:ascii="Times New Roman" w:hAnsi="Times New Roman" w:cs="Times New Roman"/>
          <w:sz w:val="24"/>
          <w:szCs w:val="24"/>
        </w:rPr>
        <w:t xml:space="preserve"> Tegelijkertijd </w:t>
      </w:r>
      <w:r>
        <w:rPr>
          <w:rFonts w:ascii="Times New Roman" w:hAnsi="Times New Roman" w:cs="Times New Roman"/>
          <w:sz w:val="24"/>
          <w:szCs w:val="24"/>
        </w:rPr>
        <w:br/>
      </w:r>
      <w:r>
        <w:rPr>
          <w:rFonts w:ascii="Times New Roman" w:hAnsi="Times New Roman" w:cs="Times New Roman"/>
          <w:sz w:val="24"/>
          <w:szCs w:val="24"/>
        </w:rPr>
        <w:t xml:space="preserve">hebben de Spaanse toezichthouder, maar ook het Nederlandse CBP het bedrijfsleven opgeroepen ‘met slimme oplossingen te komen’. Dat is enerzijds een </w:t>
      </w:r>
      <w:r>
        <w:rPr>
          <w:rFonts w:ascii="Times New Roman" w:hAnsi="Times New Roman" w:cs="Times New Roman"/>
          <w:sz w:val="24"/>
          <w:szCs w:val="24"/>
        </w:rPr>
        <w:t xml:space="preserve">sympathieke </w:t>
      </w:r>
      <w:r>
        <w:rPr>
          <w:rFonts w:ascii="Times New Roman" w:hAnsi="Times New Roman" w:cs="Times New Roman"/>
          <w:sz w:val="24"/>
          <w:szCs w:val="24"/>
        </w:rPr>
        <w:t xml:space="preserve">uitgestoken hand, maar </w:t>
      </w:r>
      <w:r w:rsidRPr="007D41EF">
        <w:rPr>
          <w:rFonts w:ascii="Times New Roman" w:hAnsi="Times New Roman" w:cs="Times New Roman"/>
          <w:sz w:val="24"/>
          <w:szCs w:val="24"/>
        </w:rPr>
        <w:t xml:space="preserve">leidt </w:t>
      </w:r>
      <w:r>
        <w:rPr>
          <w:rFonts w:ascii="Times New Roman" w:hAnsi="Times New Roman" w:cs="Times New Roman"/>
          <w:sz w:val="24"/>
          <w:szCs w:val="24"/>
        </w:rPr>
        <w:t xml:space="preserve">tegelijkertijd tot </w:t>
      </w:r>
      <w:r w:rsidRPr="007D41EF">
        <w:rPr>
          <w:rFonts w:ascii="Times New Roman" w:hAnsi="Times New Roman" w:cs="Times New Roman"/>
          <w:sz w:val="24"/>
          <w:szCs w:val="24"/>
        </w:rPr>
        <w:t xml:space="preserve">een versnippering die onwerkbaar is voor </w:t>
      </w:r>
      <w:r>
        <w:rPr>
          <w:rFonts w:ascii="Times New Roman" w:hAnsi="Times New Roman" w:cs="Times New Roman"/>
          <w:sz w:val="24"/>
          <w:szCs w:val="24"/>
        </w:rPr>
        <w:t xml:space="preserve">internationaal werkende </w:t>
      </w:r>
      <w:r w:rsidRPr="007D41EF">
        <w:rPr>
          <w:rFonts w:ascii="Times New Roman" w:hAnsi="Times New Roman" w:cs="Times New Roman"/>
          <w:sz w:val="24"/>
          <w:szCs w:val="24"/>
        </w:rPr>
        <w:t xml:space="preserve">bedrijven en het </w:t>
      </w:r>
      <w:r>
        <w:rPr>
          <w:rFonts w:ascii="Times New Roman" w:hAnsi="Times New Roman" w:cs="Times New Roman"/>
          <w:sz w:val="24"/>
          <w:szCs w:val="24"/>
        </w:rPr>
        <w:t xml:space="preserve">ligt het </w:t>
      </w:r>
      <w:r w:rsidRPr="007D41EF">
        <w:rPr>
          <w:rFonts w:ascii="Times New Roman" w:hAnsi="Times New Roman" w:cs="Times New Roman"/>
          <w:sz w:val="24"/>
          <w:szCs w:val="24"/>
        </w:rPr>
        <w:t>streven naar één Digital Single Market</w:t>
      </w:r>
      <w:r>
        <w:rPr>
          <w:rFonts w:ascii="Times New Roman" w:hAnsi="Times New Roman" w:cs="Times New Roman"/>
          <w:sz w:val="24"/>
          <w:szCs w:val="24"/>
        </w:rPr>
        <w:t xml:space="preserve"> in de weg</w:t>
      </w:r>
      <w:r w:rsidRPr="007D41EF">
        <w:rPr>
          <w:rFonts w:ascii="Times New Roman" w:hAnsi="Times New Roman" w:cs="Times New Roman"/>
          <w:sz w:val="24"/>
          <w:szCs w:val="24"/>
        </w:rPr>
        <w:t>.</w:t>
      </w:r>
      <w:r>
        <w:rPr>
          <w:rFonts w:ascii="Times New Roman" w:hAnsi="Times New Roman" w:cs="Times New Roman"/>
          <w:sz w:val="24"/>
          <w:szCs w:val="24"/>
        </w:rPr>
        <w:t xml:space="preserve"> </w:t>
      </w:r>
      <w:r w:rsidRPr="007D41EF">
        <w:rPr>
          <w:rFonts w:ascii="Times New Roman" w:hAnsi="Times New Roman" w:cs="Times New Roman"/>
          <w:sz w:val="24"/>
          <w:szCs w:val="24"/>
        </w:rPr>
        <w:br/>
      </w:r>
    </w:p>
    <w:p w:rsidRPr="00D101A5" w:rsidR="00464B39" w:rsidP="00464B39" w:rsidRDefault="00464B39">
      <w:pPr>
        <w:pStyle w:val="Lijstalinea"/>
        <w:numPr>
          <w:ilvl w:val="0"/>
          <w:numId w:val="1"/>
        </w:numPr>
        <w:spacing w:line="240" w:lineRule="auto"/>
        <w:rPr>
          <w:rFonts w:ascii="Times New Roman" w:hAnsi="Times New Roman" w:cs="Times New Roman"/>
          <w:sz w:val="24"/>
          <w:szCs w:val="24"/>
        </w:rPr>
      </w:pPr>
      <w:r w:rsidRPr="00D101A5">
        <w:rPr>
          <w:rFonts w:ascii="Times New Roman" w:hAnsi="Times New Roman" w:cs="Times New Roman"/>
          <w:sz w:val="24"/>
          <w:szCs w:val="24"/>
          <w:u w:val="single"/>
        </w:rPr>
        <w:t>Harde informatie en realistische termijnen ontbreken</w:t>
      </w:r>
      <w:r w:rsidRPr="00D101A5">
        <w:rPr>
          <w:rFonts w:ascii="Times New Roman" w:hAnsi="Times New Roman" w:cs="Times New Roman"/>
          <w:sz w:val="24"/>
          <w:szCs w:val="24"/>
          <w:u w:val="single"/>
        </w:rPr>
        <w:br/>
      </w:r>
      <w:r w:rsidRPr="00D101A5">
        <w:rPr>
          <w:rFonts w:ascii="Times New Roman" w:hAnsi="Times New Roman" w:cs="Times New Roman"/>
          <w:sz w:val="24"/>
          <w:szCs w:val="24"/>
        </w:rPr>
        <w:t xml:space="preserve">Bedrijven hebben dus zo snel mogelijk hoogwaardige informatie nodig om </w:t>
      </w:r>
      <w:proofErr w:type="spellStart"/>
      <w:r w:rsidRPr="00D101A5">
        <w:rPr>
          <w:rFonts w:ascii="Times New Roman" w:hAnsi="Times New Roman" w:cs="Times New Roman"/>
          <w:i/>
          <w:sz w:val="24"/>
          <w:szCs w:val="24"/>
        </w:rPr>
        <w:t>legal</w:t>
      </w:r>
      <w:proofErr w:type="spellEnd"/>
      <w:r w:rsidRPr="00D101A5">
        <w:rPr>
          <w:rFonts w:ascii="Times New Roman" w:hAnsi="Times New Roman" w:cs="Times New Roman"/>
          <w:i/>
          <w:sz w:val="24"/>
          <w:szCs w:val="24"/>
        </w:rPr>
        <w:t xml:space="preserve"> </w:t>
      </w:r>
      <w:proofErr w:type="spellStart"/>
      <w:r w:rsidRPr="00D101A5">
        <w:rPr>
          <w:rFonts w:ascii="Times New Roman" w:hAnsi="Times New Roman" w:cs="Times New Roman"/>
          <w:i/>
          <w:sz w:val="24"/>
          <w:szCs w:val="24"/>
        </w:rPr>
        <w:t>certainty</w:t>
      </w:r>
      <w:proofErr w:type="spellEnd"/>
      <w:r w:rsidRPr="00D101A5">
        <w:rPr>
          <w:rFonts w:ascii="Times New Roman" w:hAnsi="Times New Roman" w:cs="Times New Roman"/>
          <w:sz w:val="24"/>
          <w:szCs w:val="24"/>
        </w:rPr>
        <w:t xml:space="preserve"> te hebben en desinvesteringen te voorkomen. Die ontbreekt momenteel. Ondernemingen hebben bovendien –zodra er meer informatie beschikbaar is– redelijke termijnen nodig om waar nodig hun systemen en contracten aan te kunnen passen.</w:t>
      </w:r>
      <w:r w:rsidRPr="00D101A5">
        <w:rPr>
          <w:rFonts w:ascii="Times New Roman" w:hAnsi="Times New Roman" w:cs="Times New Roman"/>
          <w:sz w:val="24"/>
          <w:szCs w:val="24"/>
        </w:rPr>
        <w:br/>
      </w:r>
    </w:p>
    <w:p w:rsidRPr="00D101A5" w:rsidR="00464B39" w:rsidP="00464B39" w:rsidRDefault="00464B39">
      <w:pPr>
        <w:spacing w:line="240" w:lineRule="auto"/>
        <w:rPr>
          <w:rFonts w:ascii="Times New Roman" w:hAnsi="Times New Roman" w:cs="Times New Roman"/>
          <w:sz w:val="24"/>
          <w:szCs w:val="24"/>
        </w:rPr>
      </w:pPr>
      <w:r w:rsidRPr="00464B39">
        <w:rPr>
          <w:rFonts w:ascii="Times New Roman" w:hAnsi="Times New Roman" w:cs="Times New Roman"/>
          <w:b/>
          <w:sz w:val="24"/>
          <w:szCs w:val="24"/>
        </w:rPr>
        <w:t>Oproep VNO-NCW en MKB-Nederland</w:t>
      </w:r>
      <w:r>
        <w:rPr>
          <w:rFonts w:ascii="Times New Roman" w:hAnsi="Times New Roman" w:cs="Times New Roman"/>
          <w:b/>
          <w:sz w:val="24"/>
          <w:szCs w:val="24"/>
        </w:rPr>
        <w:t>:</w:t>
      </w:r>
      <w:r w:rsidRPr="00464B39">
        <w:rPr>
          <w:rFonts w:ascii="Times New Roman" w:hAnsi="Times New Roman" w:cs="Times New Roman"/>
          <w:b/>
          <w:sz w:val="24"/>
          <w:szCs w:val="24"/>
        </w:rPr>
        <w:t xml:space="preserve"> </w:t>
      </w:r>
      <w:r>
        <w:rPr>
          <w:rFonts w:ascii="Times New Roman" w:hAnsi="Times New Roman" w:cs="Times New Roman"/>
          <w:b/>
          <w:sz w:val="24"/>
          <w:szCs w:val="24"/>
        </w:rPr>
        <w:br/>
      </w:r>
      <w:r>
        <w:rPr>
          <w:rFonts w:ascii="Times New Roman" w:hAnsi="Times New Roman" w:cs="Times New Roman"/>
          <w:sz w:val="24"/>
          <w:szCs w:val="24"/>
        </w:rPr>
        <w:t xml:space="preserve">VNO-NCW en MKB-Nederland </w:t>
      </w:r>
      <w:r w:rsidRPr="00D101A5">
        <w:rPr>
          <w:rFonts w:ascii="Times New Roman" w:hAnsi="Times New Roman" w:cs="Times New Roman"/>
          <w:sz w:val="24"/>
          <w:szCs w:val="24"/>
        </w:rPr>
        <w:t>pleiten voor het op zeer korte termijn tot stand doen</w:t>
      </w:r>
      <w:r>
        <w:rPr>
          <w:rFonts w:ascii="Times New Roman" w:hAnsi="Times New Roman" w:cs="Times New Roman"/>
          <w:sz w:val="24"/>
          <w:szCs w:val="24"/>
        </w:rPr>
        <w:t xml:space="preserve"> </w:t>
      </w:r>
      <w:r w:rsidRPr="00D101A5">
        <w:rPr>
          <w:rFonts w:ascii="Times New Roman" w:hAnsi="Times New Roman" w:cs="Times New Roman"/>
          <w:sz w:val="24"/>
          <w:szCs w:val="24"/>
        </w:rPr>
        <w:t xml:space="preserve">komen van een nieuwe Safe </w:t>
      </w:r>
      <w:proofErr w:type="spellStart"/>
      <w:r w:rsidRPr="00D101A5">
        <w:rPr>
          <w:rFonts w:ascii="Times New Roman" w:hAnsi="Times New Roman" w:cs="Times New Roman"/>
          <w:sz w:val="24"/>
          <w:szCs w:val="24"/>
        </w:rPr>
        <w:t>Harbor</w:t>
      </w:r>
      <w:proofErr w:type="spellEnd"/>
      <w:r w:rsidRPr="00D101A5">
        <w:rPr>
          <w:rFonts w:ascii="Times New Roman" w:hAnsi="Times New Roman" w:cs="Times New Roman"/>
          <w:sz w:val="24"/>
          <w:szCs w:val="24"/>
        </w:rPr>
        <w:t xml:space="preserve"> afspraak tussen de VS en EU. Dit moet een passend beschermingsniveau bieden voor Europese burgers én bedrijven opnieuw de mogelijkheden bieden om weer persoonsgegevens door te kunnen geven aan ondernemingen in de VS.</w:t>
      </w:r>
    </w:p>
    <w:p w:rsidRPr="007D41EF" w:rsidR="00464B39" w:rsidP="00464B39" w:rsidRDefault="00464B39">
      <w:pPr>
        <w:spacing w:line="240" w:lineRule="auto"/>
        <w:rPr>
          <w:rFonts w:ascii="Times New Roman" w:hAnsi="Times New Roman" w:cs="Times New Roman"/>
          <w:sz w:val="24"/>
          <w:szCs w:val="24"/>
        </w:rPr>
      </w:pPr>
      <w:r w:rsidRPr="007D41EF">
        <w:rPr>
          <w:rFonts w:ascii="Times New Roman" w:hAnsi="Times New Roman" w:cs="Times New Roman"/>
          <w:sz w:val="24"/>
          <w:szCs w:val="24"/>
        </w:rPr>
        <w:t xml:space="preserve">In de tussentijd </w:t>
      </w:r>
      <w:r>
        <w:rPr>
          <w:rFonts w:ascii="Times New Roman" w:hAnsi="Times New Roman" w:cs="Times New Roman"/>
          <w:sz w:val="24"/>
          <w:szCs w:val="24"/>
        </w:rPr>
        <w:t xml:space="preserve">moet er </w:t>
      </w:r>
      <w:r w:rsidRPr="007D41EF">
        <w:rPr>
          <w:rFonts w:ascii="Times New Roman" w:hAnsi="Times New Roman" w:cs="Times New Roman"/>
          <w:sz w:val="24"/>
          <w:szCs w:val="24"/>
        </w:rPr>
        <w:t xml:space="preserve">duidelijke </w:t>
      </w:r>
      <w:proofErr w:type="spellStart"/>
      <w:r w:rsidRPr="007D41EF">
        <w:rPr>
          <w:rFonts w:ascii="Times New Roman" w:hAnsi="Times New Roman" w:cs="Times New Roman"/>
          <w:sz w:val="24"/>
          <w:szCs w:val="24"/>
        </w:rPr>
        <w:t>guidance</w:t>
      </w:r>
      <w:proofErr w:type="spellEnd"/>
      <w:r w:rsidRPr="007D41EF">
        <w:rPr>
          <w:rFonts w:ascii="Times New Roman" w:hAnsi="Times New Roman" w:cs="Times New Roman"/>
          <w:sz w:val="24"/>
          <w:szCs w:val="24"/>
        </w:rPr>
        <w:t xml:space="preserve"> van de Europese Commissie </w:t>
      </w:r>
      <w:r>
        <w:rPr>
          <w:rFonts w:ascii="Times New Roman" w:hAnsi="Times New Roman" w:cs="Times New Roman"/>
          <w:sz w:val="24"/>
          <w:szCs w:val="24"/>
        </w:rPr>
        <w:t xml:space="preserve">zijn </w:t>
      </w:r>
      <w:r w:rsidRPr="007D41EF">
        <w:rPr>
          <w:rFonts w:ascii="Times New Roman" w:hAnsi="Times New Roman" w:cs="Times New Roman"/>
          <w:sz w:val="24"/>
          <w:szCs w:val="24"/>
        </w:rPr>
        <w:t xml:space="preserve">hoe </w:t>
      </w:r>
      <w:r>
        <w:rPr>
          <w:rFonts w:ascii="Times New Roman" w:hAnsi="Times New Roman" w:cs="Times New Roman"/>
          <w:sz w:val="24"/>
          <w:szCs w:val="24"/>
        </w:rPr>
        <w:t>bedrijven kunnen om</w:t>
      </w:r>
      <w:r w:rsidRPr="007D41EF">
        <w:rPr>
          <w:rFonts w:ascii="Times New Roman" w:hAnsi="Times New Roman" w:cs="Times New Roman"/>
          <w:sz w:val="24"/>
          <w:szCs w:val="24"/>
        </w:rPr>
        <w:t>gaan me</w:t>
      </w:r>
      <w:r>
        <w:rPr>
          <w:rFonts w:ascii="Times New Roman" w:hAnsi="Times New Roman" w:cs="Times New Roman"/>
          <w:sz w:val="24"/>
          <w:szCs w:val="24"/>
        </w:rPr>
        <w:t>t de juridische onduidelijkheid</w:t>
      </w:r>
      <w:r>
        <w:rPr>
          <w:rFonts w:ascii="Times New Roman" w:hAnsi="Times New Roman" w:cs="Times New Roman"/>
          <w:sz w:val="24"/>
          <w:szCs w:val="24"/>
        </w:rPr>
        <w:t>, ee</w:t>
      </w:r>
      <w:r>
        <w:rPr>
          <w:rFonts w:ascii="Times New Roman" w:hAnsi="Times New Roman" w:cs="Times New Roman"/>
          <w:sz w:val="24"/>
          <w:szCs w:val="24"/>
        </w:rPr>
        <w:t>n</w:t>
      </w:r>
      <w:r w:rsidRPr="007D41EF">
        <w:rPr>
          <w:rFonts w:ascii="Times New Roman" w:hAnsi="Times New Roman" w:cs="Times New Roman"/>
          <w:sz w:val="24"/>
          <w:szCs w:val="24"/>
        </w:rPr>
        <w:t xml:space="preserve"> betere Europese afstemming tussen nationale toezichthouders en een </w:t>
      </w:r>
      <w:r>
        <w:rPr>
          <w:rFonts w:ascii="Times New Roman" w:hAnsi="Times New Roman" w:cs="Times New Roman"/>
          <w:sz w:val="24"/>
          <w:szCs w:val="24"/>
        </w:rPr>
        <w:t xml:space="preserve">reële </w:t>
      </w:r>
      <w:r w:rsidRPr="007D41EF">
        <w:rPr>
          <w:rFonts w:ascii="Times New Roman" w:hAnsi="Times New Roman" w:cs="Times New Roman"/>
          <w:sz w:val="24"/>
          <w:szCs w:val="24"/>
        </w:rPr>
        <w:t xml:space="preserve">overgangstermijn voor bedrijven. </w:t>
      </w:r>
      <w:bookmarkStart w:name="_GoBack" w:id="0"/>
      <w:bookmarkEnd w:id="0"/>
    </w:p>
    <w:p w:rsidR="009927FE" w:rsidRDefault="009927FE"/>
    <w:sectPr w:rsidR="009927F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320E1"/>
    <w:multiLevelType w:val="hybridMultilevel"/>
    <w:tmpl w:val="09F8BB3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6EA74505"/>
    <w:multiLevelType w:val="hybridMultilevel"/>
    <w:tmpl w:val="20360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B39"/>
    <w:rsid w:val="00010767"/>
    <w:rsid w:val="000116B2"/>
    <w:rsid w:val="000120FD"/>
    <w:rsid w:val="000150D0"/>
    <w:rsid w:val="00021BDA"/>
    <w:rsid w:val="00022D91"/>
    <w:rsid w:val="00025D4D"/>
    <w:rsid w:val="000279D0"/>
    <w:rsid w:val="00030552"/>
    <w:rsid w:val="000306D0"/>
    <w:rsid w:val="00030BAB"/>
    <w:rsid w:val="0003211F"/>
    <w:rsid w:val="00035D17"/>
    <w:rsid w:val="00040915"/>
    <w:rsid w:val="00042A57"/>
    <w:rsid w:val="00042CC6"/>
    <w:rsid w:val="000535FE"/>
    <w:rsid w:val="00053D41"/>
    <w:rsid w:val="00053D83"/>
    <w:rsid w:val="00054234"/>
    <w:rsid w:val="0005673F"/>
    <w:rsid w:val="00056AD1"/>
    <w:rsid w:val="00061A32"/>
    <w:rsid w:val="00061E22"/>
    <w:rsid w:val="00063220"/>
    <w:rsid w:val="000650A0"/>
    <w:rsid w:val="00067300"/>
    <w:rsid w:val="00067DF6"/>
    <w:rsid w:val="00071208"/>
    <w:rsid w:val="000722FC"/>
    <w:rsid w:val="000733FD"/>
    <w:rsid w:val="00074E81"/>
    <w:rsid w:val="00080C2B"/>
    <w:rsid w:val="000818B4"/>
    <w:rsid w:val="00082B76"/>
    <w:rsid w:val="000856A3"/>
    <w:rsid w:val="00085A92"/>
    <w:rsid w:val="00087FC0"/>
    <w:rsid w:val="000942E4"/>
    <w:rsid w:val="000A13CA"/>
    <w:rsid w:val="000A48D6"/>
    <w:rsid w:val="000A7084"/>
    <w:rsid w:val="000A7A9C"/>
    <w:rsid w:val="000B103C"/>
    <w:rsid w:val="000C1795"/>
    <w:rsid w:val="000C5557"/>
    <w:rsid w:val="000C5FFE"/>
    <w:rsid w:val="000C7C82"/>
    <w:rsid w:val="000D099D"/>
    <w:rsid w:val="000D1F88"/>
    <w:rsid w:val="000D69C4"/>
    <w:rsid w:val="000E02B6"/>
    <w:rsid w:val="000E1267"/>
    <w:rsid w:val="000E2FB1"/>
    <w:rsid w:val="000E3366"/>
    <w:rsid w:val="000E4A1A"/>
    <w:rsid w:val="000E4DEE"/>
    <w:rsid w:val="000F1DFA"/>
    <w:rsid w:val="000F2A69"/>
    <w:rsid w:val="000F3DFA"/>
    <w:rsid w:val="000F4736"/>
    <w:rsid w:val="000F6055"/>
    <w:rsid w:val="00104252"/>
    <w:rsid w:val="00111D2A"/>
    <w:rsid w:val="00122B19"/>
    <w:rsid w:val="00131920"/>
    <w:rsid w:val="001332A5"/>
    <w:rsid w:val="00134BCB"/>
    <w:rsid w:val="0014002D"/>
    <w:rsid w:val="00140A3E"/>
    <w:rsid w:val="00143E5D"/>
    <w:rsid w:val="001537E7"/>
    <w:rsid w:val="0015426F"/>
    <w:rsid w:val="0015530B"/>
    <w:rsid w:val="00156ABA"/>
    <w:rsid w:val="00166922"/>
    <w:rsid w:val="00171C63"/>
    <w:rsid w:val="00172EDB"/>
    <w:rsid w:val="00172FC4"/>
    <w:rsid w:val="001738FB"/>
    <w:rsid w:val="00175C67"/>
    <w:rsid w:val="001768AF"/>
    <w:rsid w:val="00177B3E"/>
    <w:rsid w:val="00180582"/>
    <w:rsid w:val="0018130E"/>
    <w:rsid w:val="001816FF"/>
    <w:rsid w:val="0018249D"/>
    <w:rsid w:val="001834A3"/>
    <w:rsid w:val="0018396D"/>
    <w:rsid w:val="001857AA"/>
    <w:rsid w:val="00193200"/>
    <w:rsid w:val="0019781F"/>
    <w:rsid w:val="001A2421"/>
    <w:rsid w:val="001A37A4"/>
    <w:rsid w:val="001A5A87"/>
    <w:rsid w:val="001B2D12"/>
    <w:rsid w:val="001B41B7"/>
    <w:rsid w:val="001C3ED3"/>
    <w:rsid w:val="001D0CC4"/>
    <w:rsid w:val="001D6DEB"/>
    <w:rsid w:val="001E3022"/>
    <w:rsid w:val="001E74A8"/>
    <w:rsid w:val="001F1509"/>
    <w:rsid w:val="001F57F1"/>
    <w:rsid w:val="001F58B4"/>
    <w:rsid w:val="00203CB3"/>
    <w:rsid w:val="0020501C"/>
    <w:rsid w:val="00205F2A"/>
    <w:rsid w:val="00211FD2"/>
    <w:rsid w:val="002126EB"/>
    <w:rsid w:val="00215EC2"/>
    <w:rsid w:val="00220BD0"/>
    <w:rsid w:val="002256A0"/>
    <w:rsid w:val="00226450"/>
    <w:rsid w:val="00232F6C"/>
    <w:rsid w:val="00233792"/>
    <w:rsid w:val="0023670B"/>
    <w:rsid w:val="00237123"/>
    <w:rsid w:val="002376A5"/>
    <w:rsid w:val="00254779"/>
    <w:rsid w:val="00254B14"/>
    <w:rsid w:val="0025508F"/>
    <w:rsid w:val="00256CEB"/>
    <w:rsid w:val="002636FE"/>
    <w:rsid w:val="00265638"/>
    <w:rsid w:val="00277255"/>
    <w:rsid w:val="00277BB6"/>
    <w:rsid w:val="002825F2"/>
    <w:rsid w:val="00282773"/>
    <w:rsid w:val="00282A56"/>
    <w:rsid w:val="00283750"/>
    <w:rsid w:val="0028376D"/>
    <w:rsid w:val="002913B1"/>
    <w:rsid w:val="00291523"/>
    <w:rsid w:val="00295516"/>
    <w:rsid w:val="002968AB"/>
    <w:rsid w:val="00296F50"/>
    <w:rsid w:val="002A420B"/>
    <w:rsid w:val="002B2132"/>
    <w:rsid w:val="002B2655"/>
    <w:rsid w:val="002C045D"/>
    <w:rsid w:val="002C2676"/>
    <w:rsid w:val="002C35F2"/>
    <w:rsid w:val="002D0500"/>
    <w:rsid w:val="002D15D6"/>
    <w:rsid w:val="002D1796"/>
    <w:rsid w:val="002D203E"/>
    <w:rsid w:val="002D5F4B"/>
    <w:rsid w:val="002D6CC1"/>
    <w:rsid w:val="002E2DB6"/>
    <w:rsid w:val="002E32B3"/>
    <w:rsid w:val="002E510A"/>
    <w:rsid w:val="002E7AF1"/>
    <w:rsid w:val="002E7FDD"/>
    <w:rsid w:val="002F0511"/>
    <w:rsid w:val="002F1862"/>
    <w:rsid w:val="002F2667"/>
    <w:rsid w:val="002F3307"/>
    <w:rsid w:val="002F380B"/>
    <w:rsid w:val="002F51BE"/>
    <w:rsid w:val="002F72BC"/>
    <w:rsid w:val="00307594"/>
    <w:rsid w:val="003135AD"/>
    <w:rsid w:val="00316861"/>
    <w:rsid w:val="003214FC"/>
    <w:rsid w:val="0032349E"/>
    <w:rsid w:val="00323E8B"/>
    <w:rsid w:val="0033351E"/>
    <w:rsid w:val="00337EB2"/>
    <w:rsid w:val="00340CF4"/>
    <w:rsid w:val="0034200A"/>
    <w:rsid w:val="0034344A"/>
    <w:rsid w:val="00343C0D"/>
    <w:rsid w:val="003463BA"/>
    <w:rsid w:val="00353620"/>
    <w:rsid w:val="00354E77"/>
    <w:rsid w:val="00362B6A"/>
    <w:rsid w:val="00362CFB"/>
    <w:rsid w:val="00370D72"/>
    <w:rsid w:val="00376E2F"/>
    <w:rsid w:val="00382F98"/>
    <w:rsid w:val="003904A8"/>
    <w:rsid w:val="003909A2"/>
    <w:rsid w:val="003A052C"/>
    <w:rsid w:val="003A2955"/>
    <w:rsid w:val="003A334C"/>
    <w:rsid w:val="003A3C47"/>
    <w:rsid w:val="003B199C"/>
    <w:rsid w:val="003B1D90"/>
    <w:rsid w:val="003B242B"/>
    <w:rsid w:val="003B263E"/>
    <w:rsid w:val="003C292C"/>
    <w:rsid w:val="003C3293"/>
    <w:rsid w:val="003C349A"/>
    <w:rsid w:val="003C7033"/>
    <w:rsid w:val="003C7C16"/>
    <w:rsid w:val="003D5171"/>
    <w:rsid w:val="003E12F4"/>
    <w:rsid w:val="003E1BB9"/>
    <w:rsid w:val="003E2696"/>
    <w:rsid w:val="003E2B94"/>
    <w:rsid w:val="003E31CB"/>
    <w:rsid w:val="003F1446"/>
    <w:rsid w:val="003F15E3"/>
    <w:rsid w:val="003F27DF"/>
    <w:rsid w:val="003F2A85"/>
    <w:rsid w:val="003F3B2C"/>
    <w:rsid w:val="003F7381"/>
    <w:rsid w:val="004034BE"/>
    <w:rsid w:val="00403D79"/>
    <w:rsid w:val="004059C3"/>
    <w:rsid w:val="00405C94"/>
    <w:rsid w:val="00411158"/>
    <w:rsid w:val="004129D2"/>
    <w:rsid w:val="00413AD7"/>
    <w:rsid w:val="004141A5"/>
    <w:rsid w:val="004169D3"/>
    <w:rsid w:val="004202FF"/>
    <w:rsid w:val="004273B0"/>
    <w:rsid w:val="0044057B"/>
    <w:rsid w:val="00441ED4"/>
    <w:rsid w:val="004421A9"/>
    <w:rsid w:val="00442360"/>
    <w:rsid w:val="00443DC6"/>
    <w:rsid w:val="00444226"/>
    <w:rsid w:val="00445161"/>
    <w:rsid w:val="004458BB"/>
    <w:rsid w:val="00446B68"/>
    <w:rsid w:val="004473DF"/>
    <w:rsid w:val="004476FF"/>
    <w:rsid w:val="00447D77"/>
    <w:rsid w:val="00450805"/>
    <w:rsid w:val="0045191E"/>
    <w:rsid w:val="00462316"/>
    <w:rsid w:val="00462360"/>
    <w:rsid w:val="00464B39"/>
    <w:rsid w:val="004704DB"/>
    <w:rsid w:val="00470EC2"/>
    <w:rsid w:val="004736E2"/>
    <w:rsid w:val="00481A3E"/>
    <w:rsid w:val="00487F65"/>
    <w:rsid w:val="004939B4"/>
    <w:rsid w:val="0049492E"/>
    <w:rsid w:val="004A0B4E"/>
    <w:rsid w:val="004A7575"/>
    <w:rsid w:val="004A7C2A"/>
    <w:rsid w:val="004B086C"/>
    <w:rsid w:val="004C1828"/>
    <w:rsid w:val="004C3016"/>
    <w:rsid w:val="004C5C72"/>
    <w:rsid w:val="004C6C29"/>
    <w:rsid w:val="004D280B"/>
    <w:rsid w:val="004D30E8"/>
    <w:rsid w:val="004E4795"/>
    <w:rsid w:val="004E7662"/>
    <w:rsid w:val="00505823"/>
    <w:rsid w:val="005072EA"/>
    <w:rsid w:val="00507C5B"/>
    <w:rsid w:val="00511F92"/>
    <w:rsid w:val="0051248C"/>
    <w:rsid w:val="005151FB"/>
    <w:rsid w:val="005204D9"/>
    <w:rsid w:val="00522968"/>
    <w:rsid w:val="00523195"/>
    <w:rsid w:val="0052521E"/>
    <w:rsid w:val="0052740B"/>
    <w:rsid w:val="0053718B"/>
    <w:rsid w:val="005450F5"/>
    <w:rsid w:val="0055048A"/>
    <w:rsid w:val="005605C7"/>
    <w:rsid w:val="00560D5F"/>
    <w:rsid w:val="00561841"/>
    <w:rsid w:val="005618F8"/>
    <w:rsid w:val="00561B07"/>
    <w:rsid w:val="005645AC"/>
    <w:rsid w:val="00564712"/>
    <w:rsid w:val="00567D09"/>
    <w:rsid w:val="00573D3A"/>
    <w:rsid w:val="005753A1"/>
    <w:rsid w:val="0057709D"/>
    <w:rsid w:val="00582BD9"/>
    <w:rsid w:val="00582D29"/>
    <w:rsid w:val="00583144"/>
    <w:rsid w:val="00586F74"/>
    <w:rsid w:val="005921B3"/>
    <w:rsid w:val="005A00AC"/>
    <w:rsid w:val="005A6348"/>
    <w:rsid w:val="005C0C2C"/>
    <w:rsid w:val="005C371D"/>
    <w:rsid w:val="005C3C14"/>
    <w:rsid w:val="005C3C4A"/>
    <w:rsid w:val="005C7B1A"/>
    <w:rsid w:val="005D1342"/>
    <w:rsid w:val="005D234C"/>
    <w:rsid w:val="005D6F56"/>
    <w:rsid w:val="005D706C"/>
    <w:rsid w:val="005E6A35"/>
    <w:rsid w:val="005E7CAE"/>
    <w:rsid w:val="005F2165"/>
    <w:rsid w:val="005F6BD7"/>
    <w:rsid w:val="006126A3"/>
    <w:rsid w:val="00615FE6"/>
    <w:rsid w:val="006243E4"/>
    <w:rsid w:val="00631127"/>
    <w:rsid w:val="00641746"/>
    <w:rsid w:val="00642229"/>
    <w:rsid w:val="00642788"/>
    <w:rsid w:val="0064348A"/>
    <w:rsid w:val="00650958"/>
    <w:rsid w:val="00652B71"/>
    <w:rsid w:val="00657BB1"/>
    <w:rsid w:val="00664E91"/>
    <w:rsid w:val="00670A73"/>
    <w:rsid w:val="00672909"/>
    <w:rsid w:val="00674305"/>
    <w:rsid w:val="0068307E"/>
    <w:rsid w:val="0068751F"/>
    <w:rsid w:val="00687CC9"/>
    <w:rsid w:val="006927AA"/>
    <w:rsid w:val="00693F1D"/>
    <w:rsid w:val="00695B63"/>
    <w:rsid w:val="00695F85"/>
    <w:rsid w:val="006A0023"/>
    <w:rsid w:val="006A364E"/>
    <w:rsid w:val="006A542A"/>
    <w:rsid w:val="006A682D"/>
    <w:rsid w:val="006A6BFA"/>
    <w:rsid w:val="006B4169"/>
    <w:rsid w:val="006B7B5B"/>
    <w:rsid w:val="006C0516"/>
    <w:rsid w:val="006C1751"/>
    <w:rsid w:val="006C1D66"/>
    <w:rsid w:val="006C1D75"/>
    <w:rsid w:val="006C6542"/>
    <w:rsid w:val="006D41BB"/>
    <w:rsid w:val="006D47A0"/>
    <w:rsid w:val="006D71CA"/>
    <w:rsid w:val="006E2B1F"/>
    <w:rsid w:val="006E2D59"/>
    <w:rsid w:val="006E6873"/>
    <w:rsid w:val="006F1069"/>
    <w:rsid w:val="006F284C"/>
    <w:rsid w:val="006F2A11"/>
    <w:rsid w:val="006F2DEC"/>
    <w:rsid w:val="006F4EBD"/>
    <w:rsid w:val="006F79C1"/>
    <w:rsid w:val="007041D6"/>
    <w:rsid w:val="007150EB"/>
    <w:rsid w:val="00724C1D"/>
    <w:rsid w:val="00724D0C"/>
    <w:rsid w:val="007272DE"/>
    <w:rsid w:val="00730071"/>
    <w:rsid w:val="00737B43"/>
    <w:rsid w:val="0074049D"/>
    <w:rsid w:val="00744876"/>
    <w:rsid w:val="00746D7E"/>
    <w:rsid w:val="00747F06"/>
    <w:rsid w:val="00750042"/>
    <w:rsid w:val="00751965"/>
    <w:rsid w:val="00753699"/>
    <w:rsid w:val="0076039B"/>
    <w:rsid w:val="00765A32"/>
    <w:rsid w:val="00766CBD"/>
    <w:rsid w:val="00771C28"/>
    <w:rsid w:val="00775B92"/>
    <w:rsid w:val="00776482"/>
    <w:rsid w:val="00777DE1"/>
    <w:rsid w:val="00780EEF"/>
    <w:rsid w:val="00781E4D"/>
    <w:rsid w:val="00782C16"/>
    <w:rsid w:val="00783188"/>
    <w:rsid w:val="00784B2E"/>
    <w:rsid w:val="00792D0B"/>
    <w:rsid w:val="007A1CE1"/>
    <w:rsid w:val="007A69B9"/>
    <w:rsid w:val="007A6E98"/>
    <w:rsid w:val="007B1295"/>
    <w:rsid w:val="007B29CC"/>
    <w:rsid w:val="007C1B2B"/>
    <w:rsid w:val="007C4807"/>
    <w:rsid w:val="007C4922"/>
    <w:rsid w:val="007D3C68"/>
    <w:rsid w:val="007D635E"/>
    <w:rsid w:val="007E1427"/>
    <w:rsid w:val="007E4C72"/>
    <w:rsid w:val="007E650E"/>
    <w:rsid w:val="007E6C29"/>
    <w:rsid w:val="007F08E2"/>
    <w:rsid w:val="007F0F96"/>
    <w:rsid w:val="007F19F8"/>
    <w:rsid w:val="007F32B1"/>
    <w:rsid w:val="007F6DEE"/>
    <w:rsid w:val="008008C0"/>
    <w:rsid w:val="0080150C"/>
    <w:rsid w:val="00802627"/>
    <w:rsid w:val="00805499"/>
    <w:rsid w:val="00805512"/>
    <w:rsid w:val="00805888"/>
    <w:rsid w:val="00807942"/>
    <w:rsid w:val="008113B5"/>
    <w:rsid w:val="00811AEE"/>
    <w:rsid w:val="00813355"/>
    <w:rsid w:val="008134DA"/>
    <w:rsid w:val="00814FB9"/>
    <w:rsid w:val="008167EA"/>
    <w:rsid w:val="008223B7"/>
    <w:rsid w:val="00822818"/>
    <w:rsid w:val="0082395F"/>
    <w:rsid w:val="00826620"/>
    <w:rsid w:val="00827063"/>
    <w:rsid w:val="008277BD"/>
    <w:rsid w:val="008309AA"/>
    <w:rsid w:val="008311ED"/>
    <w:rsid w:val="00832A95"/>
    <w:rsid w:val="0083639D"/>
    <w:rsid w:val="00840EAA"/>
    <w:rsid w:val="00844312"/>
    <w:rsid w:val="00844CF2"/>
    <w:rsid w:val="008478F5"/>
    <w:rsid w:val="00851125"/>
    <w:rsid w:val="00856950"/>
    <w:rsid w:val="00861BAE"/>
    <w:rsid w:val="008625FC"/>
    <w:rsid w:val="00867BC0"/>
    <w:rsid w:val="0087034A"/>
    <w:rsid w:val="00883042"/>
    <w:rsid w:val="00883E0B"/>
    <w:rsid w:val="00883EB9"/>
    <w:rsid w:val="00891511"/>
    <w:rsid w:val="00896EE6"/>
    <w:rsid w:val="008A20C1"/>
    <w:rsid w:val="008A4D8A"/>
    <w:rsid w:val="008A7A7B"/>
    <w:rsid w:val="008B11F1"/>
    <w:rsid w:val="008B6D09"/>
    <w:rsid w:val="008B73AE"/>
    <w:rsid w:val="008C7A0A"/>
    <w:rsid w:val="008D5A9C"/>
    <w:rsid w:val="008E52BE"/>
    <w:rsid w:val="008E6C39"/>
    <w:rsid w:val="00900496"/>
    <w:rsid w:val="00902CF6"/>
    <w:rsid w:val="00906262"/>
    <w:rsid w:val="00906EED"/>
    <w:rsid w:val="00910788"/>
    <w:rsid w:val="00911801"/>
    <w:rsid w:val="00912757"/>
    <w:rsid w:val="00913EA5"/>
    <w:rsid w:val="009148EE"/>
    <w:rsid w:val="009173F2"/>
    <w:rsid w:val="00921945"/>
    <w:rsid w:val="00925A72"/>
    <w:rsid w:val="00927EC8"/>
    <w:rsid w:val="00932E0D"/>
    <w:rsid w:val="00933EE1"/>
    <w:rsid w:val="00935534"/>
    <w:rsid w:val="00937005"/>
    <w:rsid w:val="00937C60"/>
    <w:rsid w:val="00937F70"/>
    <w:rsid w:val="0094287D"/>
    <w:rsid w:val="00943CA6"/>
    <w:rsid w:val="00952D13"/>
    <w:rsid w:val="00956260"/>
    <w:rsid w:val="009673FE"/>
    <w:rsid w:val="00970113"/>
    <w:rsid w:val="009734BF"/>
    <w:rsid w:val="00973B36"/>
    <w:rsid w:val="0098044F"/>
    <w:rsid w:val="00983A2C"/>
    <w:rsid w:val="00990C40"/>
    <w:rsid w:val="00992010"/>
    <w:rsid w:val="009927FE"/>
    <w:rsid w:val="00992963"/>
    <w:rsid w:val="00997519"/>
    <w:rsid w:val="009977C0"/>
    <w:rsid w:val="009A41E7"/>
    <w:rsid w:val="009A4EEB"/>
    <w:rsid w:val="009A6A12"/>
    <w:rsid w:val="009A7E31"/>
    <w:rsid w:val="009B01D7"/>
    <w:rsid w:val="009B0CEA"/>
    <w:rsid w:val="009B272F"/>
    <w:rsid w:val="009B6701"/>
    <w:rsid w:val="009C0CDE"/>
    <w:rsid w:val="009C212D"/>
    <w:rsid w:val="009C2D81"/>
    <w:rsid w:val="009C3304"/>
    <w:rsid w:val="009D4AE5"/>
    <w:rsid w:val="009D5284"/>
    <w:rsid w:val="009D547C"/>
    <w:rsid w:val="009D5580"/>
    <w:rsid w:val="009D6059"/>
    <w:rsid w:val="009D6422"/>
    <w:rsid w:val="009E0455"/>
    <w:rsid w:val="009E0B98"/>
    <w:rsid w:val="009E11D9"/>
    <w:rsid w:val="009E1DF3"/>
    <w:rsid w:val="009E3210"/>
    <w:rsid w:val="009E4DE7"/>
    <w:rsid w:val="009E7B0D"/>
    <w:rsid w:val="009F17FC"/>
    <w:rsid w:val="009F2BB1"/>
    <w:rsid w:val="00A001BE"/>
    <w:rsid w:val="00A02895"/>
    <w:rsid w:val="00A060CB"/>
    <w:rsid w:val="00A061B5"/>
    <w:rsid w:val="00A0666E"/>
    <w:rsid w:val="00A06C5E"/>
    <w:rsid w:val="00A1124D"/>
    <w:rsid w:val="00A11EAA"/>
    <w:rsid w:val="00A15040"/>
    <w:rsid w:val="00A17EE4"/>
    <w:rsid w:val="00A2064E"/>
    <w:rsid w:val="00A212ED"/>
    <w:rsid w:val="00A23655"/>
    <w:rsid w:val="00A25099"/>
    <w:rsid w:val="00A3155D"/>
    <w:rsid w:val="00A31FFE"/>
    <w:rsid w:val="00A3780F"/>
    <w:rsid w:val="00A4403D"/>
    <w:rsid w:val="00A503A4"/>
    <w:rsid w:val="00A51EFD"/>
    <w:rsid w:val="00A55A02"/>
    <w:rsid w:val="00A5799F"/>
    <w:rsid w:val="00A62D26"/>
    <w:rsid w:val="00A64D99"/>
    <w:rsid w:val="00A6705C"/>
    <w:rsid w:val="00A711EE"/>
    <w:rsid w:val="00A75E11"/>
    <w:rsid w:val="00A7610F"/>
    <w:rsid w:val="00A763C2"/>
    <w:rsid w:val="00A818BD"/>
    <w:rsid w:val="00A827FE"/>
    <w:rsid w:val="00A87178"/>
    <w:rsid w:val="00A90E1A"/>
    <w:rsid w:val="00A92B4B"/>
    <w:rsid w:val="00A972FB"/>
    <w:rsid w:val="00AA2F4E"/>
    <w:rsid w:val="00AA61E3"/>
    <w:rsid w:val="00AA7009"/>
    <w:rsid w:val="00AB5342"/>
    <w:rsid w:val="00AB53F3"/>
    <w:rsid w:val="00AB6E41"/>
    <w:rsid w:val="00AC198F"/>
    <w:rsid w:val="00AC29E3"/>
    <w:rsid w:val="00AC4EAA"/>
    <w:rsid w:val="00AC6D9D"/>
    <w:rsid w:val="00AD119D"/>
    <w:rsid w:val="00AD27E6"/>
    <w:rsid w:val="00AD613D"/>
    <w:rsid w:val="00AE0ABC"/>
    <w:rsid w:val="00B0024B"/>
    <w:rsid w:val="00B01CE5"/>
    <w:rsid w:val="00B06464"/>
    <w:rsid w:val="00B132EE"/>
    <w:rsid w:val="00B13D94"/>
    <w:rsid w:val="00B142B7"/>
    <w:rsid w:val="00B15239"/>
    <w:rsid w:val="00B241A3"/>
    <w:rsid w:val="00B26E76"/>
    <w:rsid w:val="00B30AC5"/>
    <w:rsid w:val="00B35F96"/>
    <w:rsid w:val="00B3672F"/>
    <w:rsid w:val="00B400E8"/>
    <w:rsid w:val="00B41E08"/>
    <w:rsid w:val="00B512A0"/>
    <w:rsid w:val="00B51610"/>
    <w:rsid w:val="00B54411"/>
    <w:rsid w:val="00B604B2"/>
    <w:rsid w:val="00B61A33"/>
    <w:rsid w:val="00B628EA"/>
    <w:rsid w:val="00B66206"/>
    <w:rsid w:val="00B66707"/>
    <w:rsid w:val="00B67A98"/>
    <w:rsid w:val="00B71A50"/>
    <w:rsid w:val="00B7432F"/>
    <w:rsid w:val="00B7661A"/>
    <w:rsid w:val="00B84EFB"/>
    <w:rsid w:val="00B91966"/>
    <w:rsid w:val="00BA04D3"/>
    <w:rsid w:val="00BA4F81"/>
    <w:rsid w:val="00BA60C3"/>
    <w:rsid w:val="00BA62D3"/>
    <w:rsid w:val="00BA75B5"/>
    <w:rsid w:val="00BA7FD1"/>
    <w:rsid w:val="00BB2E67"/>
    <w:rsid w:val="00BB379E"/>
    <w:rsid w:val="00BB604C"/>
    <w:rsid w:val="00BC09C4"/>
    <w:rsid w:val="00BC4D35"/>
    <w:rsid w:val="00BC5E12"/>
    <w:rsid w:val="00BC6986"/>
    <w:rsid w:val="00BD3AC3"/>
    <w:rsid w:val="00BE23BD"/>
    <w:rsid w:val="00BF01CF"/>
    <w:rsid w:val="00BF1B7A"/>
    <w:rsid w:val="00BF2C24"/>
    <w:rsid w:val="00BF3EDA"/>
    <w:rsid w:val="00BF446F"/>
    <w:rsid w:val="00BF635B"/>
    <w:rsid w:val="00C00A90"/>
    <w:rsid w:val="00C02D3B"/>
    <w:rsid w:val="00C030D3"/>
    <w:rsid w:val="00C12E9A"/>
    <w:rsid w:val="00C1570E"/>
    <w:rsid w:val="00C16197"/>
    <w:rsid w:val="00C215D0"/>
    <w:rsid w:val="00C21E1D"/>
    <w:rsid w:val="00C26B34"/>
    <w:rsid w:val="00C3082C"/>
    <w:rsid w:val="00C310AF"/>
    <w:rsid w:val="00C425FD"/>
    <w:rsid w:val="00C42631"/>
    <w:rsid w:val="00C47727"/>
    <w:rsid w:val="00C52D9E"/>
    <w:rsid w:val="00C5561E"/>
    <w:rsid w:val="00C557B2"/>
    <w:rsid w:val="00C56EF4"/>
    <w:rsid w:val="00C6190F"/>
    <w:rsid w:val="00C62A42"/>
    <w:rsid w:val="00C63581"/>
    <w:rsid w:val="00C64062"/>
    <w:rsid w:val="00C64456"/>
    <w:rsid w:val="00C66974"/>
    <w:rsid w:val="00C66B12"/>
    <w:rsid w:val="00C701C5"/>
    <w:rsid w:val="00C706B1"/>
    <w:rsid w:val="00C70E09"/>
    <w:rsid w:val="00C74988"/>
    <w:rsid w:val="00C81C28"/>
    <w:rsid w:val="00C84474"/>
    <w:rsid w:val="00C915A1"/>
    <w:rsid w:val="00C92E99"/>
    <w:rsid w:val="00C93B21"/>
    <w:rsid w:val="00C97768"/>
    <w:rsid w:val="00CA2373"/>
    <w:rsid w:val="00CA2F7E"/>
    <w:rsid w:val="00CA3341"/>
    <w:rsid w:val="00CA3DA4"/>
    <w:rsid w:val="00CB040C"/>
    <w:rsid w:val="00CB4E9C"/>
    <w:rsid w:val="00CC5D5B"/>
    <w:rsid w:val="00CC63CA"/>
    <w:rsid w:val="00CC6E37"/>
    <w:rsid w:val="00CC711F"/>
    <w:rsid w:val="00CE35E8"/>
    <w:rsid w:val="00CE41B8"/>
    <w:rsid w:val="00CE4316"/>
    <w:rsid w:val="00CF115E"/>
    <w:rsid w:val="00CF2F1F"/>
    <w:rsid w:val="00CF32FA"/>
    <w:rsid w:val="00CF7058"/>
    <w:rsid w:val="00CF711B"/>
    <w:rsid w:val="00CF7359"/>
    <w:rsid w:val="00D00C17"/>
    <w:rsid w:val="00D06032"/>
    <w:rsid w:val="00D066C6"/>
    <w:rsid w:val="00D100B8"/>
    <w:rsid w:val="00D122DC"/>
    <w:rsid w:val="00D1335D"/>
    <w:rsid w:val="00D140BD"/>
    <w:rsid w:val="00D16E03"/>
    <w:rsid w:val="00D206B5"/>
    <w:rsid w:val="00D220FA"/>
    <w:rsid w:val="00D23618"/>
    <w:rsid w:val="00D25728"/>
    <w:rsid w:val="00D25834"/>
    <w:rsid w:val="00D3317B"/>
    <w:rsid w:val="00D35CA0"/>
    <w:rsid w:val="00D4155F"/>
    <w:rsid w:val="00D438B2"/>
    <w:rsid w:val="00D44785"/>
    <w:rsid w:val="00D46025"/>
    <w:rsid w:val="00D50E71"/>
    <w:rsid w:val="00D51927"/>
    <w:rsid w:val="00D55A2A"/>
    <w:rsid w:val="00D57624"/>
    <w:rsid w:val="00D6036A"/>
    <w:rsid w:val="00D6323D"/>
    <w:rsid w:val="00D6413B"/>
    <w:rsid w:val="00D645E8"/>
    <w:rsid w:val="00D64E04"/>
    <w:rsid w:val="00D67DEE"/>
    <w:rsid w:val="00D70CA8"/>
    <w:rsid w:val="00D717D2"/>
    <w:rsid w:val="00D81EAB"/>
    <w:rsid w:val="00D8263C"/>
    <w:rsid w:val="00D82BBB"/>
    <w:rsid w:val="00D8496D"/>
    <w:rsid w:val="00D85454"/>
    <w:rsid w:val="00D85878"/>
    <w:rsid w:val="00D8642E"/>
    <w:rsid w:val="00D912CB"/>
    <w:rsid w:val="00D95070"/>
    <w:rsid w:val="00DA0BC5"/>
    <w:rsid w:val="00DA6DBA"/>
    <w:rsid w:val="00DB4A10"/>
    <w:rsid w:val="00DB6018"/>
    <w:rsid w:val="00DC1CC1"/>
    <w:rsid w:val="00DC21AD"/>
    <w:rsid w:val="00DC28CE"/>
    <w:rsid w:val="00DD2FDC"/>
    <w:rsid w:val="00DD4847"/>
    <w:rsid w:val="00DD4D9B"/>
    <w:rsid w:val="00DD7B69"/>
    <w:rsid w:val="00DE0686"/>
    <w:rsid w:val="00DE131E"/>
    <w:rsid w:val="00DE566A"/>
    <w:rsid w:val="00DF11AA"/>
    <w:rsid w:val="00DF4B0C"/>
    <w:rsid w:val="00E01691"/>
    <w:rsid w:val="00E02AA9"/>
    <w:rsid w:val="00E07DBE"/>
    <w:rsid w:val="00E117D8"/>
    <w:rsid w:val="00E118D5"/>
    <w:rsid w:val="00E11BB8"/>
    <w:rsid w:val="00E11F11"/>
    <w:rsid w:val="00E12BA1"/>
    <w:rsid w:val="00E133E0"/>
    <w:rsid w:val="00E14531"/>
    <w:rsid w:val="00E156BA"/>
    <w:rsid w:val="00E21F35"/>
    <w:rsid w:val="00E25144"/>
    <w:rsid w:val="00E329F9"/>
    <w:rsid w:val="00E33636"/>
    <w:rsid w:val="00E347A4"/>
    <w:rsid w:val="00E412AC"/>
    <w:rsid w:val="00E44CDA"/>
    <w:rsid w:val="00E4690B"/>
    <w:rsid w:val="00E47207"/>
    <w:rsid w:val="00E50C70"/>
    <w:rsid w:val="00E55025"/>
    <w:rsid w:val="00E557EE"/>
    <w:rsid w:val="00E61DCD"/>
    <w:rsid w:val="00E6395F"/>
    <w:rsid w:val="00E63B04"/>
    <w:rsid w:val="00E65166"/>
    <w:rsid w:val="00E66123"/>
    <w:rsid w:val="00E70C40"/>
    <w:rsid w:val="00E70F00"/>
    <w:rsid w:val="00E717D9"/>
    <w:rsid w:val="00E725A6"/>
    <w:rsid w:val="00E72B84"/>
    <w:rsid w:val="00E734A4"/>
    <w:rsid w:val="00E73DE8"/>
    <w:rsid w:val="00E746AA"/>
    <w:rsid w:val="00E815FC"/>
    <w:rsid w:val="00E81ACF"/>
    <w:rsid w:val="00E828B9"/>
    <w:rsid w:val="00E84393"/>
    <w:rsid w:val="00E85912"/>
    <w:rsid w:val="00E90F29"/>
    <w:rsid w:val="00E9368B"/>
    <w:rsid w:val="00E95BE6"/>
    <w:rsid w:val="00E97708"/>
    <w:rsid w:val="00E97D4D"/>
    <w:rsid w:val="00EA02DE"/>
    <w:rsid w:val="00EA064B"/>
    <w:rsid w:val="00EA0B96"/>
    <w:rsid w:val="00EA0EC5"/>
    <w:rsid w:val="00EA152C"/>
    <w:rsid w:val="00EA20E3"/>
    <w:rsid w:val="00EA230D"/>
    <w:rsid w:val="00EA3A92"/>
    <w:rsid w:val="00EA5E17"/>
    <w:rsid w:val="00EA6342"/>
    <w:rsid w:val="00EA6D54"/>
    <w:rsid w:val="00EA7340"/>
    <w:rsid w:val="00EB1693"/>
    <w:rsid w:val="00EB23F4"/>
    <w:rsid w:val="00EB388B"/>
    <w:rsid w:val="00EB4564"/>
    <w:rsid w:val="00EB5753"/>
    <w:rsid w:val="00EB6411"/>
    <w:rsid w:val="00EC0DBF"/>
    <w:rsid w:val="00EC11D1"/>
    <w:rsid w:val="00EC2A7C"/>
    <w:rsid w:val="00ED407C"/>
    <w:rsid w:val="00ED4D2B"/>
    <w:rsid w:val="00ED609E"/>
    <w:rsid w:val="00ED6467"/>
    <w:rsid w:val="00ED753A"/>
    <w:rsid w:val="00EE15DE"/>
    <w:rsid w:val="00EE28D1"/>
    <w:rsid w:val="00EE3177"/>
    <w:rsid w:val="00EE3772"/>
    <w:rsid w:val="00EE411B"/>
    <w:rsid w:val="00EE4C78"/>
    <w:rsid w:val="00EE556F"/>
    <w:rsid w:val="00EF05A0"/>
    <w:rsid w:val="00EF4316"/>
    <w:rsid w:val="00EF6BBF"/>
    <w:rsid w:val="00EF7C8A"/>
    <w:rsid w:val="00EF7EFB"/>
    <w:rsid w:val="00F03D60"/>
    <w:rsid w:val="00F05D0D"/>
    <w:rsid w:val="00F05D2B"/>
    <w:rsid w:val="00F14177"/>
    <w:rsid w:val="00F1781F"/>
    <w:rsid w:val="00F21571"/>
    <w:rsid w:val="00F22820"/>
    <w:rsid w:val="00F30FAF"/>
    <w:rsid w:val="00F36F3A"/>
    <w:rsid w:val="00F423FA"/>
    <w:rsid w:val="00F42872"/>
    <w:rsid w:val="00F43411"/>
    <w:rsid w:val="00F462B2"/>
    <w:rsid w:val="00F47A44"/>
    <w:rsid w:val="00F51C8A"/>
    <w:rsid w:val="00F534F5"/>
    <w:rsid w:val="00F54060"/>
    <w:rsid w:val="00F619BA"/>
    <w:rsid w:val="00F62ECC"/>
    <w:rsid w:val="00F63952"/>
    <w:rsid w:val="00F645E5"/>
    <w:rsid w:val="00F73AC5"/>
    <w:rsid w:val="00F7434F"/>
    <w:rsid w:val="00F779D0"/>
    <w:rsid w:val="00F80355"/>
    <w:rsid w:val="00F84D3D"/>
    <w:rsid w:val="00F8538D"/>
    <w:rsid w:val="00F86F4A"/>
    <w:rsid w:val="00F9145D"/>
    <w:rsid w:val="00F922A0"/>
    <w:rsid w:val="00F92E8F"/>
    <w:rsid w:val="00F92FB5"/>
    <w:rsid w:val="00F9797C"/>
    <w:rsid w:val="00F97AA8"/>
    <w:rsid w:val="00FA07D5"/>
    <w:rsid w:val="00FB267E"/>
    <w:rsid w:val="00FB345E"/>
    <w:rsid w:val="00FB4348"/>
    <w:rsid w:val="00FB4CE4"/>
    <w:rsid w:val="00FB7D28"/>
    <w:rsid w:val="00FC1AEF"/>
    <w:rsid w:val="00FC742F"/>
    <w:rsid w:val="00FC7958"/>
    <w:rsid w:val="00FD2490"/>
    <w:rsid w:val="00FD5C25"/>
    <w:rsid w:val="00FE0202"/>
    <w:rsid w:val="00FE1473"/>
    <w:rsid w:val="00FE1F7B"/>
    <w:rsid w:val="00FE5E23"/>
    <w:rsid w:val="00FF1C13"/>
    <w:rsid w:val="00FF3A94"/>
    <w:rsid w:val="00FF41D6"/>
    <w:rsid w:val="00FF6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4B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4B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4B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4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779</ap:Words>
  <ap:Characters>4289</ap:Characters>
  <ap:DocSecurity>0</ap:DocSecurity>
  <ap:Lines>35</ap:Lines>
  <ap:Paragraphs>10</ap:Paragraphs>
  <ap:ScaleCrop>false</ap:ScaleCrop>
  <ap:LinksUpToDate>false</ap:LinksUpToDate>
  <ap:CharactersWithSpaces>5058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2015-12-07T16:20:00.0000000Z</dcterms:created>
  <dcterms:modified xsi:type="dcterms:W3CDTF">2015-12-07T17:34:00.0000000Z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0x010100FB435C75C2407B49B1B30ABB50FF79BE</vt:lpwstr>
  </property>
</Properties>
</file>