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33D5C" w:rsidR="00C05141" w:rsidP="00533D5C" w:rsidRDefault="00C05141">
      <w:pPr>
        <w:spacing w:line="240" w:lineRule="exact"/>
        <w:rPr>
          <w:rFonts w:ascii="Verdana" w:hAnsi="Verdana" w:cs="Verdana"/>
          <w:b/>
          <w:bCs/>
          <w:sz w:val="18"/>
          <w:szCs w:val="18"/>
        </w:rPr>
      </w:pPr>
      <w:r w:rsidRPr="00533D5C">
        <w:rPr>
          <w:rFonts w:ascii="Verdana" w:hAnsi="Verdana" w:cs="Verdana"/>
          <w:b/>
          <w:bCs/>
          <w:sz w:val="18"/>
          <w:szCs w:val="18"/>
        </w:rPr>
        <w:t xml:space="preserve">Bijlage </w:t>
      </w:r>
      <w:r w:rsidR="00A03D2D">
        <w:rPr>
          <w:rFonts w:ascii="Verdana" w:hAnsi="Verdana" w:cs="Verdana"/>
          <w:b/>
          <w:bCs/>
          <w:sz w:val="18"/>
          <w:szCs w:val="18"/>
        </w:rPr>
        <w:t>2</w:t>
      </w:r>
      <w:r w:rsidRPr="00533D5C">
        <w:rPr>
          <w:rFonts w:ascii="Verdana" w:hAnsi="Verdana" w:cs="Verdana"/>
          <w:b/>
          <w:bCs/>
          <w:sz w:val="18"/>
          <w:szCs w:val="18"/>
        </w:rPr>
        <w:t>: Vertic</w:t>
      </w:r>
      <w:r w:rsidR="00A559A6">
        <w:rPr>
          <w:rFonts w:ascii="Verdana" w:hAnsi="Verdana" w:cs="Verdana"/>
          <w:b/>
          <w:bCs/>
          <w:sz w:val="18"/>
          <w:szCs w:val="18"/>
        </w:rPr>
        <w:t>ale Toelichting Najaarsnota 2015</w:t>
      </w:r>
    </w:p>
    <w:p w:rsidRPr="00533D5C" w:rsidR="00C05141" w:rsidP="00533D5C" w:rsidRDefault="00C05141">
      <w:pPr>
        <w:spacing w:line="240" w:lineRule="exact"/>
        <w:rPr>
          <w:rFonts w:ascii="Verdana" w:hAnsi="Verdana" w:cs="Verdana"/>
          <w:sz w:val="18"/>
          <w:szCs w:val="18"/>
        </w:rPr>
      </w:pPr>
    </w:p>
    <w:p w:rsidRPr="0033779A" w:rsidR="00C05141" w:rsidP="00533D5C" w:rsidRDefault="00C05141">
      <w:pPr>
        <w:spacing w:line="240" w:lineRule="exact"/>
        <w:rPr>
          <w:rFonts w:ascii="Verdana" w:hAnsi="Verdana" w:cs="Verdana"/>
          <w:sz w:val="18"/>
          <w:szCs w:val="18"/>
        </w:rPr>
      </w:pPr>
      <w:r w:rsidRPr="0033779A">
        <w:rPr>
          <w:rFonts w:ascii="Verdana" w:hAnsi="Verdana" w:cs="Verdana"/>
          <w:sz w:val="18"/>
          <w:szCs w:val="18"/>
        </w:rPr>
        <w:t>De Verticale Toelichting geeft voor alle begrotingen een overzicht van</w:t>
      </w:r>
      <w:r w:rsidRPr="0033779A" w:rsidR="00C34CD2">
        <w:rPr>
          <w:rFonts w:ascii="Verdana" w:hAnsi="Verdana" w:cs="Verdana"/>
          <w:sz w:val="18"/>
          <w:szCs w:val="18"/>
        </w:rPr>
        <w:t>-</w:t>
      </w:r>
      <w:r w:rsidRPr="0033779A">
        <w:rPr>
          <w:rFonts w:ascii="Verdana" w:hAnsi="Verdana" w:cs="Verdana"/>
          <w:sz w:val="18"/>
          <w:szCs w:val="18"/>
        </w:rPr>
        <w:t xml:space="preserve"> en </w:t>
      </w:r>
      <w:r w:rsidRPr="0033779A" w:rsidR="00C34CD2">
        <w:rPr>
          <w:rFonts w:ascii="Verdana" w:hAnsi="Verdana" w:cs="Verdana"/>
          <w:sz w:val="18"/>
          <w:szCs w:val="18"/>
        </w:rPr>
        <w:t xml:space="preserve">een </w:t>
      </w:r>
      <w:r w:rsidRPr="0033779A">
        <w:rPr>
          <w:rFonts w:ascii="Verdana" w:hAnsi="Verdana" w:cs="Verdana"/>
          <w:sz w:val="18"/>
          <w:szCs w:val="18"/>
        </w:rPr>
        <w:t>toelichting op de belangrijkste mutaties</w:t>
      </w:r>
      <w:r w:rsidRPr="0033779A" w:rsidR="00803E92">
        <w:rPr>
          <w:rFonts w:ascii="Verdana" w:hAnsi="Verdana" w:cs="Verdana"/>
          <w:sz w:val="18"/>
          <w:szCs w:val="18"/>
        </w:rPr>
        <w:t xml:space="preserve"> sinds Miljoenennota 2016</w:t>
      </w:r>
      <w:r w:rsidRPr="0033779A">
        <w:rPr>
          <w:rFonts w:ascii="Verdana" w:hAnsi="Verdana" w:cs="Verdana"/>
          <w:sz w:val="18"/>
          <w:szCs w:val="18"/>
        </w:rPr>
        <w:t xml:space="preserve">. Voor een meer gedetailleerde toelichting op wordt verwezen naar de </w:t>
      </w:r>
      <w:proofErr w:type="spellStart"/>
      <w:r w:rsidRPr="0033779A" w:rsidR="00A559A6">
        <w:rPr>
          <w:rFonts w:ascii="Verdana" w:hAnsi="Verdana" w:cs="Verdana"/>
          <w:sz w:val="18"/>
          <w:szCs w:val="18"/>
        </w:rPr>
        <w:t>tweeede</w:t>
      </w:r>
      <w:proofErr w:type="spellEnd"/>
      <w:r w:rsidRPr="0033779A" w:rsidR="00A559A6">
        <w:rPr>
          <w:rFonts w:ascii="Verdana" w:hAnsi="Verdana" w:cs="Verdana"/>
          <w:sz w:val="18"/>
          <w:szCs w:val="18"/>
        </w:rPr>
        <w:t xml:space="preserve"> </w:t>
      </w:r>
      <w:r w:rsidRPr="0033779A">
        <w:rPr>
          <w:rFonts w:ascii="Verdana" w:hAnsi="Verdana" w:cs="Verdana"/>
          <w:sz w:val="18"/>
          <w:szCs w:val="18"/>
        </w:rPr>
        <w:t>suppletoire begrotingswetten.</w:t>
      </w:r>
    </w:p>
    <w:p w:rsidRPr="0033779A" w:rsidR="00C05141" w:rsidP="00533D5C" w:rsidRDefault="00C05141">
      <w:pPr>
        <w:spacing w:line="240" w:lineRule="exact"/>
        <w:rPr>
          <w:rFonts w:ascii="Verdana" w:hAnsi="Verdana" w:cs="Verdana"/>
          <w:sz w:val="18"/>
          <w:szCs w:val="18"/>
        </w:rPr>
      </w:pPr>
    </w:p>
    <w:p w:rsidRPr="0033779A" w:rsidR="00C05141" w:rsidP="00533D5C" w:rsidRDefault="00C05141">
      <w:pPr>
        <w:spacing w:line="240" w:lineRule="exact"/>
        <w:rPr>
          <w:rFonts w:ascii="Verdana" w:hAnsi="Verdana" w:cs="Verdana"/>
          <w:i/>
          <w:iCs/>
          <w:sz w:val="18"/>
          <w:szCs w:val="18"/>
        </w:rPr>
      </w:pPr>
      <w:r w:rsidRPr="0033779A">
        <w:rPr>
          <w:rFonts w:ascii="Verdana" w:hAnsi="Verdana" w:cs="Verdana"/>
          <w:i/>
          <w:iCs/>
          <w:sz w:val="18"/>
          <w:szCs w:val="18"/>
        </w:rPr>
        <w:t>Leeswijzer</w:t>
      </w:r>
    </w:p>
    <w:p w:rsidRPr="0033779A" w:rsidR="00C05141" w:rsidP="00533D5C" w:rsidRDefault="00C05141">
      <w:pPr>
        <w:spacing w:line="240" w:lineRule="exact"/>
        <w:rPr>
          <w:rFonts w:ascii="Verdana" w:hAnsi="Verdana" w:cs="Verdana"/>
          <w:sz w:val="18"/>
          <w:szCs w:val="18"/>
        </w:rPr>
      </w:pPr>
      <w:r w:rsidRPr="0033779A">
        <w:rPr>
          <w:rFonts w:ascii="Verdana" w:hAnsi="Verdana" w:cs="Verdana"/>
          <w:sz w:val="18"/>
          <w:szCs w:val="18"/>
        </w:rPr>
        <w:t>De mutaties zijn gesplitst in drie categorieën:</w:t>
      </w:r>
    </w:p>
    <w:p w:rsidRPr="0033779A" w:rsidR="00C05141" w:rsidP="00533D5C" w:rsidRDefault="00C05141">
      <w:pPr>
        <w:spacing w:line="240" w:lineRule="exact"/>
        <w:rPr>
          <w:rFonts w:ascii="Verdana" w:hAnsi="Verdana" w:cs="Verdana"/>
          <w:sz w:val="18"/>
          <w:szCs w:val="18"/>
        </w:rPr>
      </w:pPr>
      <w:r w:rsidRPr="0033779A">
        <w:rPr>
          <w:rFonts w:ascii="Verdana" w:hAnsi="Verdana" w:cs="Verdana"/>
          <w:sz w:val="18"/>
          <w:szCs w:val="18"/>
        </w:rPr>
        <w:t>1) Mee- en tegenvallers;</w:t>
      </w:r>
    </w:p>
    <w:p w:rsidRPr="0033779A" w:rsidR="00C05141" w:rsidP="00533D5C" w:rsidRDefault="00C05141">
      <w:pPr>
        <w:spacing w:line="240" w:lineRule="exact"/>
        <w:rPr>
          <w:rFonts w:ascii="Verdana" w:hAnsi="Verdana" w:cs="Verdana"/>
          <w:sz w:val="18"/>
          <w:szCs w:val="18"/>
        </w:rPr>
      </w:pPr>
      <w:r w:rsidRPr="0033779A">
        <w:rPr>
          <w:rFonts w:ascii="Verdana" w:hAnsi="Verdana" w:cs="Verdana"/>
          <w:sz w:val="18"/>
          <w:szCs w:val="18"/>
        </w:rPr>
        <w:t>2) Beleidsmatige mutaties;</w:t>
      </w:r>
    </w:p>
    <w:p w:rsidRPr="0033779A" w:rsidR="00C05141" w:rsidP="00533D5C" w:rsidRDefault="00C05141">
      <w:pPr>
        <w:spacing w:line="240" w:lineRule="exact"/>
        <w:rPr>
          <w:rFonts w:ascii="Verdana" w:hAnsi="Verdana" w:cs="Verdana"/>
          <w:sz w:val="18"/>
          <w:szCs w:val="18"/>
        </w:rPr>
      </w:pPr>
      <w:r w:rsidRPr="0033779A">
        <w:rPr>
          <w:rFonts w:ascii="Verdana" w:hAnsi="Verdana" w:cs="Verdana"/>
          <w:sz w:val="18"/>
          <w:szCs w:val="18"/>
        </w:rPr>
        <w:t>3) Technische mutaties.</w:t>
      </w:r>
    </w:p>
    <w:p w:rsidRPr="0033779A" w:rsidR="00C05141" w:rsidP="00533D5C" w:rsidRDefault="00C05141">
      <w:pPr>
        <w:spacing w:line="240" w:lineRule="exact"/>
        <w:rPr>
          <w:rFonts w:ascii="Verdana" w:hAnsi="Verdana" w:cs="Verdana"/>
          <w:sz w:val="18"/>
          <w:szCs w:val="18"/>
        </w:rPr>
      </w:pPr>
    </w:p>
    <w:p w:rsidRPr="0033779A" w:rsidR="00C05141" w:rsidP="00533D5C" w:rsidRDefault="00C05141">
      <w:pPr>
        <w:spacing w:line="240" w:lineRule="exact"/>
        <w:rPr>
          <w:rFonts w:ascii="Verdana" w:hAnsi="Verdana" w:cs="Verdana"/>
          <w:sz w:val="18"/>
          <w:szCs w:val="18"/>
        </w:rPr>
      </w:pPr>
      <w:r w:rsidRPr="0033779A">
        <w:rPr>
          <w:rFonts w:ascii="Verdana" w:hAnsi="Verdana" w:cs="Verdana"/>
          <w:sz w:val="18"/>
          <w:szCs w:val="18"/>
        </w:rPr>
        <w:t xml:space="preserve">De laatste categorie omvat alle overboekingen, </w:t>
      </w:r>
      <w:proofErr w:type="spellStart"/>
      <w:r w:rsidRPr="0033779A">
        <w:rPr>
          <w:rFonts w:ascii="Verdana" w:hAnsi="Verdana" w:cs="Verdana"/>
          <w:sz w:val="18"/>
          <w:szCs w:val="18"/>
        </w:rPr>
        <w:t>desalderingen</w:t>
      </w:r>
      <w:proofErr w:type="spellEnd"/>
      <w:r w:rsidRPr="0033779A">
        <w:rPr>
          <w:rFonts w:ascii="Verdana" w:hAnsi="Verdana" w:cs="Verdana"/>
          <w:sz w:val="18"/>
          <w:szCs w:val="18"/>
        </w:rPr>
        <w:t xml:space="preserve">, statistische correcties en mutaties die niet onder een </w:t>
      </w:r>
      <w:proofErr w:type="spellStart"/>
      <w:r w:rsidRPr="0033779A">
        <w:rPr>
          <w:rFonts w:ascii="Verdana" w:hAnsi="Verdana" w:cs="Verdana"/>
          <w:sz w:val="18"/>
          <w:szCs w:val="18"/>
        </w:rPr>
        <w:t>ijklijn</w:t>
      </w:r>
      <w:proofErr w:type="spellEnd"/>
      <w:r w:rsidRPr="0033779A">
        <w:rPr>
          <w:rFonts w:ascii="Verdana" w:hAnsi="Verdana" w:cs="Verdana"/>
          <w:sz w:val="18"/>
          <w:szCs w:val="18"/>
        </w:rPr>
        <w:t xml:space="preserve"> vallen. Mutaties worden toegelicht indien ze een</w:t>
      </w:r>
      <w:r w:rsidRPr="0033779A" w:rsidR="00C34CD2">
        <w:rPr>
          <w:rFonts w:ascii="Verdana" w:hAnsi="Verdana" w:cs="Verdana"/>
          <w:sz w:val="18"/>
          <w:szCs w:val="18"/>
        </w:rPr>
        <w:t xml:space="preserve"> bepaalde ondergrens overschrijden</w:t>
      </w:r>
      <w:r w:rsidRPr="0033779A">
        <w:rPr>
          <w:rFonts w:ascii="Verdana" w:hAnsi="Verdana" w:cs="Verdana"/>
          <w:sz w:val="18"/>
          <w:szCs w:val="18"/>
        </w:rPr>
        <w:t>. De ondergrens is afhankelijk van de omvang van de begroting en verschilt voor de verschillende categorieën mutaties. De post diversen bevat de mutaties die onder de ondergrens vallen en wordt in principe alleen toegelicht indien zich bijzonderheden voordoen.</w:t>
      </w:r>
    </w:p>
    <w:p w:rsidRPr="0033779A" w:rsidR="00C05141" w:rsidP="00533D5C" w:rsidRDefault="00C05141">
      <w:pPr>
        <w:spacing w:line="240" w:lineRule="exact"/>
        <w:rPr>
          <w:rFonts w:ascii="Verdana" w:hAnsi="Verdana" w:cs="Verdana"/>
          <w:sz w:val="18"/>
          <w:szCs w:val="18"/>
        </w:rPr>
      </w:pPr>
    </w:p>
    <w:p w:rsidRPr="0033779A" w:rsidR="00C05141" w:rsidP="00533D5C"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33779A">
        <w:rPr>
          <w:rFonts w:ascii="Verdana" w:hAnsi="Verdana" w:cs="Verdana"/>
          <w:sz w:val="18"/>
          <w:szCs w:val="18"/>
          <w:lang w:eastAsia="en-US"/>
        </w:rPr>
        <w:t xml:space="preserve">De totalen per begroting worden in eerste instantie gepresenteerd exclusief de bedragen die onder de Homogene Groep Internationale Samenwerking (HGIS) vallen. Door middel van een aansluitregel wordt het deel van de begroting dat onder de HGIS valt zichtbaar gemaakt. De laatste regel geeft per begroting de totaalstand inclusief HGIS aan. De mutaties die optreden binnen het </w:t>
      </w:r>
      <w:proofErr w:type="spellStart"/>
      <w:r w:rsidRPr="0033779A">
        <w:rPr>
          <w:rFonts w:ascii="Verdana" w:hAnsi="Verdana" w:cs="Verdana"/>
          <w:sz w:val="18"/>
          <w:szCs w:val="18"/>
          <w:lang w:eastAsia="en-US"/>
        </w:rPr>
        <w:t>HGIS-deel</w:t>
      </w:r>
      <w:proofErr w:type="spellEnd"/>
      <w:r w:rsidRPr="0033779A">
        <w:rPr>
          <w:rFonts w:ascii="Verdana" w:hAnsi="Verdana" w:cs="Verdana"/>
          <w:sz w:val="18"/>
          <w:szCs w:val="18"/>
          <w:lang w:eastAsia="en-US"/>
        </w:rPr>
        <w:t xml:space="preserve"> van de begroting worden gepresenteerd en toegelicht in de Verticale Toelichting van alle HGIS uitgaven. </w:t>
      </w:r>
    </w:p>
    <w:p w:rsidRPr="0033779A" w:rsidR="00C05141" w:rsidP="00533D5C"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rPr>
      </w:pPr>
    </w:p>
    <w:p w:rsidRPr="0033779A" w:rsidR="00171785" w:rsidP="00533D5C" w:rsidRDefault="00C05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Verdana" w:hAnsi="Verdana" w:cs="Verdana"/>
          <w:sz w:val="18"/>
          <w:szCs w:val="18"/>
          <w:lang w:eastAsia="en-US"/>
        </w:rPr>
      </w:pPr>
      <w:r w:rsidRPr="0033779A">
        <w:rPr>
          <w:rFonts w:ascii="Verdana" w:hAnsi="Verdana" w:cs="Verdana"/>
          <w:sz w:val="18"/>
          <w:szCs w:val="18"/>
          <w:lang w:eastAsia="en-US"/>
        </w:rPr>
        <w:t>De bedragen in de tabellen zijn in miljoenen euro’s.</w:t>
      </w:r>
      <w:r w:rsidRPr="0033779A" w:rsidR="00171785">
        <w:rPr>
          <w:rFonts w:ascii="Verdana" w:hAnsi="Verdana" w:cs="Verdana"/>
          <w:sz w:val="18"/>
          <w:szCs w:val="18"/>
          <w:lang w:eastAsia="en-US"/>
        </w:rPr>
        <w:t xml:space="preserve"> </w:t>
      </w:r>
      <w:r w:rsidRPr="0033779A" w:rsidR="009A6DDC">
        <w:rPr>
          <w:rFonts w:ascii="Verdana" w:hAnsi="Verdana" w:cs="Verdana"/>
          <w:sz w:val="18"/>
          <w:szCs w:val="18"/>
          <w:lang w:eastAsia="en-US"/>
        </w:rPr>
        <w:t>Door afrondingen kan het totaal afwijken van de som der onderdelen.</w:t>
      </w:r>
    </w:p>
    <w:p w:rsidRPr="0033779A" w:rsidR="0030782C" w:rsidP="00533D5C" w:rsidRDefault="0030782C">
      <w:pPr>
        <w:pStyle w:val="Bijschrift"/>
        <w:keepNext/>
        <w:spacing w:after="0" w:line="240" w:lineRule="exact"/>
        <w:rPr>
          <w:rFonts w:ascii="Verdana" w:hAnsi="Verdana"/>
        </w:rPr>
      </w:pPr>
    </w:p>
    <w:p w:rsidRPr="0033779A" w:rsidR="00283B40" w:rsidP="00533D5C" w:rsidRDefault="00283B40">
      <w:pPr>
        <w:spacing w:line="240" w:lineRule="exact"/>
        <w:rPr>
          <w:rFonts w:ascii="Verdana" w:hAnsi="Verdana"/>
          <w:sz w:val="18"/>
          <w:szCs w:val="18"/>
        </w:rPr>
      </w:pPr>
    </w:p>
    <w:p w:rsidRPr="00533D5C" w:rsidR="00AD374F" w:rsidP="00533D5C" w:rsidRDefault="00C05141">
      <w:pPr>
        <w:pStyle w:val="Bijschrift"/>
        <w:keepNext/>
        <w:spacing w:after="0" w:line="240" w:lineRule="exact"/>
        <w:rPr>
          <w:rFonts w:ascii="Verdana" w:hAnsi="Verdana"/>
          <w:color w:val="auto"/>
        </w:rPr>
      </w:pPr>
      <w:r w:rsidRPr="0033779A">
        <w:rPr>
          <w:rFonts w:ascii="Verdana" w:hAnsi="Verdana"/>
        </w:rPr>
        <w:br w:type="page"/>
      </w:r>
      <w:r w:rsidRPr="0033779A" w:rsidR="00C21097">
        <w:rPr>
          <w:rFonts w:ascii="Verdana" w:hAnsi="Verdana"/>
          <w:color w:val="auto"/>
        </w:rPr>
        <w:lastRenderedPageBreak/>
        <w:t xml:space="preserve">Samenvattend overzicht mutaties per </w:t>
      </w:r>
      <w:r w:rsidRPr="0033779A" w:rsidR="00FB608B">
        <w:rPr>
          <w:rFonts w:ascii="Verdana" w:hAnsi="Verdana"/>
          <w:color w:val="auto"/>
        </w:rPr>
        <w:t>N</w:t>
      </w:r>
      <w:r w:rsidRPr="0033779A" w:rsidR="00C21097">
        <w:rPr>
          <w:rFonts w:ascii="Verdana" w:hAnsi="Verdana"/>
          <w:color w:val="auto"/>
        </w:rPr>
        <w:t>ajaarsnota 201</w:t>
      </w:r>
      <w:r w:rsidRPr="0033779A" w:rsidR="00FD3E5A">
        <w:rPr>
          <w:rFonts w:ascii="Verdana" w:hAnsi="Verdana"/>
          <w:color w:val="auto"/>
        </w:rPr>
        <w:t>5</w:t>
      </w:r>
    </w:p>
    <w:p w:rsidRPr="00533D5C" w:rsidR="00AD374F" w:rsidP="00533D5C" w:rsidRDefault="00AD374F">
      <w:pPr>
        <w:spacing w:line="240" w:lineRule="exact"/>
        <w:rPr>
          <w:rFonts w:ascii="Verdana" w:hAnsi="Verdana"/>
          <w:sz w:val="18"/>
          <w:szCs w:val="18"/>
        </w:rPr>
      </w:pPr>
    </w:p>
    <w:tbl>
      <w:tblPr>
        <w:tblW w:w="5000" w:type="pct"/>
        <w:tblCellMar>
          <w:left w:w="70" w:type="dxa"/>
          <w:right w:w="70" w:type="dxa"/>
        </w:tblCellMar>
        <w:tblLook w:val="04A0"/>
      </w:tblPr>
      <w:tblGrid>
        <w:gridCol w:w="763"/>
        <w:gridCol w:w="4976"/>
        <w:gridCol w:w="1702"/>
        <w:gridCol w:w="1771"/>
      </w:tblGrid>
      <w:tr w:rsidRPr="00533D5C" w:rsidR="00987044" w:rsidTr="00987044">
        <w:trPr>
          <w:trHeight w:val="127"/>
        </w:trPr>
        <w:tc>
          <w:tcPr>
            <w:tcW w:w="414" w:type="pct"/>
            <w:tcBorders>
              <w:top w:val="single" w:color="auto" w:sz="12" w:space="0"/>
              <w:left w:val="nil"/>
              <w:bottom w:val="single" w:color="auto" w:sz="12" w:space="0"/>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 </w:t>
            </w:r>
          </w:p>
        </w:tc>
        <w:tc>
          <w:tcPr>
            <w:tcW w:w="2701" w:type="pct"/>
            <w:tcBorders>
              <w:top w:val="single" w:color="auto" w:sz="12" w:space="0"/>
              <w:left w:val="nil"/>
              <w:bottom w:val="single" w:color="auto" w:sz="12" w:space="0"/>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Bedragen in miljoenen euro’s</w:t>
            </w:r>
          </w:p>
        </w:tc>
        <w:tc>
          <w:tcPr>
            <w:tcW w:w="924" w:type="pct"/>
            <w:tcBorders>
              <w:top w:val="single" w:color="auto" w:sz="12" w:space="0"/>
              <w:left w:val="nil"/>
              <w:bottom w:val="single" w:color="auto" w:sz="12" w:space="0"/>
              <w:right w:val="nil"/>
            </w:tcBorders>
            <w:shd w:val="clear" w:color="auto" w:fill="auto"/>
            <w:hideMark/>
          </w:tcPr>
          <w:p w:rsidRPr="00533D5C" w:rsidR="00987044" w:rsidP="00533D5C" w:rsidRDefault="00987044">
            <w:pPr>
              <w:spacing w:line="240" w:lineRule="exact"/>
              <w:jc w:val="right"/>
              <w:rPr>
                <w:rFonts w:ascii="Verdana" w:hAnsi="Verdana"/>
                <w:sz w:val="18"/>
                <w:szCs w:val="18"/>
              </w:rPr>
            </w:pPr>
            <w:r w:rsidRPr="00533D5C">
              <w:rPr>
                <w:rFonts w:ascii="Verdana" w:hAnsi="Verdana"/>
                <w:sz w:val="18"/>
                <w:szCs w:val="18"/>
              </w:rPr>
              <w:t>Mutaties uitgaven</w:t>
            </w:r>
          </w:p>
        </w:tc>
        <w:tc>
          <w:tcPr>
            <w:tcW w:w="961" w:type="pct"/>
            <w:tcBorders>
              <w:top w:val="single" w:color="auto" w:sz="12" w:space="0"/>
              <w:left w:val="nil"/>
              <w:bottom w:val="single" w:color="auto" w:sz="12" w:space="0"/>
              <w:right w:val="nil"/>
            </w:tcBorders>
            <w:shd w:val="clear" w:color="auto" w:fill="auto"/>
            <w:hideMark/>
          </w:tcPr>
          <w:p w:rsidRPr="00533D5C" w:rsidR="00987044" w:rsidP="00533D5C" w:rsidRDefault="00987044">
            <w:pPr>
              <w:spacing w:line="240" w:lineRule="exact"/>
              <w:jc w:val="right"/>
              <w:rPr>
                <w:rFonts w:ascii="Verdana" w:hAnsi="Verdana"/>
                <w:sz w:val="18"/>
                <w:szCs w:val="18"/>
              </w:rPr>
            </w:pPr>
            <w:r w:rsidRPr="00533D5C">
              <w:rPr>
                <w:rFonts w:ascii="Verdana" w:hAnsi="Verdana"/>
                <w:sz w:val="18"/>
                <w:szCs w:val="18"/>
              </w:rPr>
              <w:t xml:space="preserve">Mutaties ontvangsten </w:t>
            </w:r>
          </w:p>
        </w:tc>
      </w:tr>
      <w:tr w:rsidRPr="00533D5C" w:rsidR="00987044" w:rsidTr="00987044">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533D5C" w:rsidR="00987044" w:rsidP="00533D5C" w:rsidRDefault="00987044">
            <w:pPr>
              <w:spacing w:line="240" w:lineRule="exact"/>
              <w:rPr>
                <w:rFonts w:ascii="Verdana" w:hAnsi="Verdana"/>
                <w:i/>
                <w:iCs/>
                <w:sz w:val="18"/>
                <w:szCs w:val="18"/>
              </w:rPr>
            </w:pPr>
            <w:r w:rsidRPr="00533D5C">
              <w:rPr>
                <w:rFonts w:ascii="Verdana" w:hAnsi="Verdana"/>
                <w:i/>
                <w:iCs/>
                <w:sz w:val="18"/>
                <w:szCs w:val="18"/>
              </w:rPr>
              <w:t>Departementale begrotingen</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w:t>
            </w:r>
          </w:p>
        </w:tc>
        <w:tc>
          <w:tcPr>
            <w:tcW w:w="2701" w:type="pct"/>
            <w:tcBorders>
              <w:top w:val="nil"/>
              <w:left w:val="nil"/>
              <w:bottom w:val="nil"/>
              <w:right w:val="nil"/>
            </w:tcBorders>
            <w:shd w:val="clear" w:color="auto" w:fill="auto"/>
            <w:vAlign w:val="bottom"/>
            <w:hideMark/>
          </w:tcPr>
          <w:p w:rsidRPr="00533D5C" w:rsidR="00987044" w:rsidP="00533D5C" w:rsidRDefault="00FD3E5A">
            <w:pPr>
              <w:spacing w:line="240" w:lineRule="exact"/>
              <w:rPr>
                <w:rFonts w:ascii="Verdana" w:hAnsi="Verdana"/>
                <w:sz w:val="18"/>
                <w:szCs w:val="18"/>
              </w:rPr>
            </w:pPr>
            <w:r>
              <w:rPr>
                <w:rFonts w:ascii="Verdana" w:hAnsi="Verdana"/>
                <w:sz w:val="18"/>
                <w:szCs w:val="18"/>
              </w:rPr>
              <w:t>De K</w:t>
            </w:r>
            <w:r w:rsidRPr="00533D5C" w:rsidR="00987044">
              <w:rPr>
                <w:rFonts w:ascii="Verdana" w:hAnsi="Verdana"/>
                <w:sz w:val="18"/>
                <w:szCs w:val="18"/>
              </w:rPr>
              <w:t>oning</w:t>
            </w:r>
          </w:p>
        </w:tc>
        <w:tc>
          <w:tcPr>
            <w:tcW w:w="924" w:type="pct"/>
            <w:tcBorders>
              <w:top w:val="nil"/>
              <w:left w:val="nil"/>
              <w:bottom w:val="nil"/>
              <w:right w:val="nil"/>
            </w:tcBorders>
            <w:shd w:val="clear" w:color="auto" w:fill="auto"/>
            <w:vAlign w:val="bottom"/>
            <w:hideMark/>
          </w:tcPr>
          <w:p w:rsidRPr="00533D5C" w:rsidR="00987044" w:rsidP="00533D5C" w:rsidRDefault="00803E92">
            <w:pPr>
              <w:spacing w:line="240" w:lineRule="exact"/>
              <w:jc w:val="right"/>
              <w:rPr>
                <w:rFonts w:ascii="Verdana" w:hAnsi="Verdana"/>
                <w:sz w:val="18"/>
                <w:szCs w:val="18"/>
              </w:rPr>
            </w:pPr>
            <w:r>
              <w:rPr>
                <w:rFonts w:ascii="Verdana" w:hAnsi="Verdana"/>
                <w:sz w:val="18"/>
                <w:szCs w:val="18"/>
              </w:rPr>
              <w:t>0,2</w:t>
            </w:r>
          </w:p>
        </w:tc>
        <w:tc>
          <w:tcPr>
            <w:tcW w:w="961" w:type="pct"/>
            <w:tcBorders>
              <w:top w:val="nil"/>
              <w:left w:val="nil"/>
              <w:bottom w:val="nil"/>
              <w:right w:val="nil"/>
            </w:tcBorders>
            <w:shd w:val="clear" w:color="auto" w:fill="auto"/>
            <w:vAlign w:val="bottom"/>
            <w:hideMark/>
          </w:tcPr>
          <w:p w:rsidRPr="00533D5C" w:rsidR="00987044" w:rsidP="00533D5C" w:rsidRDefault="00803E92">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IIA</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Staten Generaal</w:t>
            </w:r>
          </w:p>
        </w:tc>
        <w:tc>
          <w:tcPr>
            <w:tcW w:w="924"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-0,3</w:t>
            </w:r>
          </w:p>
        </w:tc>
        <w:tc>
          <w:tcPr>
            <w:tcW w:w="961"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0,1</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IIB</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Hoge Colleges van Staat</w:t>
            </w:r>
          </w:p>
        </w:tc>
        <w:tc>
          <w:tcPr>
            <w:tcW w:w="924"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1,5</w:t>
            </w:r>
          </w:p>
        </w:tc>
        <w:tc>
          <w:tcPr>
            <w:tcW w:w="961"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1,4</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III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Algemene Zaken</w:t>
            </w:r>
          </w:p>
        </w:tc>
        <w:tc>
          <w:tcPr>
            <w:tcW w:w="924"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-2,7</w:t>
            </w:r>
          </w:p>
        </w:tc>
        <w:tc>
          <w:tcPr>
            <w:tcW w:w="961"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0,2</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IV</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Koninkrijksrelaties</w:t>
            </w:r>
          </w:p>
        </w:tc>
        <w:tc>
          <w:tcPr>
            <w:tcW w:w="924"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-2,0</w:t>
            </w:r>
          </w:p>
        </w:tc>
        <w:tc>
          <w:tcPr>
            <w:tcW w:w="961" w:type="pct"/>
            <w:tcBorders>
              <w:top w:val="nil"/>
              <w:left w:val="nil"/>
              <w:bottom w:val="nil"/>
              <w:right w:val="nil"/>
            </w:tcBorders>
            <w:shd w:val="clear" w:color="auto" w:fill="auto"/>
            <w:vAlign w:val="bottom"/>
            <w:hideMark/>
          </w:tcPr>
          <w:p w:rsidRPr="00533D5C" w:rsidR="00987044" w:rsidP="00533D5C" w:rsidRDefault="00BE156A">
            <w:pPr>
              <w:spacing w:line="240" w:lineRule="exact"/>
              <w:jc w:val="right"/>
              <w:rPr>
                <w:rFonts w:ascii="Verdana" w:hAnsi="Verdana"/>
                <w:sz w:val="18"/>
                <w:szCs w:val="18"/>
              </w:rPr>
            </w:pPr>
            <w:r>
              <w:rPr>
                <w:rFonts w:ascii="Verdana" w:hAnsi="Verdana"/>
                <w:sz w:val="18"/>
                <w:szCs w:val="18"/>
              </w:rPr>
              <w:t>0,5</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V</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Buitenlandse Zaken</w:t>
            </w:r>
          </w:p>
        </w:tc>
        <w:tc>
          <w:tcPr>
            <w:tcW w:w="924" w:type="pct"/>
            <w:tcBorders>
              <w:top w:val="nil"/>
              <w:left w:val="nil"/>
              <w:bottom w:val="nil"/>
              <w:right w:val="nil"/>
            </w:tcBorders>
            <w:shd w:val="clear" w:color="auto" w:fill="auto"/>
            <w:vAlign w:val="bottom"/>
            <w:hideMark/>
          </w:tcPr>
          <w:p w:rsidRPr="00826C61" w:rsidR="00987044" w:rsidP="00533D5C" w:rsidRDefault="00B05E4C">
            <w:pPr>
              <w:spacing w:line="240" w:lineRule="exact"/>
              <w:jc w:val="right"/>
              <w:rPr>
                <w:rFonts w:ascii="Verdana" w:hAnsi="Verdana"/>
                <w:sz w:val="18"/>
                <w:szCs w:val="18"/>
              </w:rPr>
            </w:pPr>
            <w:r w:rsidRPr="00826C61">
              <w:rPr>
                <w:rFonts w:ascii="Verdana" w:hAnsi="Verdana"/>
                <w:sz w:val="18"/>
                <w:szCs w:val="18"/>
              </w:rPr>
              <w:t>909,0</w:t>
            </w:r>
          </w:p>
        </w:tc>
        <w:tc>
          <w:tcPr>
            <w:tcW w:w="961" w:type="pct"/>
            <w:tcBorders>
              <w:top w:val="nil"/>
              <w:left w:val="nil"/>
              <w:bottom w:val="nil"/>
              <w:right w:val="nil"/>
            </w:tcBorders>
            <w:shd w:val="clear" w:color="auto" w:fill="auto"/>
            <w:vAlign w:val="bottom"/>
            <w:hideMark/>
          </w:tcPr>
          <w:p w:rsidRPr="00826C61" w:rsidR="00987044" w:rsidP="00533D5C" w:rsidRDefault="00B05E4C">
            <w:pPr>
              <w:spacing w:line="240" w:lineRule="exact"/>
              <w:jc w:val="right"/>
              <w:rPr>
                <w:rFonts w:ascii="Verdana" w:hAnsi="Verdana"/>
                <w:sz w:val="18"/>
                <w:szCs w:val="18"/>
              </w:rPr>
            </w:pPr>
            <w:r w:rsidRPr="00826C61">
              <w:rPr>
                <w:rFonts w:ascii="Verdana" w:hAnsi="Verdana"/>
                <w:sz w:val="18"/>
                <w:szCs w:val="18"/>
              </w:rPr>
              <w:t>49,5</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VI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Veiligheid en Justitie</w:t>
            </w:r>
          </w:p>
        </w:tc>
        <w:tc>
          <w:tcPr>
            <w:tcW w:w="924" w:type="pct"/>
            <w:tcBorders>
              <w:top w:val="nil"/>
              <w:left w:val="nil"/>
              <w:bottom w:val="nil"/>
              <w:right w:val="nil"/>
            </w:tcBorders>
            <w:shd w:val="clear" w:color="auto" w:fill="auto"/>
            <w:vAlign w:val="bottom"/>
            <w:hideMark/>
          </w:tcPr>
          <w:p w:rsidRPr="00826C61" w:rsidR="00987044" w:rsidP="00533D5C" w:rsidRDefault="00826C61">
            <w:pPr>
              <w:spacing w:line="240" w:lineRule="exact"/>
              <w:jc w:val="right"/>
              <w:rPr>
                <w:rFonts w:ascii="Verdana" w:hAnsi="Verdana"/>
                <w:sz w:val="18"/>
                <w:szCs w:val="18"/>
              </w:rPr>
            </w:pPr>
            <w:r w:rsidRPr="00826C61">
              <w:rPr>
                <w:rFonts w:ascii="Verdana" w:hAnsi="Verdana"/>
                <w:sz w:val="18"/>
                <w:szCs w:val="18"/>
              </w:rPr>
              <w:t>393,6</w:t>
            </w:r>
          </w:p>
        </w:tc>
        <w:tc>
          <w:tcPr>
            <w:tcW w:w="961" w:type="pct"/>
            <w:tcBorders>
              <w:top w:val="nil"/>
              <w:left w:val="nil"/>
              <w:bottom w:val="nil"/>
              <w:right w:val="nil"/>
            </w:tcBorders>
            <w:shd w:val="clear" w:color="auto" w:fill="auto"/>
            <w:vAlign w:val="bottom"/>
            <w:hideMark/>
          </w:tcPr>
          <w:p w:rsidRPr="00826C61" w:rsidR="00987044" w:rsidP="00533D5C" w:rsidRDefault="0045429A">
            <w:pPr>
              <w:spacing w:line="240" w:lineRule="exact"/>
              <w:jc w:val="right"/>
              <w:rPr>
                <w:rFonts w:ascii="Verdana" w:hAnsi="Verdana"/>
                <w:sz w:val="18"/>
                <w:szCs w:val="18"/>
              </w:rPr>
            </w:pPr>
            <w:r w:rsidRPr="00826C61">
              <w:rPr>
                <w:rFonts w:ascii="Verdana" w:hAnsi="Verdana"/>
                <w:sz w:val="18"/>
                <w:szCs w:val="18"/>
              </w:rPr>
              <w:t>-67,3</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VII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Binnenlandse Zaken en Koninkrijksrelaties</w:t>
            </w:r>
          </w:p>
        </w:tc>
        <w:tc>
          <w:tcPr>
            <w:tcW w:w="924" w:type="pct"/>
            <w:tcBorders>
              <w:top w:val="nil"/>
              <w:left w:val="nil"/>
              <w:bottom w:val="nil"/>
              <w:right w:val="nil"/>
            </w:tcBorders>
            <w:shd w:val="clear" w:color="auto" w:fill="auto"/>
            <w:vAlign w:val="bottom"/>
            <w:hideMark/>
          </w:tcPr>
          <w:p w:rsidRPr="00826C61" w:rsidR="00987044" w:rsidP="00533D5C" w:rsidRDefault="00B05E4C">
            <w:pPr>
              <w:spacing w:line="240" w:lineRule="exact"/>
              <w:jc w:val="right"/>
              <w:rPr>
                <w:rFonts w:ascii="Verdana" w:hAnsi="Verdana"/>
                <w:sz w:val="18"/>
                <w:szCs w:val="18"/>
              </w:rPr>
            </w:pPr>
            <w:r w:rsidRPr="00826C61">
              <w:rPr>
                <w:rFonts w:ascii="Verdana" w:hAnsi="Verdana"/>
                <w:sz w:val="18"/>
                <w:szCs w:val="18"/>
              </w:rPr>
              <w:t>-1,6</w:t>
            </w:r>
          </w:p>
        </w:tc>
        <w:tc>
          <w:tcPr>
            <w:tcW w:w="961" w:type="pct"/>
            <w:tcBorders>
              <w:top w:val="nil"/>
              <w:left w:val="nil"/>
              <w:bottom w:val="nil"/>
              <w:right w:val="nil"/>
            </w:tcBorders>
            <w:shd w:val="clear" w:color="auto" w:fill="auto"/>
            <w:vAlign w:val="bottom"/>
            <w:hideMark/>
          </w:tcPr>
          <w:p w:rsidRPr="00826C61" w:rsidR="00987044" w:rsidP="00533D5C" w:rsidRDefault="00B05E4C">
            <w:pPr>
              <w:spacing w:line="240" w:lineRule="exact"/>
              <w:jc w:val="right"/>
              <w:rPr>
                <w:rFonts w:ascii="Verdana" w:hAnsi="Verdana"/>
                <w:sz w:val="18"/>
                <w:szCs w:val="18"/>
              </w:rPr>
            </w:pPr>
            <w:r w:rsidRPr="00826C61">
              <w:rPr>
                <w:rFonts w:ascii="Verdana" w:hAnsi="Verdana"/>
                <w:sz w:val="18"/>
                <w:szCs w:val="18"/>
              </w:rPr>
              <w:t>-36,8</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VIII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Onderwijs, Cultuur en Wetenschap</w:t>
            </w:r>
          </w:p>
        </w:tc>
        <w:tc>
          <w:tcPr>
            <w:tcW w:w="924"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286,1</w:t>
            </w:r>
          </w:p>
        </w:tc>
        <w:tc>
          <w:tcPr>
            <w:tcW w:w="961"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20,8</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IXA</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Nationale Schuld</w:t>
            </w:r>
          </w:p>
        </w:tc>
        <w:tc>
          <w:tcPr>
            <w:tcW w:w="924" w:type="pct"/>
            <w:tcBorders>
              <w:top w:val="nil"/>
              <w:left w:val="nil"/>
              <w:bottom w:val="nil"/>
              <w:right w:val="nil"/>
            </w:tcBorders>
            <w:shd w:val="clear" w:color="auto" w:fill="auto"/>
            <w:vAlign w:val="bottom"/>
            <w:hideMark/>
          </w:tcPr>
          <w:p w:rsidRPr="0045429A" w:rsidR="00987044" w:rsidP="00533D5C" w:rsidRDefault="0045429A">
            <w:pPr>
              <w:spacing w:line="240" w:lineRule="exact"/>
              <w:jc w:val="right"/>
              <w:rPr>
                <w:rFonts w:ascii="Verdana" w:hAnsi="Verdana"/>
                <w:sz w:val="18"/>
                <w:szCs w:val="18"/>
              </w:rPr>
            </w:pPr>
            <w:r w:rsidRPr="0045429A">
              <w:rPr>
                <w:rFonts w:ascii="Verdana" w:hAnsi="Verdana"/>
                <w:sz w:val="18"/>
                <w:szCs w:val="18"/>
              </w:rPr>
              <w:t>437,4</w:t>
            </w:r>
          </w:p>
        </w:tc>
        <w:tc>
          <w:tcPr>
            <w:tcW w:w="961" w:type="pct"/>
            <w:tcBorders>
              <w:top w:val="nil"/>
              <w:left w:val="nil"/>
              <w:bottom w:val="nil"/>
              <w:right w:val="nil"/>
            </w:tcBorders>
            <w:shd w:val="clear" w:color="auto" w:fill="auto"/>
            <w:vAlign w:val="bottom"/>
            <w:hideMark/>
          </w:tcPr>
          <w:p w:rsidRPr="0045429A" w:rsidR="00987044" w:rsidP="00533D5C" w:rsidRDefault="0045429A">
            <w:pPr>
              <w:spacing w:line="240" w:lineRule="exact"/>
              <w:jc w:val="right"/>
              <w:rPr>
                <w:rFonts w:ascii="Verdana" w:hAnsi="Verdana"/>
                <w:sz w:val="18"/>
                <w:szCs w:val="18"/>
              </w:rPr>
            </w:pPr>
            <w:r w:rsidRPr="0045429A">
              <w:rPr>
                <w:rFonts w:ascii="Verdana" w:hAnsi="Verdana"/>
                <w:sz w:val="18"/>
                <w:szCs w:val="18"/>
              </w:rPr>
              <w:t>1.930,5</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IXB</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Financiën</w:t>
            </w:r>
          </w:p>
        </w:tc>
        <w:tc>
          <w:tcPr>
            <w:tcW w:w="924" w:type="pct"/>
            <w:tcBorders>
              <w:top w:val="nil"/>
              <w:left w:val="nil"/>
              <w:bottom w:val="nil"/>
              <w:right w:val="nil"/>
            </w:tcBorders>
            <w:shd w:val="clear" w:color="auto" w:fill="auto"/>
            <w:vAlign w:val="bottom"/>
            <w:hideMark/>
          </w:tcPr>
          <w:p w:rsidRPr="0045429A" w:rsidR="00987044" w:rsidP="00533D5C" w:rsidRDefault="00EA20C6">
            <w:pPr>
              <w:spacing w:line="240" w:lineRule="exact"/>
              <w:jc w:val="right"/>
              <w:rPr>
                <w:rFonts w:ascii="Verdana" w:hAnsi="Verdana"/>
                <w:sz w:val="18"/>
                <w:szCs w:val="18"/>
              </w:rPr>
            </w:pPr>
            <w:r>
              <w:rPr>
                <w:rFonts w:ascii="Verdana" w:hAnsi="Verdana"/>
                <w:sz w:val="18"/>
                <w:szCs w:val="18"/>
              </w:rPr>
              <w:t>1.016</w:t>
            </w:r>
            <w:r w:rsidRPr="0045429A" w:rsidR="0045429A">
              <w:rPr>
                <w:rFonts w:ascii="Verdana" w:hAnsi="Verdana"/>
                <w:sz w:val="18"/>
                <w:szCs w:val="18"/>
              </w:rPr>
              <w:t>,0</w:t>
            </w:r>
          </w:p>
        </w:tc>
        <w:tc>
          <w:tcPr>
            <w:tcW w:w="961" w:type="pct"/>
            <w:tcBorders>
              <w:top w:val="nil"/>
              <w:left w:val="nil"/>
              <w:bottom w:val="nil"/>
              <w:right w:val="nil"/>
            </w:tcBorders>
            <w:shd w:val="clear" w:color="auto" w:fill="auto"/>
            <w:vAlign w:val="bottom"/>
            <w:hideMark/>
          </w:tcPr>
          <w:p w:rsidRPr="0045429A" w:rsidR="00987044" w:rsidP="00EA20C6" w:rsidRDefault="00EA20C6">
            <w:pPr>
              <w:spacing w:line="240" w:lineRule="exact"/>
              <w:jc w:val="right"/>
              <w:rPr>
                <w:rFonts w:ascii="Verdana" w:hAnsi="Verdana"/>
                <w:sz w:val="18"/>
                <w:szCs w:val="18"/>
              </w:rPr>
            </w:pPr>
            <w:r>
              <w:rPr>
                <w:rFonts w:ascii="Verdana" w:hAnsi="Verdana"/>
                <w:sz w:val="18"/>
                <w:szCs w:val="18"/>
              </w:rPr>
              <w:t>4</w:t>
            </w:r>
            <w:r w:rsidRPr="0045429A" w:rsidR="0045429A">
              <w:rPr>
                <w:rFonts w:ascii="Verdana" w:hAnsi="Verdana"/>
                <w:sz w:val="18"/>
                <w:szCs w:val="18"/>
              </w:rPr>
              <w:t>.</w:t>
            </w:r>
            <w:r>
              <w:rPr>
                <w:rFonts w:ascii="Verdana" w:hAnsi="Verdana"/>
                <w:sz w:val="18"/>
                <w:szCs w:val="18"/>
              </w:rPr>
              <w:t>419</w:t>
            </w:r>
            <w:r w:rsidRPr="0045429A" w:rsidR="0045429A">
              <w:rPr>
                <w:rFonts w:ascii="Verdana" w:hAnsi="Verdana"/>
                <w:sz w:val="18"/>
                <w:szCs w:val="18"/>
              </w:rPr>
              <w:t>,</w:t>
            </w:r>
            <w:r>
              <w:rPr>
                <w:rFonts w:ascii="Verdana" w:hAnsi="Verdana"/>
                <w:sz w:val="18"/>
                <w:szCs w:val="18"/>
              </w:rPr>
              <w:t>4</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Defensie</w:t>
            </w:r>
          </w:p>
        </w:tc>
        <w:tc>
          <w:tcPr>
            <w:tcW w:w="924"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-201,8</w:t>
            </w:r>
          </w:p>
        </w:tc>
        <w:tc>
          <w:tcPr>
            <w:tcW w:w="961"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37,7</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XII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Infrastructuur en Milieu</w:t>
            </w:r>
          </w:p>
        </w:tc>
        <w:tc>
          <w:tcPr>
            <w:tcW w:w="924"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-34,9</w:t>
            </w:r>
          </w:p>
        </w:tc>
        <w:tc>
          <w:tcPr>
            <w:tcW w:w="961"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15,0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XIII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Economische Zaken</w:t>
            </w:r>
          </w:p>
        </w:tc>
        <w:tc>
          <w:tcPr>
            <w:tcW w:w="924"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-37,8</w:t>
            </w:r>
          </w:p>
        </w:tc>
        <w:tc>
          <w:tcPr>
            <w:tcW w:w="961"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-139,5</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XV</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Sociale Zaken en Werkgelegenheid</w:t>
            </w:r>
          </w:p>
        </w:tc>
        <w:tc>
          <w:tcPr>
            <w:tcW w:w="924" w:type="pct"/>
            <w:tcBorders>
              <w:top w:val="nil"/>
              <w:left w:val="nil"/>
              <w:bottom w:val="nil"/>
              <w:right w:val="nil"/>
            </w:tcBorders>
            <w:shd w:val="clear" w:color="auto" w:fill="auto"/>
            <w:vAlign w:val="bottom"/>
            <w:hideMark/>
          </w:tcPr>
          <w:p w:rsidRPr="00533D5C" w:rsidR="00987044" w:rsidP="0045429A" w:rsidRDefault="00B05E4C">
            <w:pPr>
              <w:spacing w:line="240" w:lineRule="exact"/>
              <w:jc w:val="right"/>
              <w:rPr>
                <w:rFonts w:ascii="Verdana" w:hAnsi="Verdana"/>
                <w:sz w:val="18"/>
                <w:szCs w:val="18"/>
              </w:rPr>
            </w:pPr>
            <w:r>
              <w:rPr>
                <w:rFonts w:ascii="Verdana" w:hAnsi="Verdana"/>
                <w:sz w:val="18"/>
                <w:szCs w:val="18"/>
              </w:rPr>
              <w:t>-6</w:t>
            </w:r>
            <w:r w:rsidR="0045429A">
              <w:rPr>
                <w:rFonts w:ascii="Verdana" w:hAnsi="Verdana"/>
                <w:sz w:val="18"/>
                <w:szCs w:val="18"/>
              </w:rPr>
              <w:t>4</w:t>
            </w:r>
            <w:r>
              <w:rPr>
                <w:rFonts w:ascii="Verdana" w:hAnsi="Verdana"/>
                <w:sz w:val="18"/>
                <w:szCs w:val="18"/>
              </w:rPr>
              <w:t>,8</w:t>
            </w:r>
          </w:p>
        </w:tc>
        <w:tc>
          <w:tcPr>
            <w:tcW w:w="961"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62,4</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XVI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Volksgezondheid, Welzijn en Sport</w:t>
            </w:r>
          </w:p>
        </w:tc>
        <w:tc>
          <w:tcPr>
            <w:tcW w:w="924" w:type="pct"/>
            <w:tcBorders>
              <w:top w:val="nil"/>
              <w:left w:val="nil"/>
              <w:bottom w:val="nil"/>
              <w:right w:val="nil"/>
            </w:tcBorders>
            <w:shd w:val="clear" w:color="auto" w:fill="auto"/>
            <w:vAlign w:val="bottom"/>
            <w:hideMark/>
          </w:tcPr>
          <w:p w:rsidRPr="00826C61" w:rsidR="00987044" w:rsidP="00D43752" w:rsidRDefault="00D43752">
            <w:pPr>
              <w:spacing w:line="240" w:lineRule="exact"/>
              <w:jc w:val="right"/>
              <w:rPr>
                <w:rFonts w:ascii="Verdana" w:hAnsi="Verdana"/>
                <w:sz w:val="18"/>
                <w:szCs w:val="18"/>
              </w:rPr>
            </w:pPr>
            <w:r>
              <w:rPr>
                <w:rFonts w:ascii="Verdana" w:hAnsi="Verdana"/>
                <w:sz w:val="18"/>
                <w:szCs w:val="18"/>
              </w:rPr>
              <w:t>22</w:t>
            </w:r>
            <w:r w:rsidRPr="00826C61" w:rsidR="00826C61">
              <w:rPr>
                <w:rFonts w:ascii="Verdana" w:hAnsi="Verdana"/>
                <w:sz w:val="18"/>
                <w:szCs w:val="18"/>
              </w:rPr>
              <w:t>,</w:t>
            </w:r>
            <w:r>
              <w:rPr>
                <w:rFonts w:ascii="Verdana" w:hAnsi="Verdana"/>
                <w:sz w:val="18"/>
                <w:szCs w:val="18"/>
              </w:rPr>
              <w:t>9</w:t>
            </w:r>
          </w:p>
        </w:tc>
        <w:tc>
          <w:tcPr>
            <w:tcW w:w="961" w:type="pct"/>
            <w:tcBorders>
              <w:top w:val="nil"/>
              <w:left w:val="nil"/>
              <w:bottom w:val="nil"/>
              <w:right w:val="nil"/>
            </w:tcBorders>
            <w:shd w:val="clear" w:color="auto" w:fill="auto"/>
            <w:vAlign w:val="bottom"/>
            <w:hideMark/>
          </w:tcPr>
          <w:p w:rsidRPr="00826C61" w:rsidR="00987044" w:rsidP="00533D5C" w:rsidRDefault="00826C61">
            <w:pPr>
              <w:spacing w:line="240" w:lineRule="exact"/>
              <w:jc w:val="right"/>
              <w:rPr>
                <w:rFonts w:ascii="Verdana" w:hAnsi="Verdana"/>
                <w:sz w:val="18"/>
                <w:szCs w:val="18"/>
              </w:rPr>
            </w:pPr>
            <w:r w:rsidRPr="00826C61">
              <w:rPr>
                <w:rFonts w:ascii="Verdana" w:hAnsi="Verdana"/>
                <w:sz w:val="18"/>
                <w:szCs w:val="18"/>
              </w:rPr>
              <w:t>60,5</w:t>
            </w:r>
          </w:p>
        </w:tc>
      </w:tr>
      <w:tr w:rsidRPr="00533D5C" w:rsidR="00987044" w:rsidTr="00987044">
        <w:trPr>
          <w:trHeight w:val="180"/>
        </w:trPr>
        <w:tc>
          <w:tcPr>
            <w:tcW w:w="414" w:type="pct"/>
            <w:tcBorders>
              <w:top w:val="nil"/>
              <w:left w:val="nil"/>
              <w:bottom w:val="nil"/>
              <w:right w:val="nil"/>
            </w:tcBorders>
            <w:shd w:val="clear" w:color="auto" w:fill="auto"/>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XVII</w:t>
            </w: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Buitenlandse Handel en Ontwikkelingssamenwerking</w:t>
            </w:r>
          </w:p>
        </w:tc>
        <w:tc>
          <w:tcPr>
            <w:tcW w:w="924" w:type="pct"/>
            <w:tcBorders>
              <w:top w:val="nil"/>
              <w:left w:val="nil"/>
              <w:bottom w:val="nil"/>
              <w:right w:val="nil"/>
            </w:tcBorders>
            <w:shd w:val="clear" w:color="auto" w:fill="auto"/>
            <w:hideMark/>
          </w:tcPr>
          <w:p w:rsidRPr="00826C61" w:rsidR="00987044" w:rsidP="00533D5C" w:rsidRDefault="0045429A">
            <w:pPr>
              <w:spacing w:line="240" w:lineRule="exact"/>
              <w:jc w:val="right"/>
              <w:rPr>
                <w:rFonts w:ascii="Verdana" w:hAnsi="Verdana"/>
                <w:sz w:val="18"/>
                <w:szCs w:val="18"/>
              </w:rPr>
            </w:pPr>
            <w:r w:rsidRPr="00826C61">
              <w:rPr>
                <w:rFonts w:ascii="Verdana" w:hAnsi="Verdana"/>
                <w:sz w:val="18"/>
                <w:szCs w:val="18"/>
              </w:rPr>
              <w:t>0,0</w:t>
            </w:r>
          </w:p>
        </w:tc>
        <w:tc>
          <w:tcPr>
            <w:tcW w:w="961" w:type="pct"/>
            <w:tcBorders>
              <w:top w:val="nil"/>
              <w:left w:val="nil"/>
              <w:bottom w:val="nil"/>
              <w:right w:val="nil"/>
            </w:tcBorders>
            <w:shd w:val="clear" w:color="auto" w:fill="auto"/>
            <w:hideMark/>
          </w:tcPr>
          <w:p w:rsidRPr="00826C61" w:rsidR="00987044" w:rsidP="00533D5C" w:rsidRDefault="0045429A">
            <w:pPr>
              <w:spacing w:line="240" w:lineRule="exact"/>
              <w:jc w:val="right"/>
              <w:rPr>
                <w:rFonts w:ascii="Verdana" w:hAnsi="Verdana"/>
                <w:sz w:val="18"/>
                <w:szCs w:val="18"/>
              </w:rPr>
            </w:pPr>
            <w:r w:rsidRPr="00826C61">
              <w:rPr>
                <w:rFonts w:ascii="Verdana" w:hAnsi="Verdana"/>
                <w:sz w:val="18"/>
                <w:szCs w:val="18"/>
              </w:rPr>
              <w:t>0,0</w:t>
            </w:r>
          </w:p>
        </w:tc>
      </w:tr>
      <w:tr w:rsidRPr="00533D5C" w:rsidR="00987044" w:rsidTr="00987044">
        <w:trPr>
          <w:trHeight w:val="195"/>
        </w:trPr>
        <w:tc>
          <w:tcPr>
            <w:tcW w:w="414" w:type="pct"/>
            <w:tcBorders>
              <w:top w:val="nil"/>
              <w:left w:val="nil"/>
              <w:bottom w:val="single" w:color="auto" w:sz="8" w:space="0"/>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XVIII</w:t>
            </w:r>
          </w:p>
        </w:tc>
        <w:tc>
          <w:tcPr>
            <w:tcW w:w="2701" w:type="pct"/>
            <w:tcBorders>
              <w:top w:val="nil"/>
              <w:left w:val="nil"/>
              <w:bottom w:val="single" w:color="auto" w:sz="8" w:space="0"/>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Wonen en Rijksdienst</w:t>
            </w:r>
          </w:p>
        </w:tc>
        <w:tc>
          <w:tcPr>
            <w:tcW w:w="924" w:type="pct"/>
            <w:tcBorders>
              <w:top w:val="nil"/>
              <w:left w:val="nil"/>
              <w:bottom w:val="single" w:color="auto" w:sz="8" w:space="0"/>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474,4</w:t>
            </w:r>
          </w:p>
        </w:tc>
        <w:tc>
          <w:tcPr>
            <w:tcW w:w="961" w:type="pct"/>
            <w:tcBorders>
              <w:top w:val="nil"/>
              <w:left w:val="nil"/>
              <w:bottom w:val="single" w:color="auto" w:sz="8" w:space="0"/>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386,4</w:t>
            </w:r>
          </w:p>
        </w:tc>
      </w:tr>
      <w:tr w:rsidRPr="00533D5C" w:rsidR="00987044" w:rsidTr="00987044">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533D5C" w:rsidR="00987044" w:rsidP="00533D5C" w:rsidRDefault="00987044">
            <w:pPr>
              <w:spacing w:line="240" w:lineRule="exact"/>
              <w:rPr>
                <w:rFonts w:ascii="Verdana" w:hAnsi="Verdana"/>
                <w:i/>
                <w:iCs/>
                <w:sz w:val="18"/>
                <w:szCs w:val="18"/>
              </w:rPr>
            </w:pPr>
            <w:r w:rsidRPr="00533D5C">
              <w:rPr>
                <w:rFonts w:ascii="Verdana" w:hAnsi="Verdana"/>
                <w:i/>
                <w:iCs/>
                <w:sz w:val="18"/>
                <w:szCs w:val="18"/>
              </w:rPr>
              <w:t>Overig</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Sociale Zekerheid</w:t>
            </w:r>
          </w:p>
        </w:tc>
        <w:tc>
          <w:tcPr>
            <w:tcW w:w="924" w:type="pct"/>
            <w:tcBorders>
              <w:top w:val="nil"/>
              <w:left w:val="nil"/>
              <w:bottom w:val="nil"/>
              <w:right w:val="nil"/>
            </w:tcBorders>
            <w:shd w:val="clear" w:color="auto" w:fill="auto"/>
            <w:vAlign w:val="bottom"/>
            <w:hideMark/>
          </w:tcPr>
          <w:p w:rsidRPr="00533D5C" w:rsidR="00987044" w:rsidP="0045429A" w:rsidRDefault="0045429A">
            <w:pPr>
              <w:spacing w:line="240" w:lineRule="exact"/>
              <w:jc w:val="right"/>
              <w:rPr>
                <w:rFonts w:ascii="Verdana" w:hAnsi="Verdana"/>
                <w:sz w:val="18"/>
                <w:szCs w:val="18"/>
              </w:rPr>
            </w:pPr>
            <w:r>
              <w:rPr>
                <w:rFonts w:ascii="Verdana" w:hAnsi="Verdana"/>
                <w:sz w:val="18"/>
                <w:szCs w:val="18"/>
              </w:rPr>
              <w:t>-251</w:t>
            </w:r>
            <w:r w:rsidR="00B05E4C">
              <w:rPr>
                <w:rFonts w:ascii="Verdana" w:hAnsi="Verdana"/>
                <w:sz w:val="18"/>
                <w:szCs w:val="18"/>
              </w:rPr>
              <w:t>,4</w:t>
            </w:r>
          </w:p>
        </w:tc>
        <w:tc>
          <w:tcPr>
            <w:tcW w:w="961" w:type="pct"/>
            <w:tcBorders>
              <w:top w:val="nil"/>
              <w:left w:val="nil"/>
              <w:bottom w:val="nil"/>
              <w:right w:val="nil"/>
            </w:tcBorders>
            <w:shd w:val="clear" w:color="auto" w:fill="auto"/>
            <w:vAlign w:val="bottom"/>
            <w:hideMark/>
          </w:tcPr>
          <w:p w:rsidRPr="00533D5C" w:rsidR="00987044" w:rsidP="00533D5C" w:rsidRDefault="00B05E4C">
            <w:pPr>
              <w:spacing w:line="240" w:lineRule="exact"/>
              <w:jc w:val="right"/>
              <w:rPr>
                <w:rFonts w:ascii="Verdana" w:hAnsi="Verdana"/>
                <w:sz w:val="18"/>
                <w:szCs w:val="18"/>
              </w:rPr>
            </w:pPr>
            <w:r>
              <w:rPr>
                <w:rFonts w:ascii="Verdana" w:hAnsi="Verdana"/>
                <w:sz w:val="18"/>
                <w:szCs w:val="18"/>
              </w:rPr>
              <w:t>67,7</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Budgettair kader Zorg</w:t>
            </w:r>
          </w:p>
        </w:tc>
        <w:tc>
          <w:tcPr>
            <w:tcW w:w="924" w:type="pct"/>
            <w:tcBorders>
              <w:top w:val="nil"/>
              <w:left w:val="nil"/>
              <w:bottom w:val="nil"/>
              <w:right w:val="nil"/>
            </w:tcBorders>
            <w:shd w:val="clear" w:color="auto" w:fill="auto"/>
            <w:vAlign w:val="bottom"/>
            <w:hideMark/>
          </w:tcPr>
          <w:p w:rsidRPr="00826C61" w:rsidR="00987044" w:rsidP="00533D5C" w:rsidRDefault="00826C61">
            <w:pPr>
              <w:spacing w:line="240" w:lineRule="exact"/>
              <w:jc w:val="right"/>
              <w:rPr>
                <w:rFonts w:ascii="Verdana" w:hAnsi="Verdana"/>
                <w:sz w:val="18"/>
                <w:szCs w:val="18"/>
              </w:rPr>
            </w:pPr>
            <w:r w:rsidRPr="00826C61">
              <w:rPr>
                <w:rFonts w:ascii="Verdana" w:hAnsi="Verdana"/>
                <w:sz w:val="18"/>
                <w:szCs w:val="18"/>
              </w:rPr>
              <w:t>-</w:t>
            </w:r>
            <w:r w:rsidR="00D43752">
              <w:rPr>
                <w:rFonts w:ascii="Verdana" w:hAnsi="Verdana"/>
                <w:sz w:val="18"/>
                <w:szCs w:val="18"/>
              </w:rPr>
              <w:t>2</w:t>
            </w:r>
            <w:r w:rsidRPr="00826C61">
              <w:rPr>
                <w:rFonts w:ascii="Verdana" w:hAnsi="Verdana"/>
                <w:sz w:val="18"/>
                <w:szCs w:val="18"/>
              </w:rPr>
              <w:t>6</w:t>
            </w:r>
            <w:r w:rsidR="00D43752">
              <w:rPr>
                <w:rFonts w:ascii="Verdana" w:hAnsi="Verdana"/>
                <w:sz w:val="18"/>
                <w:szCs w:val="18"/>
              </w:rPr>
              <w:t>0</w:t>
            </w:r>
            <w:r w:rsidRPr="00826C61">
              <w:rPr>
                <w:rFonts w:ascii="Verdana" w:hAnsi="Verdana"/>
                <w:sz w:val="18"/>
                <w:szCs w:val="18"/>
              </w:rPr>
              <w:t>,2</w:t>
            </w:r>
          </w:p>
        </w:tc>
        <w:tc>
          <w:tcPr>
            <w:tcW w:w="961" w:type="pct"/>
            <w:tcBorders>
              <w:top w:val="nil"/>
              <w:left w:val="nil"/>
              <w:bottom w:val="nil"/>
              <w:right w:val="nil"/>
            </w:tcBorders>
            <w:shd w:val="clear" w:color="auto" w:fill="auto"/>
            <w:vAlign w:val="bottom"/>
            <w:hideMark/>
          </w:tcPr>
          <w:p w:rsidRPr="00826C61" w:rsidR="00987044" w:rsidP="00533D5C" w:rsidRDefault="00826C61">
            <w:pPr>
              <w:spacing w:line="240" w:lineRule="exact"/>
              <w:jc w:val="right"/>
              <w:rPr>
                <w:rFonts w:ascii="Verdana" w:hAnsi="Verdana"/>
                <w:sz w:val="18"/>
                <w:szCs w:val="18"/>
              </w:rPr>
            </w:pPr>
            <w:r w:rsidRPr="00826C61">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Gemeentefonds</w:t>
            </w:r>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61,4</w:t>
            </w:r>
          </w:p>
        </w:tc>
        <w:tc>
          <w:tcPr>
            <w:tcW w:w="961"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95"/>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Provinciefonds</w:t>
            </w:r>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37,2</w:t>
            </w:r>
          </w:p>
        </w:tc>
        <w:tc>
          <w:tcPr>
            <w:tcW w:w="961"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Infrastructuurfonds</w:t>
            </w:r>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-119,6</w:t>
            </w:r>
          </w:p>
        </w:tc>
        <w:tc>
          <w:tcPr>
            <w:tcW w:w="961"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6,4</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proofErr w:type="spellStart"/>
            <w:r w:rsidRPr="00533D5C">
              <w:rPr>
                <w:rFonts w:ascii="Verdana" w:hAnsi="Verdana"/>
                <w:sz w:val="18"/>
                <w:szCs w:val="18"/>
              </w:rPr>
              <w:t>Diergezondheidsfonds</w:t>
            </w:r>
            <w:proofErr w:type="spellEnd"/>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19,6</w:t>
            </w:r>
          </w:p>
        </w:tc>
        <w:tc>
          <w:tcPr>
            <w:tcW w:w="961"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19,6</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Accres Gemeentefonds</w:t>
            </w:r>
          </w:p>
        </w:tc>
        <w:tc>
          <w:tcPr>
            <w:tcW w:w="924"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Accres Provinciefonds</w:t>
            </w:r>
          </w:p>
        </w:tc>
        <w:tc>
          <w:tcPr>
            <w:tcW w:w="924"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BES fonds</w:t>
            </w:r>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8,5</w:t>
            </w:r>
          </w:p>
        </w:tc>
        <w:tc>
          <w:tcPr>
            <w:tcW w:w="961"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Deltafonds</w:t>
            </w:r>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-48,3</w:t>
            </w:r>
          </w:p>
        </w:tc>
        <w:tc>
          <w:tcPr>
            <w:tcW w:w="961"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1,7</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Prijsbijstelling</w:t>
            </w:r>
          </w:p>
        </w:tc>
        <w:tc>
          <w:tcPr>
            <w:tcW w:w="924"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Arbeidsvoorwaarden</w:t>
            </w:r>
          </w:p>
        </w:tc>
        <w:tc>
          <w:tcPr>
            <w:tcW w:w="924"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Koppeling Uitkeringen</w:t>
            </w:r>
          </w:p>
        </w:tc>
        <w:tc>
          <w:tcPr>
            <w:tcW w:w="924" w:type="pct"/>
            <w:tcBorders>
              <w:top w:val="nil"/>
              <w:left w:val="nil"/>
              <w:bottom w:val="nil"/>
              <w:right w:val="nil"/>
            </w:tcBorders>
            <w:shd w:val="clear" w:color="auto" w:fill="auto"/>
            <w:vAlign w:val="bottom"/>
            <w:hideMark/>
          </w:tcPr>
          <w:p w:rsidRPr="00533D5C" w:rsidR="00987044" w:rsidP="00533D5C" w:rsidRDefault="008D7A76">
            <w:pPr>
              <w:spacing w:line="240" w:lineRule="exact"/>
              <w:jc w:val="right"/>
              <w:rPr>
                <w:rFonts w:ascii="Verdana" w:hAnsi="Verdana"/>
                <w:sz w:val="18"/>
                <w:szCs w:val="18"/>
              </w:rPr>
            </w:pPr>
            <w:r>
              <w:rPr>
                <w:rFonts w:ascii="Verdana" w:hAnsi="Verdana"/>
                <w:sz w:val="18"/>
                <w:szCs w:val="18"/>
              </w:rPr>
              <w:t>0,0</w:t>
            </w:r>
          </w:p>
        </w:tc>
        <w:tc>
          <w:tcPr>
            <w:tcW w:w="961" w:type="pct"/>
            <w:tcBorders>
              <w:top w:val="nil"/>
              <w:left w:val="nil"/>
              <w:bottom w:val="nil"/>
              <w:right w:val="nil"/>
            </w:tcBorders>
            <w:shd w:val="clear" w:color="auto" w:fill="auto"/>
            <w:vAlign w:val="bottom"/>
            <w:hideMark/>
          </w:tcPr>
          <w:p w:rsidRPr="00533D5C" w:rsidR="00987044" w:rsidP="00533D5C" w:rsidRDefault="007C2D1E">
            <w:pPr>
              <w:spacing w:line="240" w:lineRule="exact"/>
              <w:jc w:val="right"/>
              <w:rPr>
                <w:rFonts w:ascii="Verdana" w:hAnsi="Verdana"/>
                <w:sz w:val="18"/>
                <w:szCs w:val="18"/>
              </w:rPr>
            </w:pPr>
            <w:r>
              <w:rPr>
                <w:rFonts w:ascii="Verdana" w:hAnsi="Verdana"/>
                <w:sz w:val="18"/>
                <w:szCs w:val="18"/>
              </w:rPr>
              <w:t>0,0</w:t>
            </w:r>
          </w:p>
        </w:tc>
      </w:tr>
      <w:tr w:rsidRPr="00533D5C" w:rsidR="00987044" w:rsidTr="00987044">
        <w:trPr>
          <w:trHeight w:val="180"/>
        </w:trPr>
        <w:tc>
          <w:tcPr>
            <w:tcW w:w="414"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color w:val="000000"/>
                <w:sz w:val="18"/>
                <w:szCs w:val="18"/>
              </w:rPr>
            </w:pPr>
          </w:p>
        </w:tc>
        <w:tc>
          <w:tcPr>
            <w:tcW w:w="2701" w:type="pct"/>
            <w:tcBorders>
              <w:top w:val="nil"/>
              <w:left w:val="nil"/>
              <w:bottom w:val="nil"/>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Aanvullende Post Algemeen</w:t>
            </w:r>
          </w:p>
        </w:tc>
        <w:tc>
          <w:tcPr>
            <w:tcW w:w="924" w:type="pct"/>
            <w:tcBorders>
              <w:top w:val="nil"/>
              <w:left w:val="nil"/>
              <w:bottom w:val="nil"/>
              <w:right w:val="nil"/>
            </w:tcBorders>
            <w:shd w:val="clear" w:color="auto" w:fill="auto"/>
            <w:vAlign w:val="bottom"/>
            <w:hideMark/>
          </w:tcPr>
          <w:p w:rsidRPr="008D7A76" w:rsidR="00987044" w:rsidP="00826C61" w:rsidRDefault="00BF6CC0">
            <w:pPr>
              <w:spacing w:line="240" w:lineRule="exact"/>
              <w:jc w:val="right"/>
              <w:rPr>
                <w:rFonts w:ascii="Verdana" w:hAnsi="Verdana"/>
                <w:sz w:val="18"/>
                <w:szCs w:val="18"/>
                <w:highlight w:val="yellow"/>
              </w:rPr>
            </w:pPr>
            <w:r>
              <w:rPr>
                <w:rFonts w:ascii="Verdana" w:hAnsi="Verdana"/>
                <w:sz w:val="18"/>
                <w:szCs w:val="18"/>
              </w:rPr>
              <w:t>-29</w:t>
            </w:r>
            <w:r w:rsidRPr="00826C61" w:rsidR="00826C61">
              <w:rPr>
                <w:rFonts w:ascii="Verdana" w:hAnsi="Verdana"/>
                <w:sz w:val="18"/>
                <w:szCs w:val="18"/>
              </w:rPr>
              <w:t>4,4</w:t>
            </w:r>
          </w:p>
        </w:tc>
        <w:tc>
          <w:tcPr>
            <w:tcW w:w="961" w:type="pct"/>
            <w:tcBorders>
              <w:top w:val="nil"/>
              <w:left w:val="nil"/>
              <w:bottom w:val="nil"/>
              <w:right w:val="nil"/>
            </w:tcBorders>
            <w:shd w:val="clear" w:color="auto" w:fill="auto"/>
            <w:vAlign w:val="bottom"/>
            <w:hideMark/>
          </w:tcPr>
          <w:p w:rsidRPr="008D7A76" w:rsidR="00987044" w:rsidP="00533D5C" w:rsidRDefault="0045429A">
            <w:pPr>
              <w:spacing w:line="240" w:lineRule="exact"/>
              <w:jc w:val="right"/>
              <w:rPr>
                <w:rFonts w:ascii="Verdana" w:hAnsi="Verdana"/>
                <w:sz w:val="18"/>
                <w:szCs w:val="18"/>
                <w:highlight w:val="yellow"/>
              </w:rPr>
            </w:pPr>
            <w:r w:rsidRPr="0045429A">
              <w:rPr>
                <w:rFonts w:ascii="Verdana" w:hAnsi="Verdana"/>
                <w:sz w:val="18"/>
                <w:szCs w:val="18"/>
              </w:rPr>
              <w:t>0,0</w:t>
            </w:r>
          </w:p>
        </w:tc>
      </w:tr>
      <w:tr w:rsidRPr="00533D5C" w:rsidR="00987044" w:rsidTr="00987044">
        <w:trPr>
          <w:trHeight w:val="195"/>
        </w:trPr>
        <w:tc>
          <w:tcPr>
            <w:tcW w:w="414" w:type="pct"/>
            <w:tcBorders>
              <w:top w:val="nil"/>
              <w:left w:val="nil"/>
              <w:bottom w:val="single" w:color="auto" w:sz="8" w:space="0"/>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 </w:t>
            </w:r>
          </w:p>
        </w:tc>
        <w:tc>
          <w:tcPr>
            <w:tcW w:w="2701" w:type="pct"/>
            <w:tcBorders>
              <w:top w:val="nil"/>
              <w:left w:val="nil"/>
              <w:bottom w:val="single" w:color="auto" w:sz="8" w:space="0"/>
              <w:right w:val="nil"/>
            </w:tcBorders>
            <w:shd w:val="clear" w:color="auto" w:fill="auto"/>
            <w:vAlign w:val="bottom"/>
            <w:hideMark/>
          </w:tcPr>
          <w:p w:rsidRPr="00533D5C" w:rsidR="00987044" w:rsidP="00533D5C" w:rsidRDefault="00987044">
            <w:pPr>
              <w:spacing w:line="240" w:lineRule="exact"/>
              <w:rPr>
                <w:rFonts w:ascii="Verdana" w:hAnsi="Verdana"/>
                <w:sz w:val="18"/>
                <w:szCs w:val="18"/>
              </w:rPr>
            </w:pPr>
            <w:r w:rsidRPr="00533D5C">
              <w:rPr>
                <w:rFonts w:ascii="Verdana" w:hAnsi="Verdana"/>
                <w:sz w:val="18"/>
                <w:szCs w:val="18"/>
              </w:rPr>
              <w:t>Homogene Groep Internationale Samenwerking</w:t>
            </w:r>
          </w:p>
        </w:tc>
        <w:tc>
          <w:tcPr>
            <w:tcW w:w="924" w:type="pct"/>
            <w:tcBorders>
              <w:top w:val="nil"/>
              <w:left w:val="nil"/>
              <w:bottom w:val="single" w:color="auto" w:sz="8" w:space="0"/>
              <w:right w:val="nil"/>
            </w:tcBorders>
            <w:shd w:val="clear" w:color="auto" w:fill="auto"/>
            <w:hideMark/>
          </w:tcPr>
          <w:p w:rsidRPr="008D7A76" w:rsidR="00987044" w:rsidP="00533D5C" w:rsidRDefault="0045429A">
            <w:pPr>
              <w:spacing w:line="240" w:lineRule="exact"/>
              <w:jc w:val="right"/>
              <w:rPr>
                <w:rFonts w:ascii="Verdana" w:hAnsi="Verdana"/>
                <w:sz w:val="18"/>
                <w:szCs w:val="18"/>
                <w:highlight w:val="yellow"/>
              </w:rPr>
            </w:pPr>
            <w:r w:rsidRPr="00826C61">
              <w:rPr>
                <w:rFonts w:ascii="Verdana" w:hAnsi="Verdana"/>
                <w:sz w:val="18"/>
                <w:szCs w:val="18"/>
              </w:rPr>
              <w:t>-60,</w:t>
            </w:r>
            <w:r w:rsidRPr="00826C61" w:rsidR="00826C61">
              <w:rPr>
                <w:rFonts w:ascii="Verdana" w:hAnsi="Verdana"/>
                <w:sz w:val="18"/>
                <w:szCs w:val="18"/>
              </w:rPr>
              <w:t>8</w:t>
            </w:r>
          </w:p>
        </w:tc>
        <w:tc>
          <w:tcPr>
            <w:tcW w:w="961" w:type="pct"/>
            <w:tcBorders>
              <w:top w:val="nil"/>
              <w:left w:val="nil"/>
              <w:bottom w:val="single" w:color="auto" w:sz="8" w:space="0"/>
              <w:right w:val="nil"/>
            </w:tcBorders>
            <w:shd w:val="clear" w:color="auto" w:fill="auto"/>
            <w:hideMark/>
          </w:tcPr>
          <w:p w:rsidRPr="008D7A76" w:rsidR="00987044" w:rsidP="00533D5C" w:rsidRDefault="0045429A">
            <w:pPr>
              <w:spacing w:line="240" w:lineRule="exact"/>
              <w:jc w:val="right"/>
              <w:rPr>
                <w:rFonts w:ascii="Verdana" w:hAnsi="Verdana"/>
                <w:sz w:val="18"/>
                <w:szCs w:val="18"/>
                <w:highlight w:val="yellow"/>
              </w:rPr>
            </w:pPr>
            <w:r w:rsidRPr="00826C61">
              <w:rPr>
                <w:rFonts w:ascii="Verdana" w:hAnsi="Verdana"/>
                <w:sz w:val="18"/>
                <w:szCs w:val="18"/>
              </w:rPr>
              <w:t>31,1</w:t>
            </w:r>
          </w:p>
        </w:tc>
      </w:tr>
    </w:tbl>
    <w:p w:rsidRPr="00533D5C" w:rsidR="00AD374F" w:rsidP="00533D5C" w:rsidRDefault="00AD374F">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533D5C">
        <w:rPr>
          <w:rFonts w:ascii="Verdana" w:hAnsi="Verdana" w:cs="Verdana"/>
          <w:b/>
          <w:bCs/>
          <w:sz w:val="18"/>
          <w:szCs w:val="18"/>
        </w:rPr>
        <w:lastRenderedPageBreak/>
        <w:t>De Koning</w:t>
      </w:r>
    </w:p>
    <w:tbl>
      <w:tblPr>
        <w:tblW w:w="0" w:type="auto"/>
        <w:tblCellMar>
          <w:top w:w="15" w:type="dxa"/>
          <w:left w:w="15" w:type="dxa"/>
          <w:bottom w:w="15" w:type="dxa"/>
          <w:right w:w="15" w:type="dxa"/>
        </w:tblCellMar>
        <w:tblLook w:val="04A0"/>
      </w:tblPr>
      <w:tblGrid>
        <w:gridCol w:w="8244"/>
        <w:gridCol w:w="858"/>
      </w:tblGrid>
      <w:tr w:rsidR="00F211F6" w:rsidTr="00F211F6">
        <w:tc>
          <w:tcPr>
            <w:tcW w:w="8244" w:type="dxa"/>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c>
          <w:tcPr>
            <w:tcW w:w="858" w:type="dxa"/>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I DE KONING: UITGAVEN</w:t>
            </w:r>
          </w:p>
        </w:tc>
        <w:tc>
          <w:tcPr>
            <w:tcW w:w="0" w:type="auto"/>
            <w:hideMark/>
          </w:tcPr>
          <w:p w:rsidR="00F211F6" w:rsidP="006D23DC" w:rsidRDefault="00F211F6">
            <w:pPr>
              <w:rPr>
                <w:sz w:val="20"/>
                <w:szCs w:val="20"/>
              </w:rPr>
            </w:pPr>
          </w:p>
        </w:tc>
      </w:tr>
      <w:tr w:rsidR="00F211F6" w:rsidTr="006D23DC">
        <w:tc>
          <w:tcPr>
            <w:tcW w:w="0" w:type="auto"/>
            <w:tcBorders>
              <w:top w:val="single" w:color="000000" w:sz="6" w:space="0"/>
              <w:left w:val="nil"/>
              <w:bottom w:val="single" w:color="000000" w:sz="6" w:space="0"/>
              <w:right w:val="nil"/>
            </w:tcBorders>
            <w:hideMark/>
          </w:tcPr>
          <w:p w:rsidR="00F211F6" w:rsidP="006D23DC" w:rsidRDefault="00F211F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F211F6" w:rsidP="006D23DC" w:rsidRDefault="00F211F6">
            <w:pPr>
              <w:jc w:val="right"/>
              <w:rPr>
                <w:rFonts w:ascii="Verdana" w:hAnsi="Verdana"/>
                <w:sz w:val="18"/>
                <w:szCs w:val="18"/>
              </w:rPr>
            </w:pPr>
            <w:r>
              <w:rPr>
                <w:rFonts w:ascii="Verdana" w:hAnsi="Verdana"/>
                <w:sz w:val="18"/>
                <w:szCs w:val="18"/>
              </w:rPr>
              <w:t>2015</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40,9</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Beleidsmatige mutaties</w:t>
            </w:r>
          </w:p>
        </w:tc>
        <w:tc>
          <w:tcPr>
            <w:tcW w:w="0" w:type="auto"/>
            <w:hideMark/>
          </w:tcPr>
          <w:p w:rsidR="00F211F6" w:rsidP="006D23DC" w:rsidRDefault="00F211F6">
            <w:pPr>
              <w:rPr>
                <w:sz w:val="20"/>
                <w:szCs w:val="20"/>
              </w:rPr>
            </w:pPr>
          </w:p>
        </w:tc>
      </w:tr>
      <w:tr w:rsidR="00F211F6" w:rsidTr="006D23DC">
        <w:tc>
          <w:tcPr>
            <w:tcW w:w="0" w:type="auto"/>
            <w:tcBorders>
              <w:left w:val="nil"/>
              <w:right w:val="nil"/>
            </w:tcBorders>
            <w:tcMar>
              <w:top w:w="15" w:type="dxa"/>
              <w:left w:w="180" w:type="dxa"/>
              <w:bottom w:w="15" w:type="dxa"/>
              <w:right w:w="15" w:type="dxa"/>
            </w:tcMar>
            <w:vAlign w:val="both"/>
            <w:hideMark/>
          </w:tcPr>
          <w:p w:rsidR="00F211F6" w:rsidP="006D23DC" w:rsidRDefault="00F211F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211F6" w:rsidP="006D23DC" w:rsidRDefault="00F211F6">
            <w:pPr>
              <w:rPr>
                <w:sz w:val="20"/>
                <w:szCs w:val="20"/>
              </w:rPr>
            </w:pPr>
          </w:p>
        </w:tc>
      </w:tr>
      <w:tr w:rsidR="00F211F6" w:rsidTr="006D23DC">
        <w:tc>
          <w:tcPr>
            <w:tcW w:w="0" w:type="auto"/>
            <w:tcBorders>
              <w:left w:val="nil"/>
              <w:right w:val="nil"/>
            </w:tcBorders>
            <w:tcMar>
              <w:top w:w="15" w:type="dxa"/>
              <w:left w:w="360" w:type="dxa"/>
              <w:bottom w:w="15" w:type="dxa"/>
              <w:right w:w="15" w:type="dxa"/>
            </w:tcMar>
            <w:vAlign w:val="both"/>
            <w:hideMark/>
          </w:tcPr>
          <w:p w:rsidR="00F211F6" w:rsidP="006D23DC" w:rsidRDefault="00F211F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0,0</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0,0</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Technische mutaties</w:t>
            </w:r>
          </w:p>
        </w:tc>
        <w:tc>
          <w:tcPr>
            <w:tcW w:w="0" w:type="auto"/>
            <w:hideMark/>
          </w:tcPr>
          <w:p w:rsidR="00F211F6" w:rsidP="006D23DC" w:rsidRDefault="00F211F6">
            <w:pPr>
              <w:rPr>
                <w:sz w:val="20"/>
                <w:szCs w:val="20"/>
              </w:rPr>
            </w:pPr>
          </w:p>
        </w:tc>
      </w:tr>
      <w:tr w:rsidR="00F211F6" w:rsidTr="006D23DC">
        <w:tc>
          <w:tcPr>
            <w:tcW w:w="0" w:type="auto"/>
            <w:tcBorders>
              <w:left w:val="nil"/>
              <w:right w:val="nil"/>
            </w:tcBorders>
            <w:tcMar>
              <w:top w:w="15" w:type="dxa"/>
              <w:left w:w="180" w:type="dxa"/>
              <w:bottom w:w="15" w:type="dxa"/>
              <w:right w:w="15" w:type="dxa"/>
            </w:tcMar>
            <w:vAlign w:val="both"/>
            <w:hideMark/>
          </w:tcPr>
          <w:p w:rsidR="00F211F6" w:rsidP="006D23DC" w:rsidRDefault="00F211F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211F6" w:rsidP="006D23DC" w:rsidRDefault="00F211F6">
            <w:pPr>
              <w:rPr>
                <w:sz w:val="20"/>
                <w:szCs w:val="20"/>
              </w:rPr>
            </w:pPr>
          </w:p>
        </w:tc>
      </w:tr>
      <w:tr w:rsidR="00F211F6" w:rsidTr="006D23DC">
        <w:tc>
          <w:tcPr>
            <w:tcW w:w="0" w:type="auto"/>
            <w:tcBorders>
              <w:left w:val="nil"/>
              <w:right w:val="nil"/>
            </w:tcBorders>
            <w:tcMar>
              <w:top w:w="15" w:type="dxa"/>
              <w:left w:w="360" w:type="dxa"/>
              <w:bottom w:w="15" w:type="dxa"/>
              <w:right w:w="15" w:type="dxa"/>
            </w:tcMar>
            <w:vAlign w:val="both"/>
            <w:hideMark/>
          </w:tcPr>
          <w:p w:rsidR="00F211F6" w:rsidP="006D23DC" w:rsidRDefault="00F211F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0,2</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0,2</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0,2</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c>
          <w:tcPr>
            <w:tcW w:w="0" w:type="auto"/>
            <w:hideMark/>
          </w:tcPr>
          <w:p w:rsidR="00F211F6" w:rsidP="006D23DC" w:rsidRDefault="00F211F6">
            <w:pPr>
              <w:rPr>
                <w:sz w:val="20"/>
                <w:szCs w:val="20"/>
              </w:rPr>
            </w:pP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41,0</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0,0</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41,0</w:t>
            </w:r>
          </w:p>
        </w:tc>
      </w:tr>
      <w:tr w:rsidR="00F211F6" w:rsidTr="00F211F6">
        <w:tc>
          <w:tcPr>
            <w:tcW w:w="8249" w:type="dxa"/>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c>
          <w:tcPr>
            <w:tcW w:w="853" w:type="dxa"/>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I DE KONING: NIET-BELASTINGONTVANGSTEN</w:t>
            </w:r>
          </w:p>
        </w:tc>
        <w:tc>
          <w:tcPr>
            <w:tcW w:w="0" w:type="auto"/>
            <w:hideMark/>
          </w:tcPr>
          <w:p w:rsidR="00F211F6" w:rsidP="006D23DC" w:rsidRDefault="00F211F6">
            <w:pPr>
              <w:rPr>
                <w:sz w:val="20"/>
                <w:szCs w:val="20"/>
              </w:rPr>
            </w:pPr>
          </w:p>
        </w:tc>
      </w:tr>
      <w:tr w:rsidR="00F211F6" w:rsidTr="006D23DC">
        <w:tc>
          <w:tcPr>
            <w:tcW w:w="0" w:type="auto"/>
            <w:tcBorders>
              <w:top w:val="single" w:color="000000" w:sz="6" w:space="0"/>
              <w:left w:val="nil"/>
              <w:bottom w:val="single" w:color="000000" w:sz="6" w:space="0"/>
              <w:right w:val="nil"/>
            </w:tcBorders>
            <w:hideMark/>
          </w:tcPr>
          <w:p w:rsidR="00F211F6" w:rsidP="006D23DC" w:rsidRDefault="00F211F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F211F6" w:rsidP="006D23DC" w:rsidRDefault="00F211F6">
            <w:pPr>
              <w:jc w:val="right"/>
              <w:rPr>
                <w:rFonts w:ascii="Verdana" w:hAnsi="Verdana"/>
                <w:sz w:val="18"/>
                <w:szCs w:val="18"/>
              </w:rPr>
            </w:pPr>
            <w:r>
              <w:rPr>
                <w:rFonts w:ascii="Verdana" w:hAnsi="Verdana"/>
                <w:sz w:val="18"/>
                <w:szCs w:val="18"/>
              </w:rPr>
              <w:t>2015</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0,1</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0,0</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 </w:t>
            </w:r>
          </w:p>
        </w:tc>
        <w:tc>
          <w:tcPr>
            <w:tcW w:w="0" w:type="auto"/>
            <w:hideMark/>
          </w:tcPr>
          <w:p w:rsidR="00F211F6" w:rsidP="006D23DC" w:rsidRDefault="00F211F6">
            <w:pPr>
              <w:rPr>
                <w:sz w:val="20"/>
                <w:szCs w:val="20"/>
              </w:rPr>
            </w:pP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0,1</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0,0</w:t>
            </w:r>
          </w:p>
        </w:tc>
      </w:tr>
      <w:tr w:rsidR="00F211F6" w:rsidTr="006D23DC">
        <w:tc>
          <w:tcPr>
            <w:tcW w:w="0" w:type="auto"/>
            <w:tcBorders>
              <w:left w:val="nil"/>
              <w:right w:val="nil"/>
            </w:tcBorders>
            <w:hideMark/>
          </w:tcPr>
          <w:p w:rsidR="00F211F6" w:rsidP="006D23DC" w:rsidRDefault="00F211F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F211F6" w:rsidP="006D23DC" w:rsidRDefault="00F211F6">
            <w:pPr>
              <w:jc w:val="right"/>
              <w:rPr>
                <w:rFonts w:ascii="Verdana" w:hAnsi="Verdana"/>
                <w:sz w:val="18"/>
                <w:szCs w:val="18"/>
              </w:rPr>
            </w:pPr>
            <w:r>
              <w:rPr>
                <w:rFonts w:ascii="Verdana" w:hAnsi="Verdana"/>
                <w:sz w:val="18"/>
                <w:szCs w:val="18"/>
              </w:rPr>
              <w:t>0,1</w:t>
            </w:r>
          </w:p>
        </w:tc>
      </w:tr>
    </w:tbl>
    <w:p w:rsidR="00F211F6" w:rsidP="00533D5C" w:rsidRDefault="00F211F6">
      <w:pPr>
        <w:spacing w:line="240" w:lineRule="exact"/>
        <w:rPr>
          <w:rFonts w:ascii="Verdana" w:hAnsi="Verdana" w:cs="Verdana"/>
          <w:b/>
          <w:bCs/>
          <w:sz w:val="18"/>
          <w:szCs w:val="18"/>
        </w:rPr>
      </w:pPr>
    </w:p>
    <w:p w:rsidR="00F211F6" w:rsidP="00533D5C" w:rsidRDefault="00F211F6">
      <w:pPr>
        <w:spacing w:line="240" w:lineRule="exact"/>
        <w:rPr>
          <w:rFonts w:ascii="Verdana" w:hAnsi="Verdana" w:cs="Verdana"/>
          <w:b/>
          <w:bCs/>
          <w:sz w:val="18"/>
          <w:szCs w:val="18"/>
        </w:rPr>
      </w:pPr>
    </w:p>
    <w:p w:rsidRPr="003000F7" w:rsidR="003000F7" w:rsidP="003000F7" w:rsidRDefault="003000F7">
      <w:pPr>
        <w:pStyle w:val="Geenafstand"/>
        <w:spacing w:line="240" w:lineRule="exact"/>
        <w:rPr>
          <w:rFonts w:ascii="Verdana" w:hAnsi="Verdana"/>
          <w:sz w:val="18"/>
          <w:szCs w:val="18"/>
        </w:rPr>
      </w:pPr>
      <w:r w:rsidRPr="003000F7">
        <w:rPr>
          <w:rFonts w:ascii="Verdana" w:hAnsi="Verdana"/>
          <w:i/>
          <w:sz w:val="18"/>
          <w:szCs w:val="18"/>
        </w:rPr>
        <w:t>Diversen (Technische mutaties)</w:t>
      </w:r>
      <w:r w:rsidRPr="003000F7">
        <w:rPr>
          <w:rFonts w:ascii="Verdana" w:hAnsi="Verdana"/>
          <w:i/>
          <w:sz w:val="18"/>
          <w:szCs w:val="18"/>
        </w:rPr>
        <w:br/>
      </w:r>
      <w:r w:rsidRPr="003000F7">
        <w:rPr>
          <w:rFonts w:ascii="Verdana" w:hAnsi="Verdana"/>
          <w:sz w:val="18"/>
          <w:szCs w:val="18"/>
        </w:rPr>
        <w:t xml:space="preserve">Dit betreft de aanvullende middelen ten behoeve van de uitvoering van de loonruimteovereenkomst publieke sector. </w:t>
      </w:r>
    </w:p>
    <w:p w:rsidRPr="003000F7" w:rsidR="00AD374F" w:rsidP="003000F7" w:rsidRDefault="00AD374F">
      <w:pPr>
        <w:spacing w:line="240" w:lineRule="exact"/>
        <w:rPr>
          <w:rFonts w:ascii="Verdana" w:hAnsi="Verdana" w:cs="Verdana"/>
          <w:b/>
          <w:bCs/>
          <w:sz w:val="18"/>
          <w:szCs w:val="18"/>
        </w:rPr>
      </w:pPr>
      <w:r w:rsidRPr="003000F7">
        <w:rPr>
          <w:rFonts w:ascii="Verdana" w:hAnsi="Verdana" w:cs="Verdana"/>
          <w:b/>
          <w:bCs/>
          <w:sz w:val="18"/>
          <w:szCs w:val="18"/>
        </w:rPr>
        <w:br w:type="page"/>
      </w:r>
    </w:p>
    <w:p w:rsidRPr="00533D5C" w:rsidR="00730F6F" w:rsidP="00533D5C" w:rsidRDefault="00C05141">
      <w:pPr>
        <w:spacing w:line="240" w:lineRule="exact"/>
        <w:rPr>
          <w:rFonts w:ascii="Verdana" w:hAnsi="Verdana" w:cs="Verdana"/>
          <w:b/>
          <w:bCs/>
          <w:sz w:val="18"/>
          <w:szCs w:val="18"/>
        </w:rPr>
      </w:pPr>
      <w:r w:rsidRPr="00533D5C">
        <w:rPr>
          <w:rFonts w:ascii="Verdana" w:hAnsi="Verdana" w:cs="Verdana"/>
          <w:b/>
          <w:bCs/>
          <w:sz w:val="18"/>
          <w:szCs w:val="18"/>
        </w:rPr>
        <w:lastRenderedPageBreak/>
        <w:t>Staten-Generaal</w:t>
      </w:r>
    </w:p>
    <w:tbl>
      <w:tblPr>
        <w:tblW w:w="0" w:type="auto"/>
        <w:tblCellMar>
          <w:top w:w="15" w:type="dxa"/>
          <w:left w:w="15" w:type="dxa"/>
          <w:bottom w:w="15" w:type="dxa"/>
          <w:right w:w="15" w:type="dxa"/>
        </w:tblCellMar>
        <w:tblLook w:val="04A0"/>
      </w:tblPr>
      <w:tblGrid>
        <w:gridCol w:w="8237"/>
        <w:gridCol w:w="12"/>
        <w:gridCol w:w="853"/>
      </w:tblGrid>
      <w:tr w:rsidR="000A0997" w:rsidTr="000A0997">
        <w:tc>
          <w:tcPr>
            <w:tcW w:w="8237" w:type="dxa"/>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865" w:type="dxa"/>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IIA STATEN-GENERAAL: UITGAVEN</w:t>
            </w:r>
          </w:p>
        </w:tc>
        <w:tc>
          <w:tcPr>
            <w:tcW w:w="0" w:type="auto"/>
            <w:gridSpan w:val="2"/>
            <w:hideMark/>
          </w:tcPr>
          <w:p w:rsidR="000A0997" w:rsidP="006D23DC" w:rsidRDefault="000A0997">
            <w:pPr>
              <w:rPr>
                <w:sz w:val="20"/>
                <w:szCs w:val="20"/>
              </w:rPr>
            </w:pPr>
          </w:p>
        </w:tc>
      </w:tr>
      <w:tr w:rsidR="000A0997" w:rsidTr="006D23DC">
        <w:tc>
          <w:tcPr>
            <w:tcW w:w="0" w:type="auto"/>
            <w:tcBorders>
              <w:top w:val="single" w:color="000000" w:sz="6" w:space="0"/>
              <w:left w:val="nil"/>
              <w:bottom w:val="single" w:color="000000" w:sz="6" w:space="0"/>
              <w:right w:val="nil"/>
            </w:tcBorders>
            <w:hideMark/>
          </w:tcPr>
          <w:p w:rsidR="000A0997" w:rsidP="006D23DC" w:rsidRDefault="000A0997">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0A0997" w:rsidP="006D23DC" w:rsidRDefault="000A0997">
            <w:pPr>
              <w:jc w:val="right"/>
              <w:rPr>
                <w:rFonts w:ascii="Verdana" w:hAnsi="Verdana"/>
                <w:sz w:val="18"/>
                <w:szCs w:val="18"/>
              </w:rPr>
            </w:pPr>
            <w:r>
              <w:rPr>
                <w:rFonts w:ascii="Verdana" w:hAnsi="Verdana"/>
                <w:sz w:val="18"/>
                <w:szCs w:val="18"/>
              </w:rPr>
              <w:t>2015</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143,7</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Beleidsmatige mutaties</w:t>
            </w:r>
          </w:p>
        </w:tc>
        <w:tc>
          <w:tcPr>
            <w:tcW w:w="0" w:type="auto"/>
            <w:gridSpan w:val="2"/>
            <w:hideMark/>
          </w:tcPr>
          <w:p w:rsidR="000A0997" w:rsidP="006D23DC" w:rsidRDefault="000A0997">
            <w:pPr>
              <w:rPr>
                <w:sz w:val="20"/>
                <w:szCs w:val="20"/>
              </w:rPr>
            </w:pPr>
          </w:p>
        </w:tc>
      </w:tr>
      <w:tr w:rsidR="000A0997" w:rsidTr="006D23DC">
        <w:tc>
          <w:tcPr>
            <w:tcW w:w="0" w:type="auto"/>
            <w:tcBorders>
              <w:left w:val="nil"/>
              <w:right w:val="nil"/>
            </w:tcBorders>
            <w:tcMar>
              <w:top w:w="15" w:type="dxa"/>
              <w:left w:w="180" w:type="dxa"/>
              <w:bottom w:w="15" w:type="dxa"/>
              <w:right w:w="15" w:type="dxa"/>
            </w:tcMar>
            <w:vAlign w:val="both"/>
            <w:hideMark/>
          </w:tcPr>
          <w:p w:rsidR="000A0997" w:rsidP="006D23DC" w:rsidRDefault="000A0997">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0A0997" w:rsidP="006D23DC" w:rsidRDefault="000A0997">
            <w:pPr>
              <w:rPr>
                <w:sz w:val="20"/>
                <w:szCs w:val="20"/>
              </w:rPr>
            </w:pPr>
          </w:p>
        </w:tc>
      </w:tr>
      <w:tr w:rsidR="000A0997" w:rsidTr="006D23DC">
        <w:tc>
          <w:tcPr>
            <w:tcW w:w="0" w:type="auto"/>
            <w:tcBorders>
              <w:left w:val="nil"/>
              <w:right w:val="nil"/>
            </w:tcBorders>
            <w:tcMar>
              <w:top w:w="15" w:type="dxa"/>
              <w:left w:w="360" w:type="dxa"/>
              <w:bottom w:w="15" w:type="dxa"/>
              <w:right w:w="15" w:type="dxa"/>
            </w:tcMar>
            <w:vAlign w:val="both"/>
            <w:hideMark/>
          </w:tcPr>
          <w:p w:rsidR="000A0997" w:rsidP="006D23DC" w:rsidRDefault="000A0997">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-1,5</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-1,5</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Technische mutaties</w:t>
            </w:r>
          </w:p>
        </w:tc>
        <w:tc>
          <w:tcPr>
            <w:tcW w:w="0" w:type="auto"/>
            <w:gridSpan w:val="2"/>
            <w:hideMark/>
          </w:tcPr>
          <w:p w:rsidR="000A0997" w:rsidP="006D23DC" w:rsidRDefault="000A0997">
            <w:pPr>
              <w:rPr>
                <w:sz w:val="20"/>
                <w:szCs w:val="20"/>
              </w:rPr>
            </w:pPr>
          </w:p>
        </w:tc>
      </w:tr>
      <w:tr w:rsidR="000A0997" w:rsidTr="006D23DC">
        <w:tc>
          <w:tcPr>
            <w:tcW w:w="0" w:type="auto"/>
            <w:tcBorders>
              <w:left w:val="nil"/>
              <w:right w:val="nil"/>
            </w:tcBorders>
            <w:tcMar>
              <w:top w:w="15" w:type="dxa"/>
              <w:left w:w="180" w:type="dxa"/>
              <w:bottom w:w="15" w:type="dxa"/>
              <w:right w:w="15" w:type="dxa"/>
            </w:tcMar>
            <w:vAlign w:val="both"/>
            <w:hideMark/>
          </w:tcPr>
          <w:p w:rsidR="000A0997" w:rsidP="006D23DC" w:rsidRDefault="000A0997">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0A0997" w:rsidP="006D23DC" w:rsidRDefault="000A0997">
            <w:pPr>
              <w:rPr>
                <w:sz w:val="20"/>
                <w:szCs w:val="20"/>
              </w:rPr>
            </w:pPr>
          </w:p>
        </w:tc>
      </w:tr>
      <w:tr w:rsidR="000A0997" w:rsidTr="006D23DC">
        <w:tc>
          <w:tcPr>
            <w:tcW w:w="0" w:type="auto"/>
            <w:tcBorders>
              <w:left w:val="nil"/>
              <w:right w:val="nil"/>
            </w:tcBorders>
            <w:tcMar>
              <w:top w:w="15" w:type="dxa"/>
              <w:left w:w="360" w:type="dxa"/>
              <w:bottom w:w="15" w:type="dxa"/>
              <w:right w:w="15" w:type="dxa"/>
            </w:tcMar>
            <w:vAlign w:val="both"/>
            <w:hideMark/>
          </w:tcPr>
          <w:p w:rsidR="000A0997" w:rsidP="006D23DC" w:rsidRDefault="000A0997">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1,1</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1,1</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-0,3</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0" w:type="auto"/>
            <w:gridSpan w:val="2"/>
            <w:hideMark/>
          </w:tcPr>
          <w:p w:rsidR="000A0997" w:rsidP="006D23DC" w:rsidRDefault="000A0997">
            <w:pPr>
              <w:rPr>
                <w:sz w:val="20"/>
                <w:szCs w:val="20"/>
              </w:rPr>
            </w:pP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143,4</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0,0</w:t>
            </w:r>
          </w:p>
        </w:tc>
      </w:tr>
      <w:tr w:rsidR="000A0997" w:rsidTr="006D23DC">
        <w:tc>
          <w:tcPr>
            <w:tcW w:w="0" w:type="auto"/>
            <w:tcBorders>
              <w:left w:val="nil"/>
              <w:right w:val="nil"/>
            </w:tcBorders>
            <w:hideMark/>
          </w:tcPr>
          <w:p w:rsidR="000A0997" w:rsidP="006D23DC" w:rsidRDefault="000A0997">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143,4</w:t>
            </w:r>
          </w:p>
        </w:tc>
      </w:tr>
      <w:tr w:rsidR="000A0997" w:rsidTr="000A0997">
        <w:tc>
          <w:tcPr>
            <w:tcW w:w="8249" w:type="dxa"/>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853" w:type="dxa"/>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IIA STATEN-GENERAAL: NIET-BELASTINGONTVANGSTEN</w:t>
            </w:r>
          </w:p>
        </w:tc>
        <w:tc>
          <w:tcPr>
            <w:tcW w:w="0" w:type="auto"/>
            <w:hideMark/>
          </w:tcPr>
          <w:p w:rsidR="000A0997" w:rsidP="006D23DC" w:rsidRDefault="000A0997">
            <w:pPr>
              <w:rPr>
                <w:sz w:val="20"/>
                <w:szCs w:val="20"/>
              </w:rPr>
            </w:pPr>
          </w:p>
        </w:tc>
      </w:tr>
      <w:tr w:rsidR="000A0997" w:rsidTr="006D23DC">
        <w:tc>
          <w:tcPr>
            <w:tcW w:w="0" w:type="auto"/>
            <w:gridSpan w:val="2"/>
            <w:tcBorders>
              <w:top w:val="single" w:color="000000" w:sz="6" w:space="0"/>
              <w:left w:val="nil"/>
              <w:bottom w:val="single" w:color="000000" w:sz="6" w:space="0"/>
              <w:right w:val="nil"/>
            </w:tcBorders>
            <w:hideMark/>
          </w:tcPr>
          <w:p w:rsidR="000A0997" w:rsidP="006D23DC" w:rsidRDefault="000A0997">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0A0997" w:rsidP="006D23DC" w:rsidRDefault="000A0997">
            <w:pPr>
              <w:jc w:val="right"/>
              <w:rPr>
                <w:rFonts w:ascii="Verdana" w:hAnsi="Verdana"/>
                <w:sz w:val="18"/>
                <w:szCs w:val="18"/>
              </w:rPr>
            </w:pPr>
            <w:r>
              <w:rPr>
                <w:rFonts w:ascii="Verdana" w:hAnsi="Verdana"/>
                <w:sz w:val="18"/>
                <w:szCs w:val="18"/>
              </w:rPr>
              <w:t>2015</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5,2</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Beleidsmatige mutaties</w:t>
            </w:r>
          </w:p>
        </w:tc>
        <w:tc>
          <w:tcPr>
            <w:tcW w:w="0" w:type="auto"/>
            <w:hideMark/>
          </w:tcPr>
          <w:p w:rsidR="000A0997" w:rsidP="006D23DC" w:rsidRDefault="000A0997">
            <w:pPr>
              <w:rPr>
                <w:sz w:val="20"/>
                <w:szCs w:val="20"/>
              </w:rPr>
            </w:pPr>
          </w:p>
        </w:tc>
      </w:tr>
      <w:tr w:rsidR="000A0997" w:rsidTr="006D23DC">
        <w:tc>
          <w:tcPr>
            <w:tcW w:w="0" w:type="auto"/>
            <w:gridSpan w:val="2"/>
            <w:tcBorders>
              <w:left w:val="nil"/>
              <w:right w:val="nil"/>
            </w:tcBorders>
            <w:tcMar>
              <w:top w:w="15" w:type="dxa"/>
              <w:left w:w="180" w:type="dxa"/>
              <w:bottom w:w="15" w:type="dxa"/>
              <w:right w:w="15" w:type="dxa"/>
            </w:tcMar>
            <w:vAlign w:val="both"/>
            <w:hideMark/>
          </w:tcPr>
          <w:p w:rsidR="000A0997" w:rsidP="006D23DC" w:rsidRDefault="000A0997">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0A0997" w:rsidP="006D23DC" w:rsidRDefault="000A0997">
            <w:pPr>
              <w:rPr>
                <w:sz w:val="20"/>
                <w:szCs w:val="20"/>
              </w:rPr>
            </w:pPr>
          </w:p>
        </w:tc>
      </w:tr>
      <w:tr w:rsidR="000A0997" w:rsidTr="006D23DC">
        <w:tc>
          <w:tcPr>
            <w:tcW w:w="0" w:type="auto"/>
            <w:gridSpan w:val="2"/>
            <w:tcBorders>
              <w:left w:val="nil"/>
              <w:right w:val="nil"/>
            </w:tcBorders>
            <w:tcMar>
              <w:top w:w="15" w:type="dxa"/>
              <w:left w:w="360" w:type="dxa"/>
              <w:bottom w:w="15" w:type="dxa"/>
              <w:right w:w="15" w:type="dxa"/>
            </w:tcMar>
            <w:vAlign w:val="both"/>
            <w:hideMark/>
          </w:tcPr>
          <w:p w:rsidR="000A0997" w:rsidP="006D23DC" w:rsidRDefault="000A0997">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0,1</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0,1</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0,1</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 </w:t>
            </w:r>
          </w:p>
        </w:tc>
        <w:tc>
          <w:tcPr>
            <w:tcW w:w="0" w:type="auto"/>
            <w:hideMark/>
          </w:tcPr>
          <w:p w:rsidR="000A0997" w:rsidP="006D23DC" w:rsidRDefault="000A0997">
            <w:pPr>
              <w:rPr>
                <w:sz w:val="20"/>
                <w:szCs w:val="20"/>
              </w:rPr>
            </w:pP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5,2</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0,0</w:t>
            </w:r>
          </w:p>
        </w:tc>
      </w:tr>
      <w:tr w:rsidR="000A0997" w:rsidTr="006D23DC">
        <w:tc>
          <w:tcPr>
            <w:tcW w:w="0" w:type="auto"/>
            <w:gridSpan w:val="2"/>
            <w:tcBorders>
              <w:left w:val="nil"/>
              <w:right w:val="nil"/>
            </w:tcBorders>
            <w:hideMark/>
          </w:tcPr>
          <w:p w:rsidR="000A0997" w:rsidP="006D23DC" w:rsidRDefault="000A0997">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0A0997" w:rsidP="006D23DC" w:rsidRDefault="000A0997">
            <w:pPr>
              <w:jc w:val="right"/>
              <w:rPr>
                <w:rFonts w:ascii="Verdana" w:hAnsi="Verdana"/>
                <w:sz w:val="18"/>
                <w:szCs w:val="18"/>
              </w:rPr>
            </w:pPr>
            <w:r>
              <w:rPr>
                <w:rFonts w:ascii="Verdana" w:hAnsi="Verdana"/>
                <w:sz w:val="18"/>
                <w:szCs w:val="18"/>
              </w:rPr>
              <w:t>5,2</w:t>
            </w:r>
          </w:p>
        </w:tc>
      </w:tr>
    </w:tbl>
    <w:p w:rsidR="000A0997" w:rsidP="00533D5C" w:rsidRDefault="000A0997">
      <w:pPr>
        <w:spacing w:line="240" w:lineRule="exact"/>
        <w:rPr>
          <w:rFonts w:ascii="Verdana" w:hAnsi="Verdana" w:cs="Verdana"/>
          <w:b/>
          <w:bCs/>
          <w:sz w:val="18"/>
          <w:szCs w:val="18"/>
        </w:rPr>
      </w:pPr>
    </w:p>
    <w:p w:rsidRPr="00F51670" w:rsidR="00F51670" w:rsidP="00F51670" w:rsidRDefault="00F51670">
      <w:pPr>
        <w:spacing w:line="240" w:lineRule="exact"/>
        <w:rPr>
          <w:rFonts w:ascii="Verdana" w:hAnsi="Verdana" w:cs="Verdana"/>
          <w:b/>
          <w:bCs/>
          <w:sz w:val="18"/>
          <w:szCs w:val="18"/>
        </w:rPr>
      </w:pPr>
    </w:p>
    <w:p w:rsidRPr="00F51670" w:rsidR="00F51670" w:rsidP="00F51670" w:rsidRDefault="00F51670">
      <w:pPr>
        <w:spacing w:line="240" w:lineRule="exact"/>
        <w:rPr>
          <w:rFonts w:ascii="Verdana" w:hAnsi="Verdana"/>
          <w:bCs/>
          <w:i/>
          <w:sz w:val="18"/>
          <w:szCs w:val="18"/>
        </w:rPr>
      </w:pPr>
      <w:r w:rsidRPr="00F51670">
        <w:rPr>
          <w:rFonts w:ascii="Verdana" w:hAnsi="Verdana"/>
          <w:bCs/>
          <w:i/>
          <w:sz w:val="18"/>
          <w:szCs w:val="18"/>
        </w:rPr>
        <w:t>Diversen (Beleidsmatige mutaties – uitgaven)</w:t>
      </w:r>
    </w:p>
    <w:p w:rsidRPr="00F51670" w:rsidR="00F51670" w:rsidP="00F51670" w:rsidRDefault="00F51670">
      <w:pPr>
        <w:spacing w:line="240" w:lineRule="exact"/>
        <w:rPr>
          <w:rFonts w:ascii="Verdana" w:hAnsi="Verdana"/>
          <w:bCs/>
          <w:sz w:val="18"/>
          <w:szCs w:val="18"/>
        </w:rPr>
      </w:pPr>
      <w:r w:rsidRPr="00F51670">
        <w:rPr>
          <w:rFonts w:ascii="Verdana" w:hAnsi="Verdana"/>
          <w:bCs/>
          <w:sz w:val="18"/>
          <w:szCs w:val="18"/>
        </w:rPr>
        <w:t xml:space="preserve">De Tweede Kamer had voor 2015 een aantal projecten voorzien, waaronder de doorontwikkeling van </w:t>
      </w:r>
      <w:proofErr w:type="spellStart"/>
      <w:r w:rsidRPr="00F51670">
        <w:rPr>
          <w:rFonts w:ascii="Verdana" w:hAnsi="Verdana"/>
          <w:bCs/>
          <w:sz w:val="18"/>
          <w:szCs w:val="18"/>
        </w:rPr>
        <w:t>Parlis</w:t>
      </w:r>
      <w:proofErr w:type="spellEnd"/>
      <w:r w:rsidRPr="00F51670">
        <w:rPr>
          <w:rFonts w:ascii="Verdana" w:hAnsi="Verdana"/>
          <w:bCs/>
          <w:sz w:val="18"/>
          <w:szCs w:val="18"/>
        </w:rPr>
        <w:t xml:space="preserve"> en de koppeling met ander</w:t>
      </w:r>
      <w:r w:rsidR="00D956BF">
        <w:rPr>
          <w:rFonts w:ascii="Verdana" w:hAnsi="Verdana"/>
          <w:bCs/>
          <w:sz w:val="18"/>
          <w:szCs w:val="18"/>
        </w:rPr>
        <w:t>e</w:t>
      </w:r>
      <w:r w:rsidRPr="00F51670">
        <w:rPr>
          <w:rFonts w:ascii="Verdana" w:hAnsi="Verdana"/>
          <w:bCs/>
          <w:sz w:val="18"/>
          <w:szCs w:val="18"/>
        </w:rPr>
        <w:t xml:space="preserve"> primaire parlementaire systemen. De uitvoering van deze projecten is vertraagd. </w:t>
      </w:r>
    </w:p>
    <w:p w:rsidRPr="00533D5C" w:rsidR="00283CE9" w:rsidP="00533D5C" w:rsidRDefault="00283CE9">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512EDB" w:rsidP="00533D5C" w:rsidRDefault="00904079">
      <w:pPr>
        <w:spacing w:line="240" w:lineRule="exact"/>
        <w:rPr>
          <w:rFonts w:ascii="Verdana" w:hAnsi="Verdana" w:cs="Verdana"/>
          <w:b/>
          <w:bCs/>
          <w:sz w:val="18"/>
          <w:szCs w:val="18"/>
        </w:rPr>
      </w:pPr>
      <w:r>
        <w:rPr>
          <w:rFonts w:ascii="Verdana" w:hAnsi="Verdana" w:cs="Verdana"/>
          <w:b/>
          <w:bCs/>
          <w:sz w:val="18"/>
          <w:szCs w:val="18"/>
        </w:rPr>
        <w:lastRenderedPageBreak/>
        <w:t>H</w:t>
      </w:r>
      <w:r w:rsidRPr="00533D5C" w:rsidR="00C05141">
        <w:rPr>
          <w:rFonts w:ascii="Verdana" w:hAnsi="Verdana" w:cs="Verdana"/>
          <w:b/>
          <w:bCs/>
          <w:sz w:val="18"/>
          <w:szCs w:val="18"/>
        </w:rPr>
        <w:t>oge Colleges van Staat</w:t>
      </w:r>
      <w:bookmarkStart w:name="OLE_LINK2" w:id="0"/>
      <w:r w:rsidRPr="00533D5C" w:rsidR="00512EDB">
        <w:rPr>
          <w:rFonts w:ascii="Verdana" w:hAnsi="Verdana" w:cs="Verdana"/>
          <w:b/>
          <w:bCs/>
          <w:sz w:val="18"/>
          <w:szCs w:val="18"/>
        </w:rPr>
        <w:t xml:space="preserve"> en Kabinetten</w:t>
      </w:r>
    </w:p>
    <w:tbl>
      <w:tblPr>
        <w:tblW w:w="0" w:type="auto"/>
        <w:tblCellMar>
          <w:top w:w="15" w:type="dxa"/>
          <w:left w:w="15" w:type="dxa"/>
          <w:bottom w:w="15" w:type="dxa"/>
          <w:right w:w="15" w:type="dxa"/>
        </w:tblCellMar>
        <w:tblLook w:val="04A0"/>
      </w:tblPr>
      <w:tblGrid>
        <w:gridCol w:w="8251"/>
        <w:gridCol w:w="12"/>
        <w:gridCol w:w="839"/>
      </w:tblGrid>
      <w:tr w:rsidR="00A72A92" w:rsidTr="006C12FE">
        <w:tc>
          <w:tcPr>
            <w:tcW w:w="8251" w:type="dxa"/>
            <w:tcBorders>
              <w:left w:val="nil"/>
              <w:right w:val="nil"/>
            </w:tcBorders>
            <w:hideMark/>
          </w:tcPr>
          <w:p w:rsidR="00A72A92" w:rsidP="006D23DC" w:rsidRDefault="00A72A92">
            <w:pPr>
              <w:rPr>
                <w:rFonts w:ascii="Verdana" w:hAnsi="Verdana"/>
                <w:sz w:val="18"/>
                <w:szCs w:val="18"/>
              </w:rPr>
            </w:pPr>
          </w:p>
        </w:tc>
        <w:tc>
          <w:tcPr>
            <w:tcW w:w="851" w:type="dxa"/>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IIB OVERIGE HOGE COLLEGES VAN STAAT EN KABINETTEN: UITGAVEN</w:t>
            </w:r>
          </w:p>
        </w:tc>
        <w:tc>
          <w:tcPr>
            <w:tcW w:w="0" w:type="auto"/>
            <w:gridSpan w:val="2"/>
            <w:hideMark/>
          </w:tcPr>
          <w:p w:rsidR="00A72A92" w:rsidP="006D23DC" w:rsidRDefault="00A72A92">
            <w:pPr>
              <w:rPr>
                <w:sz w:val="20"/>
                <w:szCs w:val="20"/>
              </w:rPr>
            </w:pPr>
          </w:p>
        </w:tc>
      </w:tr>
      <w:tr w:rsidR="00A72A92" w:rsidTr="006D23DC">
        <w:tc>
          <w:tcPr>
            <w:tcW w:w="0" w:type="auto"/>
            <w:tcBorders>
              <w:top w:val="single" w:color="000000" w:sz="6" w:space="0"/>
              <w:left w:val="nil"/>
              <w:bottom w:val="single" w:color="000000" w:sz="6" w:space="0"/>
              <w:right w:val="nil"/>
            </w:tcBorders>
            <w:hideMark/>
          </w:tcPr>
          <w:p w:rsidR="00A72A92" w:rsidP="006D23DC" w:rsidRDefault="00A72A92">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A72A92" w:rsidP="006D23DC" w:rsidRDefault="00A72A92">
            <w:pPr>
              <w:jc w:val="right"/>
              <w:rPr>
                <w:rFonts w:ascii="Verdana" w:hAnsi="Verdana"/>
                <w:sz w:val="18"/>
                <w:szCs w:val="18"/>
              </w:rPr>
            </w:pPr>
            <w:r>
              <w:rPr>
                <w:rFonts w:ascii="Verdana" w:hAnsi="Verdana"/>
                <w:sz w:val="18"/>
                <w:szCs w:val="18"/>
              </w:rPr>
              <w:t>2015</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114,3</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Mee- en tegenvallers</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tcMar>
              <w:top w:w="15" w:type="dxa"/>
              <w:left w:w="180" w:type="dxa"/>
              <w:bottom w:w="15" w:type="dxa"/>
              <w:right w:w="15" w:type="dxa"/>
            </w:tcMar>
            <w:vAlign w:val="both"/>
            <w:hideMark/>
          </w:tcPr>
          <w:p w:rsidR="00A72A92" w:rsidP="006D23DC" w:rsidRDefault="00A72A92">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tcMar>
              <w:top w:w="15" w:type="dxa"/>
              <w:left w:w="360" w:type="dxa"/>
              <w:bottom w:w="15" w:type="dxa"/>
              <w:right w:w="15" w:type="dxa"/>
            </w:tcMar>
            <w:vAlign w:val="both"/>
            <w:hideMark/>
          </w:tcPr>
          <w:p w:rsidR="00A72A92" w:rsidP="006D23DC" w:rsidRDefault="00A72A92">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-2,1</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-2,1</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Beleidsmatige mutaties</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tcMar>
              <w:top w:w="15" w:type="dxa"/>
              <w:left w:w="180" w:type="dxa"/>
              <w:bottom w:w="15" w:type="dxa"/>
              <w:right w:w="15" w:type="dxa"/>
            </w:tcMar>
            <w:vAlign w:val="both"/>
            <w:hideMark/>
          </w:tcPr>
          <w:p w:rsidR="00A72A92" w:rsidP="006D23DC" w:rsidRDefault="00A72A92">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tcMar>
              <w:top w:w="15" w:type="dxa"/>
              <w:left w:w="360" w:type="dxa"/>
              <w:bottom w:w="15" w:type="dxa"/>
              <w:right w:w="15" w:type="dxa"/>
            </w:tcMar>
            <w:vAlign w:val="both"/>
            <w:hideMark/>
          </w:tcPr>
          <w:p w:rsidR="00A72A92" w:rsidP="006D23DC" w:rsidRDefault="00A72A92">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0,8</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0,8</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Technische mutaties</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tcMar>
              <w:top w:w="15" w:type="dxa"/>
              <w:left w:w="180" w:type="dxa"/>
              <w:bottom w:w="15" w:type="dxa"/>
              <w:right w:w="15" w:type="dxa"/>
            </w:tcMar>
            <w:vAlign w:val="both"/>
            <w:hideMark/>
          </w:tcPr>
          <w:p w:rsidR="00A72A92" w:rsidP="006D23DC" w:rsidRDefault="00A72A92">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tcMar>
              <w:top w:w="15" w:type="dxa"/>
              <w:left w:w="360" w:type="dxa"/>
              <w:bottom w:w="15" w:type="dxa"/>
              <w:right w:w="15" w:type="dxa"/>
            </w:tcMar>
            <w:vAlign w:val="both"/>
            <w:hideMark/>
          </w:tcPr>
          <w:p w:rsidR="00A72A92" w:rsidP="006D23DC" w:rsidRDefault="00A72A92">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2,9</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2,9</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1,5</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gridSpan w:val="2"/>
            <w:hideMark/>
          </w:tcPr>
          <w:p w:rsidR="00A72A92" w:rsidP="006D23DC" w:rsidRDefault="00A72A92">
            <w:pPr>
              <w:rPr>
                <w:sz w:val="20"/>
                <w:szCs w:val="20"/>
              </w:rPr>
            </w:pP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115,8</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0,0</w:t>
            </w:r>
          </w:p>
        </w:tc>
      </w:tr>
      <w:tr w:rsidR="00A72A92" w:rsidTr="006D23DC">
        <w:tc>
          <w:tcPr>
            <w:tcW w:w="0" w:type="auto"/>
            <w:tcBorders>
              <w:left w:val="nil"/>
              <w:right w:val="nil"/>
            </w:tcBorders>
            <w:hideMark/>
          </w:tcPr>
          <w:p w:rsidR="00A72A92" w:rsidP="006D23DC" w:rsidRDefault="00A72A92">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115,8</w:t>
            </w:r>
          </w:p>
        </w:tc>
      </w:tr>
      <w:tr w:rsidR="00A72A92" w:rsidTr="006C12FE">
        <w:tc>
          <w:tcPr>
            <w:tcW w:w="8263" w:type="dxa"/>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839" w:type="dxa"/>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r>
      <w:tr w:rsidR="006C12FE" w:rsidTr="008A1CB1">
        <w:tc>
          <w:tcPr>
            <w:tcW w:w="0" w:type="auto"/>
            <w:gridSpan w:val="3"/>
            <w:tcBorders>
              <w:left w:val="nil"/>
            </w:tcBorders>
            <w:hideMark/>
          </w:tcPr>
          <w:p w:rsidR="006C12FE" w:rsidP="006D23DC" w:rsidRDefault="006C12FE">
            <w:pPr>
              <w:rPr>
                <w:sz w:val="20"/>
                <w:szCs w:val="20"/>
              </w:rPr>
            </w:pPr>
            <w:r>
              <w:rPr>
                <w:rFonts w:ascii="Verdana" w:hAnsi="Verdana"/>
                <w:sz w:val="18"/>
                <w:szCs w:val="18"/>
              </w:rPr>
              <w:t>IIB OVERIGE HOGE COLLEGES VAN STAAT EN KABINETTEN: NIET-BELASTINGONTVANGSTEN</w:t>
            </w:r>
          </w:p>
        </w:tc>
      </w:tr>
      <w:tr w:rsidR="00A72A92" w:rsidTr="006D23DC">
        <w:tc>
          <w:tcPr>
            <w:tcW w:w="0" w:type="auto"/>
            <w:gridSpan w:val="2"/>
            <w:tcBorders>
              <w:top w:val="single" w:color="000000" w:sz="6" w:space="0"/>
              <w:left w:val="nil"/>
              <w:bottom w:val="single" w:color="000000" w:sz="6" w:space="0"/>
              <w:right w:val="nil"/>
            </w:tcBorders>
            <w:hideMark/>
          </w:tcPr>
          <w:p w:rsidR="00A72A92" w:rsidP="006D23DC" w:rsidRDefault="00A72A92">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A72A92" w:rsidP="006D23DC" w:rsidRDefault="00A72A92">
            <w:pPr>
              <w:jc w:val="right"/>
              <w:rPr>
                <w:rFonts w:ascii="Verdana" w:hAnsi="Verdana"/>
                <w:sz w:val="18"/>
                <w:szCs w:val="18"/>
              </w:rPr>
            </w:pPr>
            <w:r>
              <w:rPr>
                <w:rFonts w:ascii="Verdana" w:hAnsi="Verdana"/>
                <w:sz w:val="18"/>
                <w:szCs w:val="18"/>
              </w:rPr>
              <w:t>2015</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5,7</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Beleidsmatige mutaties</w:t>
            </w:r>
          </w:p>
        </w:tc>
        <w:tc>
          <w:tcPr>
            <w:tcW w:w="0" w:type="auto"/>
            <w:hideMark/>
          </w:tcPr>
          <w:p w:rsidR="00A72A92" w:rsidP="006D23DC" w:rsidRDefault="00A72A92">
            <w:pPr>
              <w:rPr>
                <w:sz w:val="20"/>
                <w:szCs w:val="20"/>
              </w:rPr>
            </w:pPr>
          </w:p>
        </w:tc>
      </w:tr>
      <w:tr w:rsidR="00A72A92" w:rsidTr="006D23DC">
        <w:tc>
          <w:tcPr>
            <w:tcW w:w="0" w:type="auto"/>
            <w:gridSpan w:val="2"/>
            <w:tcBorders>
              <w:left w:val="nil"/>
              <w:right w:val="nil"/>
            </w:tcBorders>
            <w:tcMar>
              <w:top w:w="15" w:type="dxa"/>
              <w:left w:w="180" w:type="dxa"/>
              <w:bottom w:w="15" w:type="dxa"/>
              <w:right w:w="15" w:type="dxa"/>
            </w:tcMar>
            <w:vAlign w:val="both"/>
            <w:hideMark/>
          </w:tcPr>
          <w:p w:rsidR="00A72A92" w:rsidP="006D23DC" w:rsidRDefault="00A72A92">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A72A92" w:rsidP="006D23DC" w:rsidRDefault="00A72A92">
            <w:pPr>
              <w:rPr>
                <w:sz w:val="20"/>
                <w:szCs w:val="20"/>
              </w:rPr>
            </w:pPr>
          </w:p>
        </w:tc>
      </w:tr>
      <w:tr w:rsidR="00A72A92" w:rsidTr="006D23DC">
        <w:tc>
          <w:tcPr>
            <w:tcW w:w="0" w:type="auto"/>
            <w:gridSpan w:val="2"/>
            <w:tcBorders>
              <w:left w:val="nil"/>
              <w:right w:val="nil"/>
            </w:tcBorders>
            <w:tcMar>
              <w:top w:w="15" w:type="dxa"/>
              <w:left w:w="360" w:type="dxa"/>
              <w:bottom w:w="15" w:type="dxa"/>
              <w:right w:w="15" w:type="dxa"/>
            </w:tcMar>
            <w:vAlign w:val="both"/>
            <w:hideMark/>
          </w:tcPr>
          <w:p w:rsidR="00A72A92" w:rsidP="006D23DC" w:rsidRDefault="00A72A92">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0,4</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0,4</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Technische mutaties</w:t>
            </w:r>
          </w:p>
        </w:tc>
        <w:tc>
          <w:tcPr>
            <w:tcW w:w="0" w:type="auto"/>
            <w:hideMark/>
          </w:tcPr>
          <w:p w:rsidR="00A72A92" w:rsidP="006D23DC" w:rsidRDefault="00A72A92">
            <w:pPr>
              <w:rPr>
                <w:sz w:val="20"/>
                <w:szCs w:val="20"/>
              </w:rPr>
            </w:pPr>
          </w:p>
        </w:tc>
      </w:tr>
      <w:tr w:rsidR="00A72A92" w:rsidTr="006D23DC">
        <w:tc>
          <w:tcPr>
            <w:tcW w:w="0" w:type="auto"/>
            <w:gridSpan w:val="2"/>
            <w:tcBorders>
              <w:left w:val="nil"/>
              <w:right w:val="nil"/>
            </w:tcBorders>
            <w:tcMar>
              <w:top w:w="15" w:type="dxa"/>
              <w:left w:w="180" w:type="dxa"/>
              <w:bottom w:w="15" w:type="dxa"/>
              <w:right w:w="15" w:type="dxa"/>
            </w:tcMar>
            <w:vAlign w:val="both"/>
            <w:hideMark/>
          </w:tcPr>
          <w:p w:rsidR="00A72A92" w:rsidP="006D23DC" w:rsidRDefault="00A72A92">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A72A92" w:rsidP="006D23DC" w:rsidRDefault="00A72A92">
            <w:pPr>
              <w:rPr>
                <w:sz w:val="20"/>
                <w:szCs w:val="20"/>
              </w:rPr>
            </w:pPr>
          </w:p>
        </w:tc>
      </w:tr>
      <w:tr w:rsidR="00A72A92" w:rsidTr="006D23DC">
        <w:tc>
          <w:tcPr>
            <w:tcW w:w="0" w:type="auto"/>
            <w:gridSpan w:val="2"/>
            <w:tcBorders>
              <w:left w:val="nil"/>
              <w:right w:val="nil"/>
            </w:tcBorders>
            <w:tcMar>
              <w:top w:w="15" w:type="dxa"/>
              <w:left w:w="360" w:type="dxa"/>
              <w:bottom w:w="15" w:type="dxa"/>
              <w:right w:w="15" w:type="dxa"/>
            </w:tcMar>
            <w:vAlign w:val="both"/>
            <w:hideMark/>
          </w:tcPr>
          <w:p w:rsidR="00A72A92" w:rsidP="006D23DC" w:rsidRDefault="00A72A92">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1,1</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1,1</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1,4</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 </w:t>
            </w:r>
          </w:p>
        </w:tc>
        <w:tc>
          <w:tcPr>
            <w:tcW w:w="0" w:type="auto"/>
            <w:hideMark/>
          </w:tcPr>
          <w:p w:rsidR="00A72A92" w:rsidP="006D23DC" w:rsidRDefault="00A72A92">
            <w:pPr>
              <w:rPr>
                <w:sz w:val="20"/>
                <w:szCs w:val="20"/>
              </w:rPr>
            </w:pP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7,2</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0,0</w:t>
            </w:r>
          </w:p>
        </w:tc>
      </w:tr>
      <w:tr w:rsidR="00A72A92" w:rsidTr="006D23DC">
        <w:tc>
          <w:tcPr>
            <w:tcW w:w="0" w:type="auto"/>
            <w:gridSpan w:val="2"/>
            <w:tcBorders>
              <w:left w:val="nil"/>
              <w:right w:val="nil"/>
            </w:tcBorders>
            <w:hideMark/>
          </w:tcPr>
          <w:p w:rsidR="00A72A92" w:rsidP="006D23DC" w:rsidRDefault="00A72A92">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A72A92" w:rsidP="006D23DC" w:rsidRDefault="00A72A92">
            <w:pPr>
              <w:jc w:val="right"/>
              <w:rPr>
                <w:rFonts w:ascii="Verdana" w:hAnsi="Verdana"/>
                <w:sz w:val="18"/>
                <w:szCs w:val="18"/>
              </w:rPr>
            </w:pPr>
            <w:r>
              <w:rPr>
                <w:rFonts w:ascii="Verdana" w:hAnsi="Verdana"/>
                <w:sz w:val="18"/>
                <w:szCs w:val="18"/>
              </w:rPr>
              <w:t>7,2</w:t>
            </w:r>
          </w:p>
        </w:tc>
      </w:tr>
    </w:tbl>
    <w:p w:rsidR="00A72A92" w:rsidRDefault="00A72A92">
      <w:pPr>
        <w:rPr>
          <w:rFonts w:ascii="Verdana" w:hAnsi="Verdana" w:cs="Verdana"/>
          <w:b/>
          <w:bCs/>
          <w:sz w:val="18"/>
          <w:szCs w:val="18"/>
        </w:rPr>
      </w:pPr>
    </w:p>
    <w:p w:rsidR="006D6F24" w:rsidRDefault="006D6F24">
      <w:pPr>
        <w:rPr>
          <w:rFonts w:ascii="Verdana" w:hAnsi="Verdana" w:cs="Verdana"/>
          <w:b/>
          <w:bCs/>
          <w:sz w:val="18"/>
          <w:szCs w:val="18"/>
        </w:rPr>
      </w:pPr>
    </w:p>
    <w:p w:rsidRPr="006D6F24" w:rsidR="006D6F24" w:rsidP="006D6F24" w:rsidRDefault="006D6F24">
      <w:pPr>
        <w:spacing w:line="240" w:lineRule="exact"/>
        <w:rPr>
          <w:rFonts w:ascii="Verdana" w:hAnsi="Verdana"/>
          <w:bCs/>
          <w:i/>
          <w:sz w:val="18"/>
          <w:szCs w:val="18"/>
        </w:rPr>
      </w:pPr>
      <w:r w:rsidRPr="006D6F24">
        <w:rPr>
          <w:rFonts w:ascii="Verdana" w:hAnsi="Verdana"/>
          <w:bCs/>
          <w:i/>
          <w:sz w:val="18"/>
          <w:szCs w:val="18"/>
        </w:rPr>
        <w:t>Diversen (Mee- en tegenvallers – uitgaven)</w:t>
      </w:r>
    </w:p>
    <w:p w:rsidRPr="006D6F24" w:rsidR="006D6F24" w:rsidP="006D6F24" w:rsidRDefault="006D6F24">
      <w:pPr>
        <w:spacing w:line="240" w:lineRule="exact"/>
        <w:rPr>
          <w:rFonts w:ascii="Verdana" w:hAnsi="Verdana"/>
          <w:bCs/>
          <w:sz w:val="18"/>
          <w:szCs w:val="18"/>
        </w:rPr>
      </w:pPr>
      <w:r w:rsidRPr="006D6F24">
        <w:rPr>
          <w:rFonts w:ascii="Verdana" w:hAnsi="Verdana"/>
          <w:bCs/>
          <w:sz w:val="18"/>
          <w:szCs w:val="18"/>
        </w:rPr>
        <w:t>De Vreemdelingenkamer van de Raad van State doet in 2015 minder hoger beroepszaken af dan voorzien.</w:t>
      </w:r>
    </w:p>
    <w:p w:rsidR="00D57CD6" w:rsidRDefault="00D57CD6">
      <w:pPr>
        <w:rPr>
          <w:rFonts w:ascii="Verdana" w:hAnsi="Verdana" w:cs="Verdana"/>
          <w:b/>
          <w:bCs/>
          <w:sz w:val="18"/>
          <w:szCs w:val="18"/>
        </w:rPr>
      </w:pPr>
      <w:r>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533D5C">
        <w:rPr>
          <w:rFonts w:ascii="Verdana" w:hAnsi="Verdana" w:cs="Verdana"/>
          <w:b/>
          <w:bCs/>
          <w:sz w:val="18"/>
          <w:szCs w:val="18"/>
        </w:rPr>
        <w:lastRenderedPageBreak/>
        <w:t>Algemene Zaken</w:t>
      </w:r>
      <w:bookmarkEnd w:id="0"/>
      <w:r w:rsidRPr="00533D5C" w:rsidR="00C811E5">
        <w:rPr>
          <w:rFonts w:ascii="Verdana" w:hAnsi="Verdana" w:cs="Verdana"/>
          <w:b/>
          <w:bCs/>
          <w:sz w:val="18"/>
          <w:szCs w:val="18"/>
        </w:rPr>
        <w:t xml:space="preserve"> </w:t>
      </w:r>
    </w:p>
    <w:tbl>
      <w:tblPr>
        <w:tblW w:w="0" w:type="auto"/>
        <w:tblCellMar>
          <w:top w:w="15" w:type="dxa"/>
          <w:left w:w="15" w:type="dxa"/>
          <w:bottom w:w="15" w:type="dxa"/>
          <w:right w:w="15" w:type="dxa"/>
        </w:tblCellMar>
        <w:tblLook w:val="04A0"/>
      </w:tblPr>
      <w:tblGrid>
        <w:gridCol w:w="8244"/>
        <w:gridCol w:w="858"/>
      </w:tblGrid>
      <w:tr w:rsidR="005315C4" w:rsidTr="005315C4">
        <w:tc>
          <w:tcPr>
            <w:tcW w:w="8244" w:type="dxa"/>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858" w:type="dxa"/>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III ALGEMENE ZAKEN: UITGAVEN</w:t>
            </w:r>
          </w:p>
        </w:tc>
        <w:tc>
          <w:tcPr>
            <w:tcW w:w="0" w:type="auto"/>
            <w:hideMark/>
          </w:tcPr>
          <w:p w:rsidR="005315C4" w:rsidP="006D23DC" w:rsidRDefault="005315C4">
            <w:pPr>
              <w:rPr>
                <w:sz w:val="20"/>
                <w:szCs w:val="20"/>
              </w:rPr>
            </w:pPr>
          </w:p>
        </w:tc>
      </w:tr>
      <w:tr w:rsidR="005315C4" w:rsidTr="006D23DC">
        <w:tc>
          <w:tcPr>
            <w:tcW w:w="0" w:type="auto"/>
            <w:tcBorders>
              <w:top w:val="single" w:color="000000" w:sz="6" w:space="0"/>
              <w:left w:val="nil"/>
              <w:bottom w:val="single" w:color="000000" w:sz="6" w:space="0"/>
              <w:right w:val="nil"/>
            </w:tcBorders>
            <w:hideMark/>
          </w:tcPr>
          <w:p w:rsidR="005315C4" w:rsidP="006D23DC" w:rsidRDefault="005315C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5315C4" w:rsidP="006D23DC" w:rsidRDefault="005315C4">
            <w:pPr>
              <w:jc w:val="right"/>
              <w:rPr>
                <w:rFonts w:ascii="Verdana" w:hAnsi="Verdana"/>
                <w:sz w:val="18"/>
                <w:szCs w:val="18"/>
              </w:rPr>
            </w:pPr>
            <w:r>
              <w:rPr>
                <w:rFonts w:ascii="Verdana" w:hAnsi="Verdana"/>
                <w:sz w:val="18"/>
                <w:szCs w:val="18"/>
              </w:rPr>
              <w:t>2015</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64,6</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Beleidsmatige mutaties</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180" w:type="dxa"/>
              <w:bottom w:w="15" w:type="dxa"/>
              <w:right w:w="15" w:type="dxa"/>
            </w:tcMar>
            <w:vAlign w:val="both"/>
            <w:hideMark/>
          </w:tcPr>
          <w:p w:rsidR="005315C4" w:rsidP="006D23DC" w:rsidRDefault="005315C4">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360" w:type="dxa"/>
              <w:bottom w:w="15" w:type="dxa"/>
              <w:right w:w="15" w:type="dxa"/>
            </w:tcMar>
            <w:vAlign w:val="both"/>
            <w:hideMark/>
          </w:tcPr>
          <w:p w:rsidR="005315C4" w:rsidP="006D23DC" w:rsidRDefault="005315C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-0,7</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-0,7</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Technische mutaties</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180" w:type="dxa"/>
              <w:bottom w:w="15" w:type="dxa"/>
              <w:right w:w="15" w:type="dxa"/>
            </w:tcMar>
            <w:vAlign w:val="both"/>
            <w:hideMark/>
          </w:tcPr>
          <w:p w:rsidR="005315C4" w:rsidP="006D23DC" w:rsidRDefault="005315C4">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360" w:type="dxa"/>
              <w:bottom w:w="15" w:type="dxa"/>
              <w:right w:w="15" w:type="dxa"/>
            </w:tcMar>
            <w:vAlign w:val="both"/>
            <w:hideMark/>
          </w:tcPr>
          <w:p w:rsidR="005315C4" w:rsidP="006D23DC" w:rsidRDefault="005315C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-2,0</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-2,0</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-2,7</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61,9</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0,0</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61,9</w:t>
            </w:r>
          </w:p>
        </w:tc>
      </w:tr>
      <w:tr w:rsidR="005315C4" w:rsidTr="005315C4">
        <w:tc>
          <w:tcPr>
            <w:tcW w:w="8249" w:type="dxa"/>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853" w:type="dxa"/>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III ALGEMENE ZAKEN: NIET-BELASTINGONTVANGSTEN</w:t>
            </w:r>
          </w:p>
        </w:tc>
        <w:tc>
          <w:tcPr>
            <w:tcW w:w="0" w:type="auto"/>
            <w:hideMark/>
          </w:tcPr>
          <w:p w:rsidR="005315C4" w:rsidP="006D23DC" w:rsidRDefault="005315C4">
            <w:pPr>
              <w:rPr>
                <w:sz w:val="20"/>
                <w:szCs w:val="20"/>
              </w:rPr>
            </w:pPr>
          </w:p>
        </w:tc>
      </w:tr>
      <w:tr w:rsidR="005315C4" w:rsidTr="006D23DC">
        <w:tc>
          <w:tcPr>
            <w:tcW w:w="0" w:type="auto"/>
            <w:tcBorders>
              <w:top w:val="single" w:color="000000" w:sz="6" w:space="0"/>
              <w:left w:val="nil"/>
              <w:bottom w:val="single" w:color="000000" w:sz="6" w:space="0"/>
              <w:right w:val="nil"/>
            </w:tcBorders>
            <w:hideMark/>
          </w:tcPr>
          <w:p w:rsidR="005315C4" w:rsidP="006D23DC" w:rsidRDefault="005315C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5315C4" w:rsidP="006D23DC" w:rsidRDefault="005315C4">
            <w:pPr>
              <w:jc w:val="right"/>
              <w:rPr>
                <w:rFonts w:ascii="Verdana" w:hAnsi="Verdana"/>
                <w:sz w:val="18"/>
                <w:szCs w:val="18"/>
              </w:rPr>
            </w:pPr>
            <w:r>
              <w:rPr>
                <w:rFonts w:ascii="Verdana" w:hAnsi="Verdana"/>
                <w:sz w:val="18"/>
                <w:szCs w:val="18"/>
              </w:rPr>
              <w:t>2015</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7,1</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Beleidsmatige mutaties</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180" w:type="dxa"/>
              <w:bottom w:w="15" w:type="dxa"/>
              <w:right w:w="15" w:type="dxa"/>
            </w:tcMar>
            <w:vAlign w:val="both"/>
            <w:hideMark/>
          </w:tcPr>
          <w:p w:rsidR="005315C4" w:rsidP="006D23DC" w:rsidRDefault="005315C4">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360" w:type="dxa"/>
              <w:bottom w:w="15" w:type="dxa"/>
              <w:right w:w="15" w:type="dxa"/>
            </w:tcMar>
            <w:vAlign w:val="both"/>
            <w:hideMark/>
          </w:tcPr>
          <w:p w:rsidR="005315C4" w:rsidP="006D23DC" w:rsidRDefault="005315C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0,0</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0,0</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Technische mutaties</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180" w:type="dxa"/>
              <w:bottom w:w="15" w:type="dxa"/>
              <w:right w:w="15" w:type="dxa"/>
            </w:tcMar>
            <w:vAlign w:val="both"/>
            <w:hideMark/>
          </w:tcPr>
          <w:p w:rsidR="005315C4" w:rsidP="006D23DC" w:rsidRDefault="005315C4">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tcMar>
              <w:top w:w="15" w:type="dxa"/>
              <w:left w:w="360" w:type="dxa"/>
              <w:bottom w:w="15" w:type="dxa"/>
              <w:right w:w="15" w:type="dxa"/>
            </w:tcMar>
            <w:vAlign w:val="both"/>
            <w:hideMark/>
          </w:tcPr>
          <w:p w:rsidR="005315C4" w:rsidP="006D23DC" w:rsidRDefault="005315C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0,1</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0,1</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0,2</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 </w:t>
            </w:r>
          </w:p>
        </w:tc>
        <w:tc>
          <w:tcPr>
            <w:tcW w:w="0" w:type="auto"/>
            <w:hideMark/>
          </w:tcPr>
          <w:p w:rsidR="005315C4" w:rsidP="006D23DC" w:rsidRDefault="005315C4">
            <w:pPr>
              <w:rPr>
                <w:sz w:val="20"/>
                <w:szCs w:val="20"/>
              </w:rPr>
            </w:pP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7,3</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0,0</w:t>
            </w:r>
          </w:p>
        </w:tc>
      </w:tr>
      <w:tr w:rsidR="005315C4" w:rsidTr="006D23DC">
        <w:tc>
          <w:tcPr>
            <w:tcW w:w="0" w:type="auto"/>
            <w:tcBorders>
              <w:left w:val="nil"/>
              <w:right w:val="nil"/>
            </w:tcBorders>
            <w:hideMark/>
          </w:tcPr>
          <w:p w:rsidR="005315C4" w:rsidP="006D23DC" w:rsidRDefault="005315C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5315C4" w:rsidP="006D23DC" w:rsidRDefault="005315C4">
            <w:pPr>
              <w:jc w:val="right"/>
              <w:rPr>
                <w:rFonts w:ascii="Verdana" w:hAnsi="Verdana"/>
                <w:sz w:val="18"/>
                <w:szCs w:val="18"/>
              </w:rPr>
            </w:pPr>
            <w:r>
              <w:rPr>
                <w:rFonts w:ascii="Verdana" w:hAnsi="Verdana"/>
                <w:sz w:val="18"/>
                <w:szCs w:val="18"/>
              </w:rPr>
              <w:t>7,3</w:t>
            </w:r>
          </w:p>
        </w:tc>
      </w:tr>
    </w:tbl>
    <w:p w:rsidR="005315C4" w:rsidRDefault="005315C4">
      <w:pPr>
        <w:rPr>
          <w:rFonts w:ascii="Verdana" w:hAnsi="Verdana" w:cs="Verdana"/>
          <w:b/>
          <w:bCs/>
          <w:sz w:val="18"/>
          <w:szCs w:val="18"/>
        </w:rPr>
      </w:pPr>
    </w:p>
    <w:p w:rsidRPr="000938DA" w:rsidR="000938DA" w:rsidP="000938DA" w:rsidRDefault="000938DA">
      <w:pPr>
        <w:spacing w:line="240" w:lineRule="exact"/>
        <w:rPr>
          <w:rFonts w:ascii="Verdana" w:hAnsi="Verdana" w:cs="Verdana"/>
          <w:b/>
          <w:bCs/>
          <w:sz w:val="18"/>
          <w:szCs w:val="18"/>
        </w:rPr>
      </w:pPr>
    </w:p>
    <w:p w:rsidRPr="000938DA" w:rsidR="000938DA" w:rsidP="000938DA" w:rsidRDefault="000938DA">
      <w:pPr>
        <w:spacing w:line="240" w:lineRule="exact"/>
        <w:rPr>
          <w:rFonts w:ascii="Verdana" w:hAnsi="Verdana"/>
          <w:color w:val="FF0000"/>
          <w:sz w:val="18"/>
          <w:szCs w:val="18"/>
        </w:rPr>
      </w:pPr>
      <w:r w:rsidRPr="000938DA">
        <w:rPr>
          <w:rFonts w:ascii="Verdana" w:hAnsi="Verdana"/>
          <w:i/>
          <w:sz w:val="18"/>
          <w:szCs w:val="18"/>
        </w:rPr>
        <w:t>Diversen (Beleidsmatige mutaties – uitgaven)</w:t>
      </w:r>
      <w:r w:rsidRPr="000938DA">
        <w:rPr>
          <w:rFonts w:ascii="Verdana" w:hAnsi="Verdana"/>
          <w:sz w:val="18"/>
          <w:szCs w:val="18"/>
        </w:rPr>
        <w:br/>
        <w:t xml:space="preserve">Dit betreft de eindejaarsmarge van AZ. </w:t>
      </w:r>
    </w:p>
    <w:p w:rsidRPr="000938DA" w:rsidR="000938DA" w:rsidP="000938DA" w:rsidRDefault="000938DA">
      <w:pPr>
        <w:spacing w:line="240" w:lineRule="exact"/>
        <w:rPr>
          <w:rFonts w:ascii="Verdana" w:hAnsi="Verdana"/>
          <w:color w:val="FF0000"/>
          <w:sz w:val="18"/>
          <w:szCs w:val="18"/>
        </w:rPr>
      </w:pPr>
    </w:p>
    <w:p w:rsidRPr="000938DA" w:rsidR="000938DA" w:rsidP="000938DA" w:rsidRDefault="000938DA">
      <w:pPr>
        <w:spacing w:line="240" w:lineRule="exact"/>
        <w:rPr>
          <w:rFonts w:ascii="Verdana" w:hAnsi="Verdana"/>
          <w:sz w:val="18"/>
          <w:szCs w:val="18"/>
        </w:rPr>
      </w:pPr>
      <w:r w:rsidRPr="000938DA">
        <w:rPr>
          <w:rFonts w:ascii="Verdana" w:hAnsi="Verdana"/>
          <w:i/>
          <w:sz w:val="18"/>
          <w:szCs w:val="18"/>
        </w:rPr>
        <w:t>Diversen (Technische mutaties – uitgaven)</w:t>
      </w:r>
      <w:r w:rsidRPr="000938DA">
        <w:rPr>
          <w:rFonts w:ascii="Verdana" w:hAnsi="Verdana"/>
          <w:i/>
          <w:sz w:val="18"/>
          <w:szCs w:val="18"/>
        </w:rPr>
        <w:br/>
      </w:r>
      <w:r w:rsidRPr="000938DA">
        <w:rPr>
          <w:rFonts w:ascii="Verdana" w:hAnsi="Verdana"/>
          <w:sz w:val="18"/>
          <w:szCs w:val="18"/>
        </w:rPr>
        <w:t xml:space="preserve">Dit betreft met name een overboeking naar Financiën ten behoeve van </w:t>
      </w:r>
      <w:proofErr w:type="spellStart"/>
      <w:r w:rsidRPr="000938DA">
        <w:rPr>
          <w:rFonts w:ascii="Verdana" w:hAnsi="Verdana"/>
          <w:sz w:val="18"/>
          <w:szCs w:val="18"/>
        </w:rPr>
        <w:t>categorisatiemanagement</w:t>
      </w:r>
      <w:proofErr w:type="spellEnd"/>
      <w:r w:rsidRPr="000938DA">
        <w:rPr>
          <w:rFonts w:ascii="Verdana" w:hAnsi="Verdana"/>
          <w:sz w:val="18"/>
          <w:szCs w:val="18"/>
        </w:rPr>
        <w:t xml:space="preserve">. </w:t>
      </w:r>
    </w:p>
    <w:p w:rsidRPr="000938DA" w:rsidR="000938DA" w:rsidP="000938DA" w:rsidRDefault="000938DA">
      <w:pPr>
        <w:spacing w:line="240" w:lineRule="exact"/>
        <w:rPr>
          <w:rFonts w:ascii="Verdana" w:hAnsi="Verdana"/>
          <w:sz w:val="18"/>
          <w:szCs w:val="18"/>
        </w:rPr>
      </w:pPr>
    </w:p>
    <w:p w:rsidRPr="000938DA" w:rsidR="000938DA" w:rsidP="000938DA" w:rsidRDefault="000938DA">
      <w:pPr>
        <w:pStyle w:val="Geenafstand"/>
        <w:spacing w:line="240" w:lineRule="exact"/>
        <w:rPr>
          <w:rFonts w:ascii="Verdana" w:hAnsi="Verdana"/>
          <w:i/>
          <w:iCs/>
          <w:sz w:val="18"/>
          <w:szCs w:val="18"/>
        </w:rPr>
      </w:pPr>
      <w:r w:rsidRPr="000938DA">
        <w:rPr>
          <w:rFonts w:ascii="Verdana" w:hAnsi="Verdana"/>
          <w:i/>
          <w:sz w:val="18"/>
          <w:szCs w:val="18"/>
        </w:rPr>
        <w:t>Diversen (Technische mutaties - niet-belastingontvangsten)</w:t>
      </w:r>
    </w:p>
    <w:p w:rsidRPr="000938DA" w:rsidR="000938DA" w:rsidP="000938DA" w:rsidRDefault="000938DA">
      <w:pPr>
        <w:pStyle w:val="Geenafstand"/>
        <w:spacing w:line="240" w:lineRule="exact"/>
        <w:rPr>
          <w:rFonts w:ascii="Verdana" w:hAnsi="Verdana"/>
          <w:sz w:val="18"/>
          <w:szCs w:val="18"/>
        </w:rPr>
      </w:pPr>
      <w:r w:rsidRPr="000938DA">
        <w:rPr>
          <w:rFonts w:ascii="Verdana" w:hAnsi="Verdana"/>
          <w:sz w:val="18"/>
          <w:szCs w:val="18"/>
        </w:rPr>
        <w:t xml:space="preserve">Dit betreft de aanvullende middelen ten behoeve van de uitvoering van de loonruimteovereenkomst publieke sector. </w:t>
      </w:r>
    </w:p>
    <w:p w:rsidRPr="000938DA" w:rsidR="00D57CD6" w:rsidP="000938DA" w:rsidRDefault="00D57CD6">
      <w:pPr>
        <w:spacing w:line="240" w:lineRule="exact"/>
        <w:rPr>
          <w:rFonts w:ascii="Verdana" w:hAnsi="Verdana" w:cs="Verdana"/>
          <w:b/>
          <w:bCs/>
          <w:sz w:val="18"/>
          <w:szCs w:val="18"/>
        </w:rPr>
      </w:pPr>
      <w:r w:rsidRPr="000938DA">
        <w:rPr>
          <w:rFonts w:ascii="Verdana" w:hAnsi="Verdana" w:cs="Verdana"/>
          <w:b/>
          <w:bCs/>
          <w:sz w:val="18"/>
          <w:szCs w:val="18"/>
        </w:rPr>
        <w:br w:type="page"/>
      </w:r>
    </w:p>
    <w:p w:rsidRPr="00533D5C" w:rsidR="009726DB" w:rsidP="00533D5C" w:rsidRDefault="0043332A">
      <w:pPr>
        <w:spacing w:line="240" w:lineRule="exact"/>
        <w:rPr>
          <w:rFonts w:ascii="Verdana" w:hAnsi="Verdana" w:cs="Verdana"/>
          <w:b/>
          <w:bCs/>
          <w:sz w:val="18"/>
          <w:szCs w:val="18"/>
        </w:rPr>
      </w:pPr>
      <w:r w:rsidRPr="00533D5C">
        <w:rPr>
          <w:rFonts w:ascii="Verdana" w:hAnsi="Verdana" w:cs="Verdana"/>
          <w:b/>
          <w:bCs/>
          <w:sz w:val="18"/>
          <w:szCs w:val="18"/>
        </w:rPr>
        <w:lastRenderedPageBreak/>
        <w:t>Koninkrijksrelaties</w:t>
      </w:r>
    </w:p>
    <w:tbl>
      <w:tblPr>
        <w:tblW w:w="0" w:type="auto"/>
        <w:tblCellMar>
          <w:top w:w="15" w:type="dxa"/>
          <w:left w:w="15" w:type="dxa"/>
          <w:bottom w:w="15" w:type="dxa"/>
          <w:right w:w="15" w:type="dxa"/>
        </w:tblCellMar>
        <w:tblLook w:val="04A0"/>
      </w:tblPr>
      <w:tblGrid>
        <w:gridCol w:w="8241"/>
        <w:gridCol w:w="8"/>
        <w:gridCol w:w="853"/>
      </w:tblGrid>
      <w:tr w:rsidR="0074624C" w:rsidTr="0074624C">
        <w:tc>
          <w:tcPr>
            <w:tcW w:w="8241" w:type="dxa"/>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c>
          <w:tcPr>
            <w:tcW w:w="861" w:type="dxa"/>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IV KONINKRIJKSRELATIES: UITGAVEN</w:t>
            </w:r>
          </w:p>
        </w:tc>
        <w:tc>
          <w:tcPr>
            <w:tcW w:w="0" w:type="auto"/>
            <w:gridSpan w:val="2"/>
            <w:hideMark/>
          </w:tcPr>
          <w:p w:rsidR="0074624C" w:rsidP="006D23DC" w:rsidRDefault="0074624C">
            <w:pPr>
              <w:rPr>
                <w:sz w:val="20"/>
                <w:szCs w:val="20"/>
              </w:rPr>
            </w:pPr>
          </w:p>
        </w:tc>
      </w:tr>
      <w:tr w:rsidR="0074624C" w:rsidTr="006D23DC">
        <w:tc>
          <w:tcPr>
            <w:tcW w:w="0" w:type="auto"/>
            <w:tcBorders>
              <w:top w:val="single" w:color="000000" w:sz="6" w:space="0"/>
              <w:left w:val="nil"/>
              <w:bottom w:val="single" w:color="000000" w:sz="6" w:space="0"/>
              <w:right w:val="nil"/>
            </w:tcBorders>
            <w:hideMark/>
          </w:tcPr>
          <w:p w:rsidR="0074624C" w:rsidP="006D23DC" w:rsidRDefault="0074624C">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74624C" w:rsidP="006D23DC" w:rsidRDefault="0074624C">
            <w:pPr>
              <w:jc w:val="right"/>
              <w:rPr>
                <w:rFonts w:ascii="Verdana" w:hAnsi="Verdana"/>
                <w:sz w:val="18"/>
                <w:szCs w:val="18"/>
              </w:rPr>
            </w:pPr>
            <w:r>
              <w:rPr>
                <w:rFonts w:ascii="Verdana" w:hAnsi="Verdana"/>
                <w:sz w:val="18"/>
                <w:szCs w:val="18"/>
              </w:rPr>
              <w:t>2015</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392,6</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Technische mutaties</w:t>
            </w:r>
          </w:p>
        </w:tc>
        <w:tc>
          <w:tcPr>
            <w:tcW w:w="0" w:type="auto"/>
            <w:gridSpan w:val="2"/>
            <w:hideMark/>
          </w:tcPr>
          <w:p w:rsidR="0074624C" w:rsidP="006D23DC" w:rsidRDefault="0074624C">
            <w:pPr>
              <w:rPr>
                <w:sz w:val="20"/>
                <w:szCs w:val="20"/>
              </w:rPr>
            </w:pPr>
          </w:p>
        </w:tc>
      </w:tr>
      <w:tr w:rsidR="0074624C" w:rsidTr="006D23DC">
        <w:tc>
          <w:tcPr>
            <w:tcW w:w="0" w:type="auto"/>
            <w:tcBorders>
              <w:left w:val="nil"/>
              <w:right w:val="nil"/>
            </w:tcBorders>
            <w:tcMar>
              <w:top w:w="15" w:type="dxa"/>
              <w:left w:w="180" w:type="dxa"/>
              <w:bottom w:w="15" w:type="dxa"/>
              <w:right w:w="15" w:type="dxa"/>
            </w:tcMar>
            <w:vAlign w:val="both"/>
            <w:hideMark/>
          </w:tcPr>
          <w:p w:rsidR="0074624C" w:rsidP="006D23DC" w:rsidRDefault="0074624C">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74624C" w:rsidP="006D23DC" w:rsidRDefault="0074624C">
            <w:pPr>
              <w:rPr>
                <w:sz w:val="20"/>
                <w:szCs w:val="20"/>
              </w:rPr>
            </w:pPr>
          </w:p>
        </w:tc>
      </w:tr>
      <w:tr w:rsidR="0074624C" w:rsidTr="006D23DC">
        <w:tc>
          <w:tcPr>
            <w:tcW w:w="0" w:type="auto"/>
            <w:tcBorders>
              <w:left w:val="nil"/>
              <w:right w:val="nil"/>
            </w:tcBorders>
            <w:tcMar>
              <w:top w:w="15" w:type="dxa"/>
              <w:left w:w="360" w:type="dxa"/>
              <w:bottom w:w="15" w:type="dxa"/>
              <w:right w:w="15" w:type="dxa"/>
            </w:tcMar>
            <w:vAlign w:val="both"/>
            <w:hideMark/>
          </w:tcPr>
          <w:p w:rsidR="0074624C" w:rsidP="006D23DC" w:rsidRDefault="0074624C">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-2,0</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-2,0</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-2,0</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c>
          <w:tcPr>
            <w:tcW w:w="0" w:type="auto"/>
            <w:gridSpan w:val="2"/>
            <w:hideMark/>
          </w:tcPr>
          <w:p w:rsidR="0074624C" w:rsidP="006D23DC" w:rsidRDefault="0074624C">
            <w:pPr>
              <w:rPr>
                <w:sz w:val="20"/>
                <w:szCs w:val="20"/>
              </w:rPr>
            </w:pP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390,5</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0,0</w:t>
            </w:r>
          </w:p>
        </w:tc>
      </w:tr>
      <w:tr w:rsidR="0074624C" w:rsidTr="006D23DC">
        <w:tc>
          <w:tcPr>
            <w:tcW w:w="0" w:type="auto"/>
            <w:tcBorders>
              <w:left w:val="nil"/>
              <w:right w:val="nil"/>
            </w:tcBorders>
            <w:hideMark/>
          </w:tcPr>
          <w:p w:rsidR="0074624C" w:rsidP="006D23DC" w:rsidRDefault="0074624C">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390,5</w:t>
            </w:r>
          </w:p>
        </w:tc>
      </w:tr>
      <w:tr w:rsidR="0074624C" w:rsidTr="0074624C">
        <w:tc>
          <w:tcPr>
            <w:tcW w:w="8249" w:type="dxa"/>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c>
          <w:tcPr>
            <w:tcW w:w="853" w:type="dxa"/>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IV KONINKRIJKSRELATIES: NIET-BELASTINGONTVANGSTEN</w:t>
            </w:r>
          </w:p>
        </w:tc>
        <w:tc>
          <w:tcPr>
            <w:tcW w:w="0" w:type="auto"/>
            <w:hideMark/>
          </w:tcPr>
          <w:p w:rsidR="0074624C" w:rsidP="006D23DC" w:rsidRDefault="0074624C">
            <w:pPr>
              <w:rPr>
                <w:sz w:val="20"/>
                <w:szCs w:val="20"/>
              </w:rPr>
            </w:pPr>
          </w:p>
        </w:tc>
      </w:tr>
      <w:tr w:rsidR="0074624C" w:rsidTr="006D23DC">
        <w:tc>
          <w:tcPr>
            <w:tcW w:w="0" w:type="auto"/>
            <w:gridSpan w:val="2"/>
            <w:tcBorders>
              <w:top w:val="single" w:color="000000" w:sz="6" w:space="0"/>
              <w:left w:val="nil"/>
              <w:bottom w:val="single" w:color="000000" w:sz="6" w:space="0"/>
              <w:right w:val="nil"/>
            </w:tcBorders>
            <w:hideMark/>
          </w:tcPr>
          <w:p w:rsidR="0074624C" w:rsidP="006D23DC" w:rsidRDefault="0074624C">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74624C" w:rsidP="006D23DC" w:rsidRDefault="0074624C">
            <w:pPr>
              <w:jc w:val="right"/>
              <w:rPr>
                <w:rFonts w:ascii="Verdana" w:hAnsi="Verdana"/>
                <w:sz w:val="18"/>
                <w:szCs w:val="18"/>
              </w:rPr>
            </w:pPr>
            <w:r>
              <w:rPr>
                <w:rFonts w:ascii="Verdana" w:hAnsi="Verdana"/>
                <w:sz w:val="18"/>
                <w:szCs w:val="18"/>
              </w:rPr>
              <w:t>2015</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48,6</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Technische mutaties</w:t>
            </w:r>
          </w:p>
        </w:tc>
        <w:tc>
          <w:tcPr>
            <w:tcW w:w="0" w:type="auto"/>
            <w:hideMark/>
          </w:tcPr>
          <w:p w:rsidR="0074624C" w:rsidP="006D23DC" w:rsidRDefault="0074624C">
            <w:pPr>
              <w:rPr>
                <w:sz w:val="20"/>
                <w:szCs w:val="20"/>
              </w:rPr>
            </w:pPr>
          </w:p>
        </w:tc>
      </w:tr>
      <w:tr w:rsidR="0074624C" w:rsidTr="006D23DC">
        <w:tc>
          <w:tcPr>
            <w:tcW w:w="0" w:type="auto"/>
            <w:gridSpan w:val="2"/>
            <w:tcBorders>
              <w:left w:val="nil"/>
              <w:right w:val="nil"/>
            </w:tcBorders>
            <w:tcMar>
              <w:top w:w="15" w:type="dxa"/>
              <w:left w:w="180" w:type="dxa"/>
              <w:bottom w:w="15" w:type="dxa"/>
              <w:right w:w="15" w:type="dxa"/>
            </w:tcMar>
            <w:vAlign w:val="both"/>
            <w:hideMark/>
          </w:tcPr>
          <w:p w:rsidR="0074624C" w:rsidP="006D23DC" w:rsidRDefault="0074624C">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74624C" w:rsidP="006D23DC" w:rsidRDefault="0074624C">
            <w:pPr>
              <w:rPr>
                <w:sz w:val="20"/>
                <w:szCs w:val="20"/>
              </w:rPr>
            </w:pPr>
          </w:p>
        </w:tc>
      </w:tr>
      <w:tr w:rsidR="0074624C" w:rsidTr="006D23DC">
        <w:tc>
          <w:tcPr>
            <w:tcW w:w="0" w:type="auto"/>
            <w:gridSpan w:val="2"/>
            <w:tcBorders>
              <w:left w:val="nil"/>
              <w:right w:val="nil"/>
            </w:tcBorders>
            <w:tcMar>
              <w:top w:w="15" w:type="dxa"/>
              <w:left w:w="360" w:type="dxa"/>
              <w:bottom w:w="15" w:type="dxa"/>
              <w:right w:w="15" w:type="dxa"/>
            </w:tcMar>
            <w:vAlign w:val="both"/>
            <w:hideMark/>
          </w:tcPr>
          <w:p w:rsidR="0074624C" w:rsidP="006D23DC" w:rsidRDefault="0074624C">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0,5</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0,5</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0,5</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 </w:t>
            </w:r>
          </w:p>
        </w:tc>
        <w:tc>
          <w:tcPr>
            <w:tcW w:w="0" w:type="auto"/>
            <w:hideMark/>
          </w:tcPr>
          <w:p w:rsidR="0074624C" w:rsidP="006D23DC" w:rsidRDefault="0074624C">
            <w:pPr>
              <w:rPr>
                <w:sz w:val="20"/>
                <w:szCs w:val="20"/>
              </w:rPr>
            </w:pP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49,1</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0,0</w:t>
            </w:r>
          </w:p>
        </w:tc>
      </w:tr>
      <w:tr w:rsidR="0074624C" w:rsidTr="006D23DC">
        <w:tc>
          <w:tcPr>
            <w:tcW w:w="0" w:type="auto"/>
            <w:gridSpan w:val="2"/>
            <w:tcBorders>
              <w:left w:val="nil"/>
              <w:right w:val="nil"/>
            </w:tcBorders>
            <w:hideMark/>
          </w:tcPr>
          <w:p w:rsidR="0074624C" w:rsidP="006D23DC" w:rsidRDefault="0074624C">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74624C" w:rsidP="006D23DC" w:rsidRDefault="0074624C">
            <w:pPr>
              <w:jc w:val="right"/>
              <w:rPr>
                <w:rFonts w:ascii="Verdana" w:hAnsi="Verdana"/>
                <w:sz w:val="18"/>
                <w:szCs w:val="18"/>
              </w:rPr>
            </w:pPr>
            <w:r>
              <w:rPr>
                <w:rFonts w:ascii="Verdana" w:hAnsi="Verdana"/>
                <w:sz w:val="18"/>
                <w:szCs w:val="18"/>
              </w:rPr>
              <w:t>49,1</w:t>
            </w:r>
          </w:p>
        </w:tc>
      </w:tr>
    </w:tbl>
    <w:p w:rsidR="0074624C" w:rsidP="00533D5C" w:rsidRDefault="0074624C">
      <w:pPr>
        <w:spacing w:line="240" w:lineRule="exact"/>
        <w:rPr>
          <w:rFonts w:ascii="Verdana" w:hAnsi="Verdana" w:cs="Verdana"/>
          <w:b/>
          <w:bCs/>
          <w:sz w:val="18"/>
          <w:szCs w:val="18"/>
        </w:rPr>
      </w:pPr>
    </w:p>
    <w:p w:rsidR="0056015B" w:rsidP="00533D5C" w:rsidRDefault="0056015B">
      <w:pPr>
        <w:spacing w:line="240" w:lineRule="exact"/>
        <w:rPr>
          <w:rFonts w:ascii="Verdana" w:hAnsi="Verdana" w:cs="Verdana"/>
          <w:b/>
          <w:bCs/>
          <w:sz w:val="18"/>
          <w:szCs w:val="18"/>
        </w:rPr>
      </w:pPr>
    </w:p>
    <w:p w:rsidRPr="0056015B" w:rsidR="0056015B" w:rsidP="0056015B" w:rsidRDefault="0056015B">
      <w:pPr>
        <w:spacing w:line="240" w:lineRule="exact"/>
        <w:rPr>
          <w:rFonts w:ascii="Verdana" w:hAnsi="Verdana"/>
          <w:i/>
          <w:sz w:val="18"/>
          <w:szCs w:val="18"/>
        </w:rPr>
      </w:pPr>
      <w:r w:rsidRPr="0056015B">
        <w:rPr>
          <w:rFonts w:ascii="Verdana" w:hAnsi="Verdana"/>
          <w:i/>
          <w:sz w:val="18"/>
          <w:szCs w:val="18"/>
        </w:rPr>
        <w:t>Diversen (uitgaven)</w:t>
      </w:r>
    </w:p>
    <w:p w:rsidRPr="00533D5C" w:rsidR="009726DB" w:rsidP="0056015B" w:rsidRDefault="0056015B">
      <w:pPr>
        <w:spacing w:line="240" w:lineRule="exact"/>
        <w:rPr>
          <w:rFonts w:ascii="Verdana" w:hAnsi="Verdana" w:cs="Verdana"/>
          <w:b/>
          <w:bCs/>
          <w:sz w:val="18"/>
          <w:szCs w:val="18"/>
        </w:rPr>
      </w:pPr>
      <w:r w:rsidRPr="0056015B">
        <w:rPr>
          <w:rFonts w:ascii="Verdana" w:hAnsi="Verdana"/>
          <w:sz w:val="18"/>
          <w:szCs w:val="18"/>
        </w:rPr>
        <w:t xml:space="preserve">Dit betreft een bijdrage van Koninkrijksrelaties aan het </w:t>
      </w:r>
      <w:proofErr w:type="spellStart"/>
      <w:r w:rsidRPr="0056015B">
        <w:rPr>
          <w:rFonts w:ascii="Verdana" w:hAnsi="Verdana"/>
          <w:sz w:val="18"/>
          <w:szCs w:val="18"/>
        </w:rPr>
        <w:t>BES-fonds</w:t>
      </w:r>
      <w:proofErr w:type="spellEnd"/>
      <w:r w:rsidRPr="0056015B">
        <w:rPr>
          <w:rFonts w:ascii="Verdana" w:hAnsi="Verdana"/>
          <w:sz w:val="18"/>
          <w:szCs w:val="18"/>
        </w:rPr>
        <w:t xml:space="preserve"> ter opvang van wisselkoersverschillen.</w:t>
      </w:r>
      <w:r w:rsidRPr="00533D5C" w:rsidR="009726DB">
        <w:rPr>
          <w:rFonts w:ascii="Verdana" w:hAnsi="Verdana" w:cs="Verdana"/>
          <w:b/>
          <w:bCs/>
          <w:sz w:val="18"/>
          <w:szCs w:val="18"/>
        </w:rPr>
        <w:br w:type="page"/>
      </w:r>
    </w:p>
    <w:p w:rsidR="00512EDB" w:rsidP="00533D5C" w:rsidRDefault="00C05141">
      <w:pPr>
        <w:spacing w:line="240" w:lineRule="exact"/>
        <w:rPr>
          <w:rFonts w:ascii="Verdana" w:hAnsi="Verdana" w:cs="Verdana"/>
          <w:b/>
          <w:bCs/>
          <w:sz w:val="18"/>
          <w:szCs w:val="18"/>
        </w:rPr>
      </w:pPr>
      <w:r w:rsidRPr="00516825">
        <w:rPr>
          <w:rFonts w:ascii="Verdana" w:hAnsi="Verdana" w:cs="Verdana"/>
          <w:b/>
          <w:bCs/>
          <w:sz w:val="18"/>
          <w:szCs w:val="18"/>
        </w:rPr>
        <w:lastRenderedPageBreak/>
        <w:t>Buitenlandse Zaken</w:t>
      </w:r>
    </w:p>
    <w:tbl>
      <w:tblPr>
        <w:tblW w:w="0" w:type="auto"/>
        <w:tblCellMar>
          <w:top w:w="15" w:type="dxa"/>
          <w:left w:w="15" w:type="dxa"/>
          <w:bottom w:w="15" w:type="dxa"/>
          <w:right w:w="15" w:type="dxa"/>
        </w:tblCellMar>
        <w:tblLook w:val="04A0"/>
      </w:tblPr>
      <w:tblGrid>
        <w:gridCol w:w="8208"/>
        <w:gridCol w:w="38"/>
        <w:gridCol w:w="856"/>
      </w:tblGrid>
      <w:tr w:rsidR="00414336" w:rsidTr="00414336">
        <w:tc>
          <w:tcPr>
            <w:tcW w:w="8208" w:type="dxa"/>
            <w:tcBorders>
              <w:left w:val="nil"/>
              <w:right w:val="nil"/>
            </w:tcBorders>
            <w:hideMark/>
          </w:tcPr>
          <w:p w:rsidR="00414336" w:rsidP="006D23DC" w:rsidRDefault="00414336">
            <w:pPr>
              <w:rPr>
                <w:rFonts w:ascii="Verdana" w:hAnsi="Verdana"/>
                <w:sz w:val="18"/>
                <w:szCs w:val="18"/>
              </w:rPr>
            </w:pPr>
          </w:p>
        </w:tc>
        <w:tc>
          <w:tcPr>
            <w:tcW w:w="894" w:type="dxa"/>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V BUITENLANDSE ZAKEN: UITGAVEN</w:t>
            </w:r>
          </w:p>
        </w:tc>
        <w:tc>
          <w:tcPr>
            <w:tcW w:w="0" w:type="auto"/>
            <w:gridSpan w:val="2"/>
            <w:hideMark/>
          </w:tcPr>
          <w:p w:rsidR="00414336" w:rsidP="006D23DC" w:rsidRDefault="00414336">
            <w:pPr>
              <w:rPr>
                <w:sz w:val="20"/>
                <w:szCs w:val="20"/>
              </w:rPr>
            </w:pPr>
          </w:p>
        </w:tc>
      </w:tr>
      <w:tr w:rsidR="00414336" w:rsidTr="006D23DC">
        <w:tc>
          <w:tcPr>
            <w:tcW w:w="0" w:type="auto"/>
            <w:tcBorders>
              <w:top w:val="single" w:color="000000" w:sz="6" w:space="0"/>
              <w:left w:val="nil"/>
              <w:bottom w:val="single" w:color="000000" w:sz="6" w:space="0"/>
              <w:right w:val="nil"/>
            </w:tcBorders>
            <w:hideMark/>
          </w:tcPr>
          <w:p w:rsidR="00414336" w:rsidP="006D23DC" w:rsidRDefault="00414336">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414336" w:rsidP="006D23DC" w:rsidRDefault="00414336">
            <w:pPr>
              <w:jc w:val="right"/>
              <w:rPr>
                <w:rFonts w:ascii="Verdana" w:hAnsi="Verdana"/>
                <w:sz w:val="18"/>
                <w:szCs w:val="18"/>
              </w:rPr>
            </w:pPr>
            <w:r>
              <w:rPr>
                <w:rFonts w:ascii="Verdana" w:hAnsi="Verdana"/>
                <w:sz w:val="18"/>
                <w:szCs w:val="18"/>
              </w:rPr>
              <w:t>2015</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8.069,7</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Beleidsmatige mutaties</w:t>
            </w:r>
          </w:p>
        </w:tc>
        <w:tc>
          <w:tcPr>
            <w:tcW w:w="0" w:type="auto"/>
            <w:gridSpan w:val="2"/>
            <w:hideMark/>
          </w:tcPr>
          <w:p w:rsidR="00414336" w:rsidP="006D23DC" w:rsidRDefault="00414336">
            <w:pPr>
              <w:rPr>
                <w:sz w:val="20"/>
                <w:szCs w:val="20"/>
              </w:rPr>
            </w:pPr>
          </w:p>
        </w:tc>
      </w:tr>
      <w:tr w:rsidR="00414336" w:rsidTr="006D23DC">
        <w:tc>
          <w:tcPr>
            <w:tcW w:w="0" w:type="auto"/>
            <w:tcBorders>
              <w:left w:val="nil"/>
              <w:right w:val="nil"/>
            </w:tcBorders>
            <w:tcMar>
              <w:top w:w="15" w:type="dxa"/>
              <w:left w:w="180" w:type="dxa"/>
              <w:bottom w:w="15" w:type="dxa"/>
              <w:right w:w="15" w:type="dxa"/>
            </w:tcMar>
            <w:vAlign w:val="both"/>
            <w:hideMark/>
          </w:tcPr>
          <w:p w:rsidR="00414336" w:rsidP="006D23DC" w:rsidRDefault="0041433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414336" w:rsidP="006D23DC" w:rsidRDefault="00414336">
            <w:pPr>
              <w:rPr>
                <w:sz w:val="20"/>
                <w:szCs w:val="20"/>
              </w:rPr>
            </w:pPr>
          </w:p>
        </w:tc>
      </w:tr>
      <w:tr w:rsidR="00414336" w:rsidTr="006D23DC">
        <w:tc>
          <w:tcPr>
            <w:tcW w:w="0" w:type="auto"/>
            <w:tcBorders>
              <w:left w:val="nil"/>
              <w:right w:val="nil"/>
            </w:tcBorders>
            <w:tcMar>
              <w:top w:w="15" w:type="dxa"/>
              <w:left w:w="360" w:type="dxa"/>
              <w:bottom w:w="15" w:type="dxa"/>
              <w:right w:w="15" w:type="dxa"/>
            </w:tcMar>
            <w:vAlign w:val="both"/>
            <w:hideMark/>
          </w:tcPr>
          <w:p w:rsidR="00414336" w:rsidP="006D23DC" w:rsidRDefault="00414336">
            <w:pPr>
              <w:ind w:firstLine="360" w:firstLineChars="200"/>
              <w:rPr>
                <w:rFonts w:ascii="Verdana" w:hAnsi="Verdana"/>
                <w:sz w:val="18"/>
                <w:szCs w:val="18"/>
              </w:rPr>
            </w:pPr>
            <w:r>
              <w:rPr>
                <w:rFonts w:ascii="Verdana" w:hAnsi="Verdana"/>
                <w:sz w:val="18"/>
                <w:szCs w:val="18"/>
              </w:rPr>
              <w:t>Bruto nacalculatie</w:t>
            </w:r>
          </w:p>
        </w:tc>
        <w:tc>
          <w:tcPr>
            <w:tcW w:w="0" w:type="auto"/>
            <w:gridSpan w:val="2"/>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512,4</w:t>
            </w:r>
          </w:p>
        </w:tc>
      </w:tr>
      <w:tr w:rsidR="00414336" w:rsidTr="006D23DC">
        <w:tc>
          <w:tcPr>
            <w:tcW w:w="0" w:type="auto"/>
            <w:tcBorders>
              <w:left w:val="nil"/>
              <w:right w:val="nil"/>
            </w:tcBorders>
            <w:tcMar>
              <w:top w:w="15" w:type="dxa"/>
              <w:left w:w="360" w:type="dxa"/>
              <w:bottom w:w="15" w:type="dxa"/>
              <w:right w:w="15" w:type="dxa"/>
            </w:tcMar>
            <w:vAlign w:val="both"/>
            <w:hideMark/>
          </w:tcPr>
          <w:p w:rsidR="00414336" w:rsidP="006D23DC" w:rsidRDefault="00414336">
            <w:pPr>
              <w:ind w:firstLine="360" w:firstLineChars="200"/>
              <w:rPr>
                <w:rFonts w:ascii="Verdana" w:hAnsi="Verdana"/>
                <w:sz w:val="18"/>
                <w:szCs w:val="18"/>
              </w:rPr>
            </w:pPr>
            <w:r>
              <w:rPr>
                <w:rFonts w:ascii="Verdana" w:hAnsi="Verdana"/>
                <w:sz w:val="18"/>
                <w:szCs w:val="18"/>
              </w:rPr>
              <w:t>Invoerrechten</w:t>
            </w:r>
          </w:p>
        </w:tc>
        <w:tc>
          <w:tcPr>
            <w:tcW w:w="0" w:type="auto"/>
            <w:gridSpan w:val="2"/>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145,1</w:t>
            </w:r>
          </w:p>
        </w:tc>
      </w:tr>
      <w:tr w:rsidR="00414336" w:rsidTr="006D23DC">
        <w:tc>
          <w:tcPr>
            <w:tcW w:w="0" w:type="auto"/>
            <w:tcBorders>
              <w:left w:val="nil"/>
              <w:right w:val="nil"/>
            </w:tcBorders>
            <w:tcMar>
              <w:top w:w="15" w:type="dxa"/>
              <w:left w:w="360" w:type="dxa"/>
              <w:bottom w:w="15" w:type="dxa"/>
              <w:right w:w="15" w:type="dxa"/>
            </w:tcMar>
            <w:vAlign w:val="both"/>
            <w:hideMark/>
          </w:tcPr>
          <w:p w:rsidR="00414336" w:rsidP="006D23DC" w:rsidRDefault="00414336">
            <w:pPr>
              <w:ind w:firstLine="360" w:firstLineChars="200"/>
              <w:rPr>
                <w:rFonts w:ascii="Verdana" w:hAnsi="Verdana"/>
                <w:sz w:val="18"/>
                <w:szCs w:val="18"/>
              </w:rPr>
            </w:pPr>
            <w:r>
              <w:rPr>
                <w:rFonts w:ascii="Verdana" w:hAnsi="Verdana"/>
                <w:sz w:val="18"/>
                <w:szCs w:val="18"/>
              </w:rPr>
              <w:t>Tweede terugbetaling naheffing 2014</w:t>
            </w:r>
          </w:p>
        </w:tc>
        <w:tc>
          <w:tcPr>
            <w:tcW w:w="0" w:type="auto"/>
            <w:gridSpan w:val="2"/>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251,6</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909,1</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909,0</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c>
          <w:tcPr>
            <w:tcW w:w="0" w:type="auto"/>
            <w:gridSpan w:val="2"/>
            <w:hideMark/>
          </w:tcPr>
          <w:p w:rsidR="00414336" w:rsidP="006D23DC" w:rsidRDefault="00414336">
            <w:pPr>
              <w:rPr>
                <w:sz w:val="20"/>
                <w:szCs w:val="20"/>
              </w:rPr>
            </w:pP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8.978,8</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1.370,3</w:t>
            </w:r>
          </w:p>
        </w:tc>
      </w:tr>
      <w:tr w:rsidR="00414336" w:rsidTr="006D23DC">
        <w:tc>
          <w:tcPr>
            <w:tcW w:w="0" w:type="auto"/>
            <w:tcBorders>
              <w:left w:val="nil"/>
              <w:right w:val="nil"/>
            </w:tcBorders>
            <w:hideMark/>
          </w:tcPr>
          <w:p w:rsidR="00414336" w:rsidP="006D23DC" w:rsidRDefault="00414336">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10.349,0</w:t>
            </w:r>
          </w:p>
        </w:tc>
      </w:tr>
      <w:tr w:rsidR="00414336" w:rsidTr="00414336">
        <w:tc>
          <w:tcPr>
            <w:tcW w:w="8246" w:type="dxa"/>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c>
          <w:tcPr>
            <w:tcW w:w="856" w:type="dxa"/>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V BUITENLANDSE ZAKEN: NIET-BELASTINGONTVANGSTEN</w:t>
            </w:r>
          </w:p>
        </w:tc>
        <w:tc>
          <w:tcPr>
            <w:tcW w:w="0" w:type="auto"/>
            <w:hideMark/>
          </w:tcPr>
          <w:p w:rsidR="00414336" w:rsidP="006D23DC" w:rsidRDefault="00414336">
            <w:pPr>
              <w:rPr>
                <w:sz w:val="20"/>
                <w:szCs w:val="20"/>
              </w:rPr>
            </w:pPr>
          </w:p>
        </w:tc>
      </w:tr>
      <w:tr w:rsidR="00414336" w:rsidTr="006D23DC">
        <w:tc>
          <w:tcPr>
            <w:tcW w:w="0" w:type="auto"/>
            <w:gridSpan w:val="2"/>
            <w:tcBorders>
              <w:top w:val="single" w:color="000000" w:sz="6" w:space="0"/>
              <w:left w:val="nil"/>
              <w:bottom w:val="single" w:color="000000" w:sz="6" w:space="0"/>
              <w:right w:val="nil"/>
            </w:tcBorders>
            <w:hideMark/>
          </w:tcPr>
          <w:p w:rsidR="00414336" w:rsidP="006D23DC" w:rsidRDefault="0041433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14336" w:rsidP="006D23DC" w:rsidRDefault="00414336">
            <w:pPr>
              <w:jc w:val="right"/>
              <w:rPr>
                <w:rFonts w:ascii="Verdana" w:hAnsi="Verdana"/>
                <w:sz w:val="18"/>
                <w:szCs w:val="18"/>
              </w:rPr>
            </w:pPr>
            <w:r>
              <w:rPr>
                <w:rFonts w:ascii="Verdana" w:hAnsi="Verdana"/>
                <w:sz w:val="18"/>
                <w:szCs w:val="18"/>
              </w:rPr>
              <w:t>2015</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695,1</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Beleidsmatige mutaties</w:t>
            </w:r>
          </w:p>
        </w:tc>
        <w:tc>
          <w:tcPr>
            <w:tcW w:w="0" w:type="auto"/>
            <w:hideMark/>
          </w:tcPr>
          <w:p w:rsidR="00414336" w:rsidP="006D23DC" w:rsidRDefault="00414336">
            <w:pPr>
              <w:rPr>
                <w:sz w:val="20"/>
                <w:szCs w:val="20"/>
              </w:rPr>
            </w:pPr>
          </w:p>
        </w:tc>
      </w:tr>
      <w:tr w:rsidR="00414336" w:rsidTr="006D23DC">
        <w:tc>
          <w:tcPr>
            <w:tcW w:w="0" w:type="auto"/>
            <w:gridSpan w:val="2"/>
            <w:tcBorders>
              <w:left w:val="nil"/>
              <w:right w:val="nil"/>
            </w:tcBorders>
            <w:tcMar>
              <w:top w:w="15" w:type="dxa"/>
              <w:left w:w="180" w:type="dxa"/>
              <w:bottom w:w="15" w:type="dxa"/>
              <w:right w:w="15" w:type="dxa"/>
            </w:tcMar>
            <w:vAlign w:val="both"/>
            <w:hideMark/>
          </w:tcPr>
          <w:p w:rsidR="00414336" w:rsidP="006D23DC" w:rsidRDefault="0041433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14336" w:rsidP="006D23DC" w:rsidRDefault="00414336">
            <w:pPr>
              <w:rPr>
                <w:sz w:val="20"/>
                <w:szCs w:val="20"/>
              </w:rPr>
            </w:pPr>
          </w:p>
        </w:tc>
      </w:tr>
      <w:tr w:rsidR="00414336" w:rsidTr="006D23DC">
        <w:tc>
          <w:tcPr>
            <w:tcW w:w="0" w:type="auto"/>
            <w:gridSpan w:val="2"/>
            <w:tcBorders>
              <w:left w:val="nil"/>
              <w:right w:val="nil"/>
            </w:tcBorders>
            <w:tcMar>
              <w:top w:w="15" w:type="dxa"/>
              <w:left w:w="360" w:type="dxa"/>
              <w:bottom w:w="15" w:type="dxa"/>
              <w:right w:w="15" w:type="dxa"/>
            </w:tcMar>
            <w:vAlign w:val="both"/>
            <w:hideMark/>
          </w:tcPr>
          <w:p w:rsidR="00414336" w:rsidP="006D23DC" w:rsidRDefault="00414336">
            <w:pPr>
              <w:ind w:firstLine="360" w:firstLineChars="200"/>
              <w:rPr>
                <w:rFonts w:ascii="Verdana" w:hAnsi="Verdana"/>
                <w:sz w:val="18"/>
                <w:szCs w:val="18"/>
              </w:rPr>
            </w:pPr>
            <w:r>
              <w:rPr>
                <w:rFonts w:ascii="Verdana" w:hAnsi="Verdana"/>
                <w:sz w:val="18"/>
                <w:szCs w:val="18"/>
              </w:rPr>
              <w:t>Perceptiekostenvergoedingen</w:t>
            </w:r>
          </w:p>
        </w:tc>
        <w:tc>
          <w:tcPr>
            <w:tcW w:w="0" w:type="auto"/>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49,5</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49,5</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49,5</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 </w:t>
            </w:r>
          </w:p>
        </w:tc>
        <w:tc>
          <w:tcPr>
            <w:tcW w:w="0" w:type="auto"/>
            <w:hideMark/>
          </w:tcPr>
          <w:p w:rsidR="00414336" w:rsidP="006D23DC" w:rsidRDefault="00414336">
            <w:pPr>
              <w:rPr>
                <w:sz w:val="20"/>
                <w:szCs w:val="20"/>
              </w:rPr>
            </w:pP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744,6</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80,2</w:t>
            </w:r>
          </w:p>
        </w:tc>
      </w:tr>
      <w:tr w:rsidR="00414336" w:rsidTr="006D23DC">
        <w:tc>
          <w:tcPr>
            <w:tcW w:w="0" w:type="auto"/>
            <w:gridSpan w:val="2"/>
            <w:tcBorders>
              <w:left w:val="nil"/>
              <w:right w:val="nil"/>
            </w:tcBorders>
            <w:hideMark/>
          </w:tcPr>
          <w:p w:rsidR="00414336" w:rsidP="006D23DC" w:rsidRDefault="0041433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14336" w:rsidP="006D23DC" w:rsidRDefault="00414336">
            <w:pPr>
              <w:jc w:val="right"/>
              <w:rPr>
                <w:rFonts w:ascii="Verdana" w:hAnsi="Verdana"/>
                <w:sz w:val="18"/>
                <w:szCs w:val="18"/>
              </w:rPr>
            </w:pPr>
            <w:r>
              <w:rPr>
                <w:rFonts w:ascii="Verdana" w:hAnsi="Verdana"/>
                <w:sz w:val="18"/>
                <w:szCs w:val="18"/>
              </w:rPr>
              <w:t>824,8</w:t>
            </w:r>
          </w:p>
        </w:tc>
      </w:tr>
    </w:tbl>
    <w:p w:rsidR="00414336" w:rsidP="00533D5C" w:rsidRDefault="00414336">
      <w:pPr>
        <w:spacing w:line="240" w:lineRule="exact"/>
        <w:rPr>
          <w:rFonts w:ascii="Verdana" w:hAnsi="Verdana" w:cs="Verdana"/>
          <w:sz w:val="18"/>
          <w:szCs w:val="18"/>
        </w:rPr>
      </w:pPr>
    </w:p>
    <w:p w:rsidR="00AA4A16" w:rsidP="00533D5C" w:rsidRDefault="00AA4A16">
      <w:pPr>
        <w:spacing w:line="240" w:lineRule="exact"/>
        <w:rPr>
          <w:rFonts w:ascii="Verdana" w:hAnsi="Verdana" w:cs="Verdana"/>
          <w:sz w:val="18"/>
          <w:szCs w:val="18"/>
        </w:rPr>
      </w:pPr>
    </w:p>
    <w:p w:rsidRPr="00AA4A16" w:rsidR="00AA4A16" w:rsidP="00AA4A16" w:rsidRDefault="00AA4A16">
      <w:pPr>
        <w:spacing w:line="240" w:lineRule="exact"/>
        <w:rPr>
          <w:rFonts w:ascii="Verdana" w:hAnsi="Verdana"/>
          <w:sz w:val="18"/>
          <w:szCs w:val="18"/>
        </w:rPr>
      </w:pPr>
      <w:r w:rsidRPr="00AA4A16">
        <w:rPr>
          <w:rFonts w:ascii="Verdana" w:hAnsi="Verdana"/>
          <w:sz w:val="18"/>
          <w:szCs w:val="18"/>
        </w:rPr>
        <w:t>Een overzicht van de bruto mutaties van de EU-afdrachten sinds de Miljoenennota 2016 treft u aan in de tabel hierboven. Nadere informatie over de mutaties is terug te vinden in brieven aan de Kamer van 7</w:t>
      </w:r>
      <w:r w:rsidRPr="00AA4A16">
        <w:rPr>
          <w:rStyle w:val="Voetnootmarkering"/>
          <w:rFonts w:ascii="Verdana" w:hAnsi="Verdana"/>
          <w:sz w:val="18"/>
          <w:szCs w:val="18"/>
        </w:rPr>
        <w:footnoteReference w:id="1"/>
      </w:r>
      <w:r w:rsidRPr="00AA4A16">
        <w:rPr>
          <w:rFonts w:ascii="Verdana" w:hAnsi="Verdana"/>
          <w:sz w:val="18"/>
          <w:szCs w:val="18"/>
        </w:rPr>
        <w:t xml:space="preserve"> en 20</w:t>
      </w:r>
      <w:r w:rsidRPr="00AA4A16">
        <w:rPr>
          <w:rStyle w:val="Voetnootmarkering"/>
          <w:rFonts w:ascii="Verdana" w:hAnsi="Verdana"/>
          <w:sz w:val="18"/>
          <w:szCs w:val="18"/>
        </w:rPr>
        <w:footnoteReference w:id="2"/>
      </w:r>
      <w:r w:rsidRPr="00AA4A16">
        <w:rPr>
          <w:rFonts w:ascii="Verdana" w:hAnsi="Verdana"/>
          <w:sz w:val="18"/>
          <w:szCs w:val="18"/>
        </w:rPr>
        <w:t xml:space="preserve"> oktober </w:t>
      </w:r>
      <w:proofErr w:type="spellStart"/>
      <w:r w:rsidRPr="00AA4A16">
        <w:rPr>
          <w:rFonts w:ascii="Verdana" w:hAnsi="Verdana"/>
          <w:sz w:val="18"/>
          <w:szCs w:val="18"/>
        </w:rPr>
        <w:t>j.l</w:t>
      </w:r>
      <w:proofErr w:type="spellEnd"/>
      <w:r w:rsidRPr="00AA4A16">
        <w:rPr>
          <w:rFonts w:ascii="Verdana" w:hAnsi="Verdana"/>
          <w:sz w:val="18"/>
          <w:szCs w:val="18"/>
        </w:rPr>
        <w:t>.</w:t>
      </w:r>
    </w:p>
    <w:p w:rsidRPr="00AA4A16" w:rsidR="00AA4A16" w:rsidP="00AA4A16" w:rsidRDefault="00AA4A16">
      <w:pPr>
        <w:spacing w:line="240" w:lineRule="exact"/>
        <w:rPr>
          <w:rFonts w:ascii="Verdana" w:hAnsi="Verdana"/>
          <w:sz w:val="18"/>
          <w:szCs w:val="18"/>
        </w:rPr>
      </w:pPr>
    </w:p>
    <w:p w:rsidRPr="00AA4A16" w:rsidR="00AA4A16" w:rsidP="00AA4A16" w:rsidRDefault="00AA4A16">
      <w:pPr>
        <w:spacing w:line="240" w:lineRule="exact"/>
        <w:rPr>
          <w:rFonts w:ascii="Verdana" w:hAnsi="Verdana"/>
          <w:sz w:val="18"/>
          <w:szCs w:val="18"/>
        </w:rPr>
      </w:pPr>
      <w:r w:rsidRPr="00AA4A16">
        <w:rPr>
          <w:rFonts w:ascii="Verdana" w:hAnsi="Verdana"/>
          <w:sz w:val="18"/>
          <w:szCs w:val="18"/>
        </w:rPr>
        <w:t>Sinds de Miljoenennota 2016 zijn twee aanvullende Europese begrotingen (DAB7 en DAB8) ingediend door de Europese Commissie</w:t>
      </w:r>
      <w:r w:rsidR="00B03A24">
        <w:rPr>
          <w:rFonts w:ascii="Verdana" w:hAnsi="Verdana"/>
          <w:sz w:val="18"/>
          <w:szCs w:val="18"/>
        </w:rPr>
        <w:t>.</w:t>
      </w:r>
      <w:r w:rsidRPr="00AA4A16">
        <w:rPr>
          <w:rFonts w:ascii="Verdana" w:hAnsi="Verdana"/>
          <w:sz w:val="18"/>
          <w:szCs w:val="18"/>
        </w:rPr>
        <w:t xml:space="preserve"> DAB8 wordt niet tijdig genoeg aangenomen in het Europees Parlement, waardoor de restituties behorende bij de nacalculatie niet meer in 2015 verwerkt kunnen worden. De uitbetaling van de restituties vindt nu plaats in 2016, dit resulteert voor 2015 in een aanvullende </w:t>
      </w:r>
      <w:proofErr w:type="spellStart"/>
      <w:r w:rsidRPr="00AA4A16">
        <w:rPr>
          <w:rFonts w:ascii="Verdana" w:hAnsi="Verdana"/>
          <w:sz w:val="18"/>
          <w:szCs w:val="18"/>
        </w:rPr>
        <w:t>netto-afdracht</w:t>
      </w:r>
      <w:proofErr w:type="spellEnd"/>
      <w:r w:rsidRPr="00AA4A16">
        <w:rPr>
          <w:rFonts w:ascii="Verdana" w:hAnsi="Verdana"/>
          <w:sz w:val="18"/>
          <w:szCs w:val="18"/>
        </w:rPr>
        <w:t xml:space="preserve"> van 859,6 mln., waarvoor 612 mln. reeds gereserveerd was op de aanvullende post (H86). Zie daarvoor de VT van hoofdstuk 86. In onderstaand tabel is schematisch weergegeven wat het effect van de EU-afdrachten en de reservering op het kader is. </w:t>
      </w:r>
    </w:p>
    <w:p w:rsidRPr="00AA4A16" w:rsidR="00AA4A16" w:rsidP="00AA4A16" w:rsidRDefault="00AA4A16">
      <w:pPr>
        <w:spacing w:line="240" w:lineRule="exact"/>
        <w:rPr>
          <w:rFonts w:ascii="Verdana" w:hAnsi="Verdana"/>
          <w:sz w:val="18"/>
          <w:szCs w:val="18"/>
        </w:rPr>
      </w:pPr>
    </w:p>
    <w:tbl>
      <w:tblPr>
        <w:tblW w:w="4680" w:type="dxa"/>
        <w:tblInd w:w="55" w:type="dxa"/>
        <w:tblCellMar>
          <w:left w:w="70" w:type="dxa"/>
          <w:right w:w="70" w:type="dxa"/>
        </w:tblCellMar>
        <w:tblLook w:val="04A0"/>
      </w:tblPr>
      <w:tblGrid>
        <w:gridCol w:w="3600"/>
        <w:gridCol w:w="1080"/>
      </w:tblGrid>
      <w:tr w:rsidRPr="00AA4A16" w:rsidR="00B6030F" w:rsidTr="005A1460">
        <w:trPr>
          <w:trHeight w:val="225"/>
        </w:trPr>
        <w:tc>
          <w:tcPr>
            <w:tcW w:w="3600" w:type="dxa"/>
            <w:tcBorders>
              <w:top w:val="single" w:color="9BBB59" w:sz="4" w:space="0"/>
              <w:left w:val="single" w:color="9BBB59" w:sz="4" w:space="0"/>
              <w:bottom w:val="nil"/>
              <w:right w:val="nil"/>
            </w:tcBorders>
            <w:shd w:val="clear" w:color="9BBB59" w:fill="9BBB59"/>
            <w:noWrap/>
            <w:vAlign w:val="bottom"/>
            <w:hideMark/>
          </w:tcPr>
          <w:p w:rsidRPr="00AA4A16" w:rsidR="00B6030F" w:rsidP="005A1460" w:rsidRDefault="00B6030F">
            <w:pPr>
              <w:spacing w:line="240" w:lineRule="exact"/>
              <w:rPr>
                <w:rFonts w:ascii="Verdana" w:hAnsi="Verdana"/>
                <w:b/>
                <w:bCs/>
                <w:color w:val="FFFFFF"/>
                <w:sz w:val="18"/>
                <w:szCs w:val="18"/>
              </w:rPr>
            </w:pPr>
            <w:r w:rsidRPr="00AA4A16">
              <w:rPr>
                <w:rFonts w:ascii="Verdana" w:hAnsi="Verdana"/>
                <w:b/>
                <w:bCs/>
                <w:color w:val="FFFFFF"/>
                <w:sz w:val="18"/>
                <w:szCs w:val="18"/>
              </w:rPr>
              <w:t xml:space="preserve">x mln. </w:t>
            </w:r>
          </w:p>
        </w:tc>
        <w:tc>
          <w:tcPr>
            <w:tcW w:w="1080" w:type="dxa"/>
            <w:tcBorders>
              <w:top w:val="single" w:color="9BBB59" w:sz="4" w:space="0"/>
              <w:left w:val="nil"/>
              <w:bottom w:val="nil"/>
              <w:right w:val="single" w:color="9BBB59" w:sz="4" w:space="0"/>
            </w:tcBorders>
            <w:shd w:val="clear" w:color="9BBB59" w:fill="9BBB59"/>
            <w:noWrap/>
            <w:vAlign w:val="bottom"/>
            <w:hideMark/>
          </w:tcPr>
          <w:p w:rsidRPr="00AA4A16" w:rsidR="00B6030F" w:rsidP="005A1460" w:rsidRDefault="00B6030F">
            <w:pPr>
              <w:spacing w:line="240" w:lineRule="exact"/>
              <w:jc w:val="center"/>
              <w:rPr>
                <w:rFonts w:ascii="Verdana" w:hAnsi="Verdana"/>
                <w:b/>
                <w:bCs/>
                <w:color w:val="FFFFFF"/>
                <w:sz w:val="18"/>
                <w:szCs w:val="18"/>
              </w:rPr>
            </w:pPr>
            <w:r w:rsidRPr="00AA4A16">
              <w:rPr>
                <w:rFonts w:ascii="Verdana" w:hAnsi="Verdana"/>
                <w:b/>
                <w:bCs/>
                <w:color w:val="FFFFFF"/>
                <w:sz w:val="18"/>
                <w:szCs w:val="18"/>
              </w:rPr>
              <w:t>2015</w:t>
            </w:r>
          </w:p>
        </w:tc>
      </w:tr>
      <w:tr w:rsidRPr="00AA4A16" w:rsidR="00B6030F" w:rsidTr="005A1460">
        <w:trPr>
          <w:trHeight w:val="225"/>
        </w:trPr>
        <w:tc>
          <w:tcPr>
            <w:tcW w:w="3600" w:type="dxa"/>
            <w:tcBorders>
              <w:top w:val="single" w:color="9BBB59" w:sz="4"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rPr>
                <w:rFonts w:ascii="Verdana" w:hAnsi="Verdana"/>
                <w:color w:val="000000"/>
                <w:sz w:val="18"/>
                <w:szCs w:val="18"/>
              </w:rPr>
            </w:pPr>
            <w:r>
              <w:rPr>
                <w:rFonts w:ascii="Verdana" w:hAnsi="Verdana"/>
                <w:color w:val="000000"/>
                <w:sz w:val="18"/>
                <w:szCs w:val="18"/>
              </w:rPr>
              <w:t xml:space="preserve">Mutaties </w:t>
            </w:r>
            <w:r w:rsidRPr="00AA4A16">
              <w:rPr>
                <w:rFonts w:ascii="Verdana" w:hAnsi="Verdana"/>
                <w:color w:val="000000"/>
                <w:sz w:val="18"/>
                <w:szCs w:val="18"/>
              </w:rPr>
              <w:t>Bruto uitgaven EU-afdrachten</w:t>
            </w:r>
            <w:r>
              <w:rPr>
                <w:rFonts w:ascii="Verdana" w:hAnsi="Verdana"/>
                <w:color w:val="000000"/>
                <w:sz w:val="18"/>
                <w:szCs w:val="18"/>
              </w:rPr>
              <w:t xml:space="preserve"> </w:t>
            </w:r>
          </w:p>
        </w:tc>
        <w:tc>
          <w:tcPr>
            <w:tcW w:w="1080" w:type="dxa"/>
            <w:tcBorders>
              <w:top w:val="single" w:color="9BBB59" w:sz="4"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color w:val="000000"/>
                <w:sz w:val="18"/>
                <w:szCs w:val="18"/>
              </w:rPr>
            </w:pPr>
            <w:r w:rsidRPr="00AA4A16">
              <w:rPr>
                <w:rFonts w:ascii="Verdana" w:hAnsi="Verdana"/>
                <w:color w:val="000000"/>
                <w:sz w:val="18"/>
                <w:szCs w:val="18"/>
              </w:rPr>
              <w:t>909,1</w:t>
            </w:r>
          </w:p>
        </w:tc>
      </w:tr>
      <w:tr w:rsidRPr="00AA4A16" w:rsidR="00B6030F" w:rsidTr="005A1460">
        <w:trPr>
          <w:trHeight w:val="225"/>
        </w:trPr>
        <w:tc>
          <w:tcPr>
            <w:tcW w:w="3600" w:type="dxa"/>
            <w:tcBorders>
              <w:top w:val="single" w:color="9BBB59" w:sz="4"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ind w:firstLine="180" w:firstLineChars="100"/>
              <w:rPr>
                <w:rFonts w:ascii="Verdana" w:hAnsi="Verdana"/>
                <w:i/>
                <w:iCs/>
                <w:color w:val="808080"/>
                <w:sz w:val="18"/>
                <w:szCs w:val="18"/>
              </w:rPr>
            </w:pPr>
            <w:r w:rsidRPr="00AA4A16">
              <w:rPr>
                <w:rFonts w:ascii="Verdana" w:hAnsi="Verdana"/>
                <w:i/>
                <w:iCs/>
                <w:color w:val="808080"/>
                <w:sz w:val="18"/>
                <w:szCs w:val="18"/>
              </w:rPr>
              <w:t>waarvan bruto nacalculatie</w:t>
            </w:r>
          </w:p>
        </w:tc>
        <w:tc>
          <w:tcPr>
            <w:tcW w:w="1080" w:type="dxa"/>
            <w:tcBorders>
              <w:top w:val="single" w:color="9BBB59" w:sz="4"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i/>
                <w:iCs/>
                <w:color w:val="808080"/>
                <w:sz w:val="18"/>
                <w:szCs w:val="18"/>
              </w:rPr>
            </w:pPr>
            <w:r w:rsidRPr="00AA4A16">
              <w:rPr>
                <w:rFonts w:ascii="Verdana" w:hAnsi="Verdana"/>
                <w:i/>
                <w:iCs/>
                <w:color w:val="808080"/>
                <w:sz w:val="18"/>
                <w:szCs w:val="18"/>
              </w:rPr>
              <w:t>512,4</w:t>
            </w:r>
          </w:p>
        </w:tc>
      </w:tr>
      <w:tr w:rsidRPr="00AA4A16" w:rsidR="00B6030F" w:rsidTr="005A1460">
        <w:trPr>
          <w:trHeight w:val="225"/>
        </w:trPr>
        <w:tc>
          <w:tcPr>
            <w:tcW w:w="3600" w:type="dxa"/>
            <w:tcBorders>
              <w:top w:val="single" w:color="9BBB59" w:sz="4"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ind w:firstLine="180" w:firstLineChars="100"/>
              <w:rPr>
                <w:rFonts w:ascii="Verdana" w:hAnsi="Verdana"/>
                <w:i/>
                <w:iCs/>
                <w:color w:val="808080"/>
                <w:sz w:val="18"/>
                <w:szCs w:val="18"/>
              </w:rPr>
            </w:pPr>
            <w:r w:rsidRPr="00AA4A16">
              <w:rPr>
                <w:rFonts w:ascii="Verdana" w:hAnsi="Verdana"/>
                <w:i/>
                <w:iCs/>
                <w:color w:val="808080"/>
                <w:sz w:val="18"/>
                <w:szCs w:val="18"/>
              </w:rPr>
              <w:t>waarvan 2e nabetaling naheffing 2014</w:t>
            </w:r>
          </w:p>
        </w:tc>
        <w:tc>
          <w:tcPr>
            <w:tcW w:w="1080" w:type="dxa"/>
            <w:tcBorders>
              <w:top w:val="single" w:color="9BBB59" w:sz="4"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i/>
                <w:iCs/>
                <w:color w:val="808080"/>
                <w:sz w:val="18"/>
                <w:szCs w:val="18"/>
              </w:rPr>
            </w:pPr>
            <w:r w:rsidRPr="00AA4A16">
              <w:rPr>
                <w:rFonts w:ascii="Verdana" w:hAnsi="Verdana"/>
                <w:i/>
                <w:iCs/>
                <w:color w:val="808080"/>
                <w:sz w:val="18"/>
                <w:szCs w:val="18"/>
              </w:rPr>
              <w:t>251,6</w:t>
            </w:r>
          </w:p>
        </w:tc>
      </w:tr>
      <w:tr w:rsidRPr="00AA4A16" w:rsidR="00B6030F" w:rsidTr="005A1460">
        <w:trPr>
          <w:trHeight w:val="225"/>
        </w:trPr>
        <w:tc>
          <w:tcPr>
            <w:tcW w:w="3600" w:type="dxa"/>
            <w:tcBorders>
              <w:top w:val="single" w:color="9BBB59" w:sz="4"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ind w:firstLine="180" w:firstLineChars="100"/>
              <w:rPr>
                <w:rFonts w:ascii="Verdana" w:hAnsi="Verdana"/>
                <w:i/>
                <w:iCs/>
                <w:color w:val="808080"/>
                <w:sz w:val="18"/>
                <w:szCs w:val="18"/>
              </w:rPr>
            </w:pPr>
            <w:r w:rsidRPr="00AA4A16">
              <w:rPr>
                <w:rFonts w:ascii="Verdana" w:hAnsi="Verdana"/>
                <w:i/>
                <w:iCs/>
                <w:color w:val="808080"/>
                <w:sz w:val="18"/>
                <w:szCs w:val="18"/>
              </w:rPr>
              <w:t>waarvan invoerrechten</w:t>
            </w:r>
          </w:p>
        </w:tc>
        <w:tc>
          <w:tcPr>
            <w:tcW w:w="1080" w:type="dxa"/>
            <w:tcBorders>
              <w:top w:val="single" w:color="9BBB59" w:sz="4"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i/>
                <w:iCs/>
                <w:color w:val="808080"/>
                <w:sz w:val="18"/>
                <w:szCs w:val="18"/>
              </w:rPr>
            </w:pPr>
            <w:r w:rsidRPr="00AA4A16">
              <w:rPr>
                <w:rFonts w:ascii="Verdana" w:hAnsi="Verdana"/>
                <w:i/>
                <w:iCs/>
                <w:color w:val="808080"/>
                <w:sz w:val="18"/>
                <w:szCs w:val="18"/>
              </w:rPr>
              <w:t>145,1</w:t>
            </w:r>
          </w:p>
        </w:tc>
      </w:tr>
      <w:tr w:rsidRPr="00AA4A16" w:rsidR="00B6030F" w:rsidTr="005A1460">
        <w:trPr>
          <w:trHeight w:val="225"/>
        </w:trPr>
        <w:tc>
          <w:tcPr>
            <w:tcW w:w="3600" w:type="dxa"/>
            <w:tcBorders>
              <w:top w:val="single" w:color="9BBB59" w:sz="4"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rPr>
                <w:rFonts w:ascii="Verdana" w:hAnsi="Verdana"/>
                <w:color w:val="000000"/>
                <w:sz w:val="18"/>
                <w:szCs w:val="18"/>
              </w:rPr>
            </w:pPr>
            <w:r>
              <w:rPr>
                <w:rFonts w:ascii="Verdana" w:hAnsi="Verdana"/>
                <w:color w:val="000000"/>
                <w:sz w:val="18"/>
                <w:szCs w:val="18"/>
              </w:rPr>
              <w:t xml:space="preserve">Mutatie </w:t>
            </w:r>
            <w:r w:rsidRPr="00AA4A16">
              <w:rPr>
                <w:rFonts w:ascii="Verdana" w:hAnsi="Verdana"/>
                <w:color w:val="000000"/>
                <w:sz w:val="18"/>
                <w:szCs w:val="18"/>
              </w:rPr>
              <w:t>Bruto ontvangsten EU-afdrachten</w:t>
            </w:r>
          </w:p>
        </w:tc>
        <w:tc>
          <w:tcPr>
            <w:tcW w:w="1080" w:type="dxa"/>
            <w:tcBorders>
              <w:top w:val="single" w:color="9BBB59" w:sz="4"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color w:val="000000"/>
                <w:sz w:val="18"/>
                <w:szCs w:val="18"/>
              </w:rPr>
            </w:pPr>
            <w:r w:rsidRPr="00AA4A16">
              <w:rPr>
                <w:rFonts w:ascii="Verdana" w:hAnsi="Verdana"/>
                <w:color w:val="000000"/>
                <w:sz w:val="18"/>
                <w:szCs w:val="18"/>
              </w:rPr>
              <w:t>-49,5</w:t>
            </w:r>
          </w:p>
        </w:tc>
      </w:tr>
      <w:tr w:rsidRPr="00AA4A16" w:rsidR="00B6030F" w:rsidTr="005A1460">
        <w:trPr>
          <w:trHeight w:val="240"/>
        </w:trPr>
        <w:tc>
          <w:tcPr>
            <w:tcW w:w="3600" w:type="dxa"/>
            <w:tcBorders>
              <w:top w:val="single" w:color="9BBB59" w:sz="4"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ind w:firstLine="180" w:firstLineChars="100"/>
              <w:rPr>
                <w:rFonts w:ascii="Verdana" w:hAnsi="Verdana"/>
                <w:i/>
                <w:iCs/>
                <w:color w:val="808080"/>
                <w:sz w:val="18"/>
                <w:szCs w:val="18"/>
              </w:rPr>
            </w:pPr>
            <w:r w:rsidRPr="00AA4A16">
              <w:rPr>
                <w:rFonts w:ascii="Verdana" w:hAnsi="Verdana"/>
                <w:i/>
                <w:iCs/>
                <w:color w:val="808080"/>
                <w:sz w:val="18"/>
                <w:szCs w:val="18"/>
              </w:rPr>
              <w:lastRenderedPageBreak/>
              <w:t>waarvan perceptiekostenvergoedingen</w:t>
            </w:r>
          </w:p>
        </w:tc>
        <w:tc>
          <w:tcPr>
            <w:tcW w:w="1080" w:type="dxa"/>
            <w:tcBorders>
              <w:top w:val="single" w:color="9BBB59" w:sz="4"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i/>
                <w:iCs/>
                <w:color w:val="808080"/>
                <w:sz w:val="18"/>
                <w:szCs w:val="18"/>
              </w:rPr>
            </w:pPr>
            <w:r w:rsidRPr="00AA4A16">
              <w:rPr>
                <w:rFonts w:ascii="Verdana" w:hAnsi="Verdana"/>
                <w:i/>
                <w:iCs/>
                <w:color w:val="808080"/>
                <w:sz w:val="18"/>
                <w:szCs w:val="18"/>
              </w:rPr>
              <w:t>-49,5</w:t>
            </w:r>
          </w:p>
        </w:tc>
      </w:tr>
      <w:tr w:rsidRPr="00AA4A16" w:rsidR="00B6030F" w:rsidTr="005A1460">
        <w:trPr>
          <w:trHeight w:val="225"/>
        </w:trPr>
        <w:tc>
          <w:tcPr>
            <w:tcW w:w="3600" w:type="dxa"/>
            <w:tcBorders>
              <w:top w:val="single" w:color="auto" w:sz="8" w:space="0"/>
              <w:left w:val="single" w:color="9BBB59" w:sz="4" w:space="0"/>
              <w:bottom w:val="nil"/>
              <w:right w:val="nil"/>
            </w:tcBorders>
            <w:shd w:val="clear" w:color="auto" w:fill="auto"/>
            <w:noWrap/>
            <w:vAlign w:val="bottom"/>
            <w:hideMark/>
          </w:tcPr>
          <w:p w:rsidRPr="00AA4A16" w:rsidR="00B6030F" w:rsidP="005A1460" w:rsidRDefault="00B6030F">
            <w:pPr>
              <w:spacing w:line="240" w:lineRule="exact"/>
              <w:rPr>
                <w:rFonts w:ascii="Verdana" w:hAnsi="Verdana"/>
                <w:color w:val="000000"/>
                <w:sz w:val="18"/>
                <w:szCs w:val="18"/>
              </w:rPr>
            </w:pPr>
            <w:r w:rsidRPr="00AA4A16">
              <w:rPr>
                <w:rFonts w:ascii="Verdana" w:hAnsi="Verdana"/>
                <w:color w:val="000000"/>
                <w:sz w:val="18"/>
                <w:szCs w:val="18"/>
              </w:rPr>
              <w:t xml:space="preserve">Netto </w:t>
            </w:r>
            <w:r>
              <w:rPr>
                <w:rFonts w:ascii="Verdana" w:hAnsi="Verdana"/>
                <w:color w:val="000000"/>
                <w:sz w:val="18"/>
                <w:szCs w:val="18"/>
              </w:rPr>
              <w:t xml:space="preserve">mutatie </w:t>
            </w:r>
            <w:r w:rsidRPr="00AA4A16">
              <w:rPr>
                <w:rFonts w:ascii="Verdana" w:hAnsi="Verdana"/>
                <w:color w:val="000000"/>
                <w:sz w:val="18"/>
                <w:szCs w:val="18"/>
              </w:rPr>
              <w:t>uitgaven EU-afdrachten</w:t>
            </w:r>
          </w:p>
        </w:tc>
        <w:tc>
          <w:tcPr>
            <w:tcW w:w="1080" w:type="dxa"/>
            <w:tcBorders>
              <w:top w:val="single" w:color="auto" w:sz="8" w:space="0"/>
              <w:left w:val="nil"/>
              <w:bottom w:val="nil"/>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color w:val="000000"/>
                <w:sz w:val="18"/>
                <w:szCs w:val="18"/>
              </w:rPr>
            </w:pPr>
            <w:r w:rsidRPr="00AA4A16">
              <w:rPr>
                <w:rFonts w:ascii="Verdana" w:hAnsi="Verdana"/>
                <w:color w:val="000000"/>
                <w:sz w:val="18"/>
                <w:szCs w:val="18"/>
              </w:rPr>
              <w:t>859,6</w:t>
            </w:r>
          </w:p>
        </w:tc>
      </w:tr>
      <w:tr w:rsidRPr="00AA4A16" w:rsidR="00B6030F" w:rsidTr="005A1460">
        <w:trPr>
          <w:trHeight w:val="240"/>
        </w:trPr>
        <w:tc>
          <w:tcPr>
            <w:tcW w:w="3600" w:type="dxa"/>
            <w:tcBorders>
              <w:top w:val="single" w:color="9BBB59" w:sz="4" w:space="0"/>
              <w:left w:val="single" w:color="9BBB59" w:sz="4" w:space="0"/>
              <w:bottom w:val="single" w:color="auto" w:sz="8" w:space="0"/>
              <w:right w:val="nil"/>
            </w:tcBorders>
            <w:shd w:val="clear" w:color="auto" w:fill="auto"/>
            <w:noWrap/>
            <w:vAlign w:val="bottom"/>
            <w:hideMark/>
          </w:tcPr>
          <w:p w:rsidRPr="00AA4A16" w:rsidR="00B6030F" w:rsidP="005A1460" w:rsidRDefault="00B6030F">
            <w:pPr>
              <w:spacing w:line="240" w:lineRule="exact"/>
              <w:rPr>
                <w:rFonts w:ascii="Verdana" w:hAnsi="Verdana"/>
                <w:color w:val="000000"/>
                <w:sz w:val="18"/>
                <w:szCs w:val="18"/>
              </w:rPr>
            </w:pPr>
            <w:r>
              <w:rPr>
                <w:rFonts w:ascii="Verdana" w:hAnsi="Verdana"/>
                <w:color w:val="000000"/>
                <w:sz w:val="18"/>
                <w:szCs w:val="18"/>
              </w:rPr>
              <w:t>Reeds gereserveerde middelen</w:t>
            </w:r>
            <w:r w:rsidRPr="00AA4A16">
              <w:rPr>
                <w:rFonts w:ascii="Verdana" w:hAnsi="Verdana"/>
                <w:color w:val="000000"/>
                <w:sz w:val="18"/>
                <w:szCs w:val="18"/>
              </w:rPr>
              <w:t>aanvullende post</w:t>
            </w:r>
          </w:p>
        </w:tc>
        <w:tc>
          <w:tcPr>
            <w:tcW w:w="1080" w:type="dxa"/>
            <w:tcBorders>
              <w:top w:val="single" w:color="9BBB59" w:sz="4" w:space="0"/>
              <w:left w:val="nil"/>
              <w:bottom w:val="single" w:color="auto" w:sz="8" w:space="0"/>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color w:val="000000"/>
                <w:sz w:val="18"/>
                <w:szCs w:val="18"/>
              </w:rPr>
            </w:pPr>
            <w:r w:rsidRPr="00AA4A16">
              <w:rPr>
                <w:rFonts w:ascii="Verdana" w:hAnsi="Verdana"/>
                <w:color w:val="000000"/>
                <w:sz w:val="18"/>
                <w:szCs w:val="18"/>
              </w:rPr>
              <w:t>-612,0</w:t>
            </w:r>
          </w:p>
        </w:tc>
      </w:tr>
      <w:tr w:rsidRPr="00AA4A16" w:rsidR="00B6030F" w:rsidTr="005A1460">
        <w:trPr>
          <w:trHeight w:val="225"/>
        </w:trPr>
        <w:tc>
          <w:tcPr>
            <w:tcW w:w="3600" w:type="dxa"/>
            <w:tcBorders>
              <w:top w:val="nil"/>
              <w:left w:val="single" w:color="9BBB59" w:sz="4" w:space="0"/>
              <w:bottom w:val="single" w:color="9BBB59" w:sz="4" w:space="0"/>
              <w:right w:val="nil"/>
            </w:tcBorders>
            <w:shd w:val="clear" w:color="auto" w:fill="auto"/>
            <w:noWrap/>
            <w:vAlign w:val="bottom"/>
            <w:hideMark/>
          </w:tcPr>
          <w:p w:rsidRPr="00AA4A16" w:rsidR="00B6030F" w:rsidP="005A1460" w:rsidRDefault="00B6030F">
            <w:pPr>
              <w:spacing w:line="240" w:lineRule="exact"/>
              <w:rPr>
                <w:rFonts w:ascii="Verdana" w:hAnsi="Verdana"/>
                <w:color w:val="000000"/>
                <w:sz w:val="18"/>
                <w:szCs w:val="18"/>
              </w:rPr>
            </w:pPr>
            <w:r w:rsidRPr="00AA4A16">
              <w:rPr>
                <w:rFonts w:ascii="Verdana" w:hAnsi="Verdana"/>
                <w:color w:val="000000"/>
                <w:sz w:val="18"/>
                <w:szCs w:val="18"/>
              </w:rPr>
              <w:t>Netto effect EU-afdrachten op kader</w:t>
            </w:r>
            <w:r>
              <w:rPr>
                <w:rFonts w:ascii="Verdana" w:hAnsi="Verdana"/>
                <w:color w:val="000000"/>
                <w:sz w:val="18"/>
                <w:szCs w:val="18"/>
              </w:rPr>
              <w:t xml:space="preserve"> NJN</w:t>
            </w:r>
          </w:p>
        </w:tc>
        <w:tc>
          <w:tcPr>
            <w:tcW w:w="1080" w:type="dxa"/>
            <w:tcBorders>
              <w:top w:val="nil"/>
              <w:left w:val="nil"/>
              <w:bottom w:val="single" w:color="9BBB59" w:sz="4" w:space="0"/>
              <w:right w:val="single" w:color="9BBB59" w:sz="4" w:space="0"/>
            </w:tcBorders>
            <w:shd w:val="clear" w:color="auto" w:fill="auto"/>
            <w:noWrap/>
            <w:vAlign w:val="bottom"/>
            <w:hideMark/>
          </w:tcPr>
          <w:p w:rsidRPr="00AA4A16" w:rsidR="00B6030F" w:rsidP="005A1460" w:rsidRDefault="00B6030F">
            <w:pPr>
              <w:spacing w:line="240" w:lineRule="exact"/>
              <w:jc w:val="center"/>
              <w:rPr>
                <w:rFonts w:ascii="Verdana" w:hAnsi="Verdana"/>
                <w:color w:val="000000"/>
                <w:sz w:val="18"/>
                <w:szCs w:val="18"/>
              </w:rPr>
            </w:pPr>
            <w:r w:rsidRPr="00AA4A16">
              <w:rPr>
                <w:rFonts w:ascii="Verdana" w:hAnsi="Verdana"/>
                <w:color w:val="000000"/>
                <w:sz w:val="18"/>
                <w:szCs w:val="18"/>
              </w:rPr>
              <w:t>247,6</w:t>
            </w:r>
          </w:p>
        </w:tc>
      </w:tr>
    </w:tbl>
    <w:p w:rsidRPr="00AA4A16" w:rsidR="00AA4A16" w:rsidP="00AA4A16" w:rsidRDefault="00AA4A16">
      <w:pPr>
        <w:spacing w:line="240" w:lineRule="exact"/>
        <w:rPr>
          <w:rFonts w:ascii="Verdana" w:hAnsi="Verdana"/>
          <w:sz w:val="18"/>
          <w:szCs w:val="18"/>
        </w:rPr>
      </w:pPr>
    </w:p>
    <w:p w:rsidRPr="00AA4A16" w:rsidR="00AA4A16" w:rsidP="00AA4A16" w:rsidRDefault="00AA4A16">
      <w:pPr>
        <w:spacing w:line="240" w:lineRule="exact"/>
        <w:rPr>
          <w:rFonts w:ascii="Verdana" w:hAnsi="Verdana"/>
          <w:i/>
          <w:sz w:val="18"/>
          <w:szCs w:val="18"/>
        </w:rPr>
      </w:pPr>
      <w:r w:rsidRPr="00AA4A16">
        <w:rPr>
          <w:rFonts w:ascii="Verdana" w:hAnsi="Verdana"/>
          <w:i/>
          <w:sz w:val="18"/>
          <w:szCs w:val="18"/>
        </w:rPr>
        <w:t>Bruto nacalculatie</w:t>
      </w:r>
    </w:p>
    <w:p w:rsidRPr="00AA4A16" w:rsidR="00AA4A16" w:rsidP="00AA4A16" w:rsidRDefault="00AA4A16">
      <w:pPr>
        <w:spacing w:line="240" w:lineRule="exact"/>
        <w:rPr>
          <w:rFonts w:ascii="Verdana" w:hAnsi="Verdana"/>
          <w:sz w:val="18"/>
          <w:szCs w:val="18"/>
        </w:rPr>
      </w:pPr>
      <w:r w:rsidRPr="00AA4A16">
        <w:rPr>
          <w:rFonts w:ascii="Verdana" w:hAnsi="Verdana"/>
          <w:sz w:val="18"/>
          <w:szCs w:val="18"/>
        </w:rPr>
        <w:t xml:space="preserve">De bruto nacalculatie van 512,4 mln. is het gevolg van enkele opwaartse bijstelling van de BTW- en </w:t>
      </w:r>
      <w:proofErr w:type="spellStart"/>
      <w:r w:rsidRPr="00AA4A16">
        <w:rPr>
          <w:rFonts w:ascii="Verdana" w:hAnsi="Verdana"/>
          <w:sz w:val="18"/>
          <w:szCs w:val="18"/>
        </w:rPr>
        <w:t>BNI-grondslagen</w:t>
      </w:r>
      <w:proofErr w:type="spellEnd"/>
      <w:r w:rsidRPr="00AA4A16">
        <w:rPr>
          <w:rFonts w:ascii="Verdana" w:hAnsi="Verdana"/>
          <w:sz w:val="18"/>
          <w:szCs w:val="18"/>
        </w:rPr>
        <w:t xml:space="preserve"> voor de Nederlandse afdrachten aan de EU-begroting. De opwaartse bijstellingen van de grondslagen vloeien voort uit de bronnenrevisie die in 2014 plaatsvond en uit een nieuwe herziening door het CBS en in samenwerking met DNB, waardoor de nationale rekeningen en de betalingsbalans beter op elkaar aansluiten. </w:t>
      </w:r>
    </w:p>
    <w:p w:rsidR="00D75847" w:rsidP="00D75847" w:rsidRDefault="00D75847">
      <w:pPr>
        <w:spacing w:line="240" w:lineRule="exact"/>
        <w:rPr>
          <w:rFonts w:ascii="Verdana" w:hAnsi="Verdana"/>
          <w:i/>
          <w:sz w:val="18"/>
          <w:szCs w:val="18"/>
        </w:rPr>
      </w:pPr>
    </w:p>
    <w:p w:rsidRPr="00AA4A16" w:rsidR="00D75847" w:rsidP="00D75847" w:rsidRDefault="00D75847">
      <w:pPr>
        <w:spacing w:line="240" w:lineRule="exact"/>
        <w:rPr>
          <w:rFonts w:ascii="Verdana" w:hAnsi="Verdana"/>
          <w:i/>
          <w:sz w:val="18"/>
          <w:szCs w:val="18"/>
        </w:rPr>
      </w:pPr>
      <w:r w:rsidRPr="00AA4A16">
        <w:rPr>
          <w:rFonts w:ascii="Verdana" w:hAnsi="Verdana"/>
          <w:i/>
          <w:sz w:val="18"/>
          <w:szCs w:val="18"/>
        </w:rPr>
        <w:t>Invoerrechten en perceptiekostenvergoedingen</w:t>
      </w:r>
    </w:p>
    <w:p w:rsidRPr="00AA4A16" w:rsidR="00D75847" w:rsidP="00D75847" w:rsidRDefault="00D75847">
      <w:pPr>
        <w:spacing w:line="240" w:lineRule="exact"/>
        <w:rPr>
          <w:rFonts w:ascii="Verdana" w:hAnsi="Verdana"/>
          <w:sz w:val="18"/>
          <w:szCs w:val="18"/>
        </w:rPr>
      </w:pPr>
      <w:r w:rsidRPr="00AA4A16">
        <w:rPr>
          <w:rFonts w:ascii="Verdana" w:hAnsi="Verdana"/>
          <w:sz w:val="18"/>
          <w:szCs w:val="18"/>
        </w:rPr>
        <w:t xml:space="preserve">De EU heeft de raming voor de invoerrechten voor 2015 verhoogd. Dit leidt voor Nederland tot een verwachte extra afdracht van per saldo ca. 95,6 mln. (145,1 mln. aanvullende uitgaven en daaraan gekoppeld 49,5 mln. hogere perceptiekostenvergoedingen).  </w:t>
      </w:r>
    </w:p>
    <w:p w:rsidRPr="00FF0F2B" w:rsidR="00AA4A16" w:rsidP="00AA4A16" w:rsidRDefault="00AA4A16">
      <w:pPr>
        <w:spacing w:line="240" w:lineRule="exact"/>
        <w:rPr>
          <w:rFonts w:ascii="Verdana" w:hAnsi="Verdana"/>
          <w:i/>
          <w:sz w:val="18"/>
          <w:szCs w:val="18"/>
        </w:rPr>
      </w:pPr>
    </w:p>
    <w:p w:rsidRPr="00FF0F2B" w:rsidR="00FF0F2B" w:rsidP="00FF0F2B" w:rsidRDefault="00FF0F2B">
      <w:pPr>
        <w:spacing w:line="240" w:lineRule="exact"/>
        <w:rPr>
          <w:rFonts w:ascii="Verdana" w:hAnsi="Verdana"/>
          <w:i/>
          <w:sz w:val="18"/>
          <w:szCs w:val="18"/>
        </w:rPr>
      </w:pPr>
      <w:r w:rsidRPr="00FF0F2B">
        <w:rPr>
          <w:rFonts w:ascii="Verdana" w:hAnsi="Verdana"/>
          <w:i/>
          <w:sz w:val="18"/>
          <w:szCs w:val="18"/>
        </w:rPr>
        <w:t>Tweede terugbetaling naheffing 2014</w:t>
      </w:r>
    </w:p>
    <w:p w:rsidRPr="00FF0F2B" w:rsidR="00FF0F2B" w:rsidP="00FF0F2B" w:rsidRDefault="00FF0F2B">
      <w:pPr>
        <w:spacing w:line="240" w:lineRule="exact"/>
        <w:rPr>
          <w:rFonts w:ascii="Verdana" w:hAnsi="Verdana"/>
          <w:sz w:val="18"/>
          <w:szCs w:val="18"/>
        </w:rPr>
      </w:pPr>
      <w:r w:rsidRPr="00FF0F2B">
        <w:rPr>
          <w:rFonts w:ascii="Verdana" w:hAnsi="Verdana"/>
          <w:sz w:val="18"/>
          <w:szCs w:val="18"/>
        </w:rPr>
        <w:t xml:space="preserve">De tweede terugbetaling van de naheffing over 2014 (251,6 mln.) zal, door de vertraging van de aanname van de DAB8 door het Europees Parlement, in 2016 plaatsvinden. Door valuta-effecten (samenhangend met de wisselkoers van de Britse Pond) wordt de restitutie verhoogd naar 269 mln.. Nu blijkt dat deze ontvangst pas in 2016 zal plaatsvinden, moet er voor 2015 de eerder ingeboekte 251,6 mln. weer worden afgeboekt. </w:t>
      </w:r>
    </w:p>
    <w:p w:rsidRPr="00AA4A16" w:rsidR="00AA4A16" w:rsidP="00AA4A16" w:rsidRDefault="00AA4A16">
      <w:pPr>
        <w:spacing w:line="240" w:lineRule="exact"/>
        <w:rPr>
          <w:rFonts w:ascii="Verdana" w:hAnsi="Verdana"/>
          <w:sz w:val="18"/>
          <w:szCs w:val="18"/>
        </w:rPr>
      </w:pPr>
    </w:p>
    <w:p w:rsidRPr="00533D5C" w:rsidR="00512EDB" w:rsidP="00533D5C" w:rsidRDefault="00C05141">
      <w:pPr>
        <w:spacing w:line="240" w:lineRule="exact"/>
        <w:rPr>
          <w:rFonts w:ascii="Verdana" w:hAnsi="Verdana" w:cs="Verdana"/>
          <w:b/>
          <w:bCs/>
          <w:sz w:val="18"/>
          <w:szCs w:val="18"/>
        </w:rPr>
      </w:pPr>
      <w:r w:rsidRPr="00533D5C">
        <w:rPr>
          <w:rFonts w:ascii="Verdana" w:hAnsi="Verdana" w:cs="Verdana"/>
          <w:sz w:val="18"/>
          <w:szCs w:val="18"/>
        </w:rPr>
        <w:br w:type="page"/>
      </w:r>
      <w:r w:rsidRPr="00AB76B5">
        <w:rPr>
          <w:rFonts w:ascii="Verdana" w:hAnsi="Verdana" w:cs="Verdana"/>
          <w:b/>
          <w:bCs/>
          <w:sz w:val="18"/>
          <w:szCs w:val="18"/>
        </w:rPr>
        <w:lastRenderedPageBreak/>
        <w:t>Veiligheid en Justitie</w:t>
      </w:r>
    </w:p>
    <w:tbl>
      <w:tblPr>
        <w:tblW w:w="0" w:type="auto"/>
        <w:tblCellMar>
          <w:top w:w="15" w:type="dxa"/>
          <w:left w:w="15" w:type="dxa"/>
          <w:bottom w:w="15" w:type="dxa"/>
          <w:right w:w="15" w:type="dxa"/>
        </w:tblCellMar>
        <w:tblLook w:val="04A0"/>
      </w:tblPr>
      <w:tblGrid>
        <w:gridCol w:w="8208"/>
        <w:gridCol w:w="14"/>
        <w:gridCol w:w="880"/>
      </w:tblGrid>
      <w:tr w:rsidR="006C6CC2" w:rsidTr="006C6CC2">
        <w:tc>
          <w:tcPr>
            <w:tcW w:w="8208" w:type="dxa"/>
            <w:tcBorders>
              <w:left w:val="nil"/>
              <w:right w:val="nil"/>
            </w:tcBorders>
            <w:hideMark/>
          </w:tcPr>
          <w:p w:rsidR="006C6CC2" w:rsidP="006D23DC" w:rsidRDefault="006C6CC2">
            <w:pPr>
              <w:rPr>
                <w:rFonts w:ascii="Verdana" w:hAnsi="Verdana"/>
                <w:sz w:val="18"/>
                <w:szCs w:val="18"/>
              </w:rPr>
            </w:pPr>
          </w:p>
        </w:tc>
        <w:tc>
          <w:tcPr>
            <w:tcW w:w="894" w:type="dxa"/>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VI VEILIGHEID EN JUSTITIE: UITGAVEN</w:t>
            </w:r>
          </w:p>
        </w:tc>
        <w:tc>
          <w:tcPr>
            <w:tcW w:w="0" w:type="auto"/>
            <w:gridSpan w:val="2"/>
            <w:hideMark/>
          </w:tcPr>
          <w:p w:rsidR="006C6CC2" w:rsidP="006D23DC" w:rsidRDefault="006C6CC2">
            <w:pPr>
              <w:rPr>
                <w:sz w:val="20"/>
                <w:szCs w:val="20"/>
              </w:rPr>
            </w:pPr>
          </w:p>
        </w:tc>
      </w:tr>
      <w:tr w:rsidR="006C6CC2" w:rsidTr="006D23DC">
        <w:tc>
          <w:tcPr>
            <w:tcW w:w="0" w:type="auto"/>
            <w:tcBorders>
              <w:top w:val="single" w:color="000000" w:sz="6" w:space="0"/>
              <w:left w:val="nil"/>
              <w:bottom w:val="single" w:color="000000" w:sz="6" w:space="0"/>
              <w:right w:val="nil"/>
            </w:tcBorders>
            <w:hideMark/>
          </w:tcPr>
          <w:p w:rsidR="006C6CC2" w:rsidP="006D23DC" w:rsidRDefault="006C6CC2">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6C6CC2" w:rsidP="006D23DC" w:rsidRDefault="006C6CC2">
            <w:pPr>
              <w:jc w:val="right"/>
              <w:rPr>
                <w:rFonts w:ascii="Verdana" w:hAnsi="Verdana"/>
                <w:sz w:val="18"/>
                <w:szCs w:val="18"/>
              </w:rPr>
            </w:pPr>
            <w:r>
              <w:rPr>
                <w:rFonts w:ascii="Verdana" w:hAnsi="Verdana"/>
                <w:sz w:val="18"/>
                <w:szCs w:val="18"/>
              </w:rPr>
              <w:t>2015</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12.294,5</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Beleidsmatige mutaties</w:t>
            </w:r>
          </w:p>
        </w:tc>
        <w:tc>
          <w:tcPr>
            <w:tcW w:w="0" w:type="auto"/>
            <w:gridSpan w:val="2"/>
            <w:hideMark/>
          </w:tcPr>
          <w:p w:rsidR="006C6CC2" w:rsidP="006D23DC" w:rsidRDefault="006C6CC2">
            <w:pPr>
              <w:rPr>
                <w:sz w:val="20"/>
                <w:szCs w:val="20"/>
              </w:rPr>
            </w:pPr>
          </w:p>
        </w:tc>
      </w:tr>
      <w:tr w:rsidR="006C6CC2" w:rsidTr="006D23DC">
        <w:tc>
          <w:tcPr>
            <w:tcW w:w="0" w:type="auto"/>
            <w:tcBorders>
              <w:left w:val="nil"/>
              <w:right w:val="nil"/>
            </w:tcBorders>
            <w:tcMar>
              <w:top w:w="15" w:type="dxa"/>
              <w:left w:w="180" w:type="dxa"/>
              <w:bottom w:w="15" w:type="dxa"/>
              <w:right w:w="15" w:type="dxa"/>
            </w:tcMar>
            <w:vAlign w:val="both"/>
            <w:hideMark/>
          </w:tcPr>
          <w:p w:rsidR="006C6CC2" w:rsidP="006D23DC" w:rsidRDefault="006C6CC2">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6C6CC2" w:rsidP="006D23DC" w:rsidRDefault="006C6CC2">
            <w:pPr>
              <w:rPr>
                <w:sz w:val="20"/>
                <w:szCs w:val="20"/>
              </w:rPr>
            </w:pP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 xml:space="preserve">Aanpassen bijdrage </w:t>
            </w:r>
            <w:proofErr w:type="spellStart"/>
            <w:r>
              <w:rPr>
                <w:rFonts w:ascii="Verdana" w:hAnsi="Verdana"/>
                <w:sz w:val="18"/>
                <w:szCs w:val="18"/>
              </w:rPr>
              <w:t>dji</w:t>
            </w:r>
            <w:proofErr w:type="spellEnd"/>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-44,1</w:t>
            </w: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Cao politie</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-49,4</w:t>
            </w: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 xml:space="preserve">Overboeking </w:t>
            </w:r>
            <w:proofErr w:type="spellStart"/>
            <w:r>
              <w:rPr>
                <w:rFonts w:ascii="Verdana" w:hAnsi="Verdana"/>
                <w:sz w:val="18"/>
                <w:szCs w:val="18"/>
              </w:rPr>
              <w:t>bhos</w:t>
            </w:r>
            <w:proofErr w:type="spellEnd"/>
            <w:r>
              <w:rPr>
                <w:rFonts w:ascii="Verdana" w:hAnsi="Verdana"/>
                <w:sz w:val="18"/>
                <w:szCs w:val="18"/>
              </w:rPr>
              <w:t xml:space="preserve"> asiel</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350,0</w:t>
            </w: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 xml:space="preserve">Problematiek </w:t>
            </w:r>
            <w:proofErr w:type="spellStart"/>
            <w:r>
              <w:rPr>
                <w:rFonts w:ascii="Verdana" w:hAnsi="Verdana"/>
                <w:sz w:val="18"/>
                <w:szCs w:val="18"/>
              </w:rPr>
              <w:t>ind</w:t>
            </w:r>
            <w:proofErr w:type="spellEnd"/>
            <w:r>
              <w:rPr>
                <w:rFonts w:ascii="Verdana" w:hAnsi="Verdana"/>
                <w:sz w:val="18"/>
                <w:szCs w:val="18"/>
              </w:rPr>
              <w:t>/</w:t>
            </w:r>
            <w:proofErr w:type="spellStart"/>
            <w:r>
              <w:rPr>
                <w:rFonts w:ascii="Verdana" w:hAnsi="Verdana"/>
                <w:sz w:val="18"/>
                <w:szCs w:val="18"/>
              </w:rPr>
              <w:t>nidos</w:t>
            </w:r>
            <w:proofErr w:type="spellEnd"/>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26,5</w:t>
            </w: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22,6</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305,6</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Technische mutaties</w:t>
            </w:r>
          </w:p>
        </w:tc>
        <w:tc>
          <w:tcPr>
            <w:tcW w:w="0" w:type="auto"/>
            <w:gridSpan w:val="2"/>
            <w:hideMark/>
          </w:tcPr>
          <w:p w:rsidR="006C6CC2" w:rsidP="006D23DC" w:rsidRDefault="006C6CC2">
            <w:pPr>
              <w:rPr>
                <w:sz w:val="20"/>
                <w:szCs w:val="20"/>
              </w:rPr>
            </w:pPr>
          </w:p>
        </w:tc>
      </w:tr>
      <w:tr w:rsidR="006C6CC2" w:rsidTr="006D23DC">
        <w:tc>
          <w:tcPr>
            <w:tcW w:w="0" w:type="auto"/>
            <w:tcBorders>
              <w:left w:val="nil"/>
              <w:right w:val="nil"/>
            </w:tcBorders>
            <w:tcMar>
              <w:top w:w="15" w:type="dxa"/>
              <w:left w:w="180" w:type="dxa"/>
              <w:bottom w:w="15" w:type="dxa"/>
              <w:right w:w="15" w:type="dxa"/>
            </w:tcMar>
            <w:vAlign w:val="both"/>
            <w:hideMark/>
          </w:tcPr>
          <w:p w:rsidR="006C6CC2" w:rsidP="006D23DC" w:rsidRDefault="006C6CC2">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6C6CC2" w:rsidP="006D23DC" w:rsidRDefault="006C6CC2">
            <w:pPr>
              <w:rPr>
                <w:sz w:val="20"/>
                <w:szCs w:val="20"/>
              </w:rPr>
            </w:pP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Loonbijstelling bovensectorale loonruimte deal</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71,2</w:t>
            </w:r>
          </w:p>
        </w:tc>
      </w:tr>
      <w:tr w:rsidR="006C6CC2" w:rsidTr="006D23DC">
        <w:tc>
          <w:tcPr>
            <w:tcW w:w="0" w:type="auto"/>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16,7</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87,9</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393,6</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0" w:type="auto"/>
            <w:gridSpan w:val="2"/>
            <w:hideMark/>
          </w:tcPr>
          <w:p w:rsidR="006C6CC2" w:rsidP="006D23DC" w:rsidRDefault="006C6CC2">
            <w:pPr>
              <w:rPr>
                <w:sz w:val="20"/>
                <w:szCs w:val="20"/>
              </w:rPr>
            </w:pP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12.688,1</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40,9</w:t>
            </w:r>
          </w:p>
        </w:tc>
      </w:tr>
      <w:tr w:rsidR="006C6CC2" w:rsidTr="006D23DC">
        <w:tc>
          <w:tcPr>
            <w:tcW w:w="0" w:type="auto"/>
            <w:tcBorders>
              <w:left w:val="nil"/>
              <w:right w:val="nil"/>
            </w:tcBorders>
            <w:hideMark/>
          </w:tcPr>
          <w:p w:rsidR="006C6CC2" w:rsidP="006D23DC" w:rsidRDefault="006C6CC2">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12.729,0</w:t>
            </w:r>
          </w:p>
        </w:tc>
      </w:tr>
      <w:tr w:rsidR="006C6CC2" w:rsidTr="006C6CC2">
        <w:tc>
          <w:tcPr>
            <w:tcW w:w="8222" w:type="dxa"/>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880" w:type="dxa"/>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VI VEILIGHEID EN JUSTITIE: NIET-BELASTINGONTVANGSTEN</w:t>
            </w:r>
          </w:p>
        </w:tc>
        <w:tc>
          <w:tcPr>
            <w:tcW w:w="0" w:type="auto"/>
            <w:hideMark/>
          </w:tcPr>
          <w:p w:rsidR="006C6CC2" w:rsidP="006D23DC" w:rsidRDefault="006C6CC2">
            <w:pPr>
              <w:rPr>
                <w:sz w:val="20"/>
                <w:szCs w:val="20"/>
              </w:rPr>
            </w:pPr>
          </w:p>
        </w:tc>
      </w:tr>
      <w:tr w:rsidR="006C6CC2" w:rsidTr="006D23DC">
        <w:tc>
          <w:tcPr>
            <w:tcW w:w="0" w:type="auto"/>
            <w:gridSpan w:val="2"/>
            <w:tcBorders>
              <w:top w:val="single" w:color="000000" w:sz="6" w:space="0"/>
              <w:left w:val="nil"/>
              <w:bottom w:val="single" w:color="000000" w:sz="6" w:space="0"/>
              <w:right w:val="nil"/>
            </w:tcBorders>
            <w:hideMark/>
          </w:tcPr>
          <w:p w:rsidR="006C6CC2" w:rsidP="006D23DC" w:rsidRDefault="006C6CC2">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6C6CC2" w:rsidP="006D23DC" w:rsidRDefault="006C6CC2">
            <w:pPr>
              <w:jc w:val="right"/>
              <w:rPr>
                <w:rFonts w:ascii="Verdana" w:hAnsi="Verdana"/>
                <w:sz w:val="18"/>
                <w:szCs w:val="18"/>
              </w:rPr>
            </w:pPr>
            <w:r>
              <w:rPr>
                <w:rFonts w:ascii="Verdana" w:hAnsi="Verdana"/>
                <w:sz w:val="18"/>
                <w:szCs w:val="18"/>
              </w:rPr>
              <w:t>2015</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1.454,2</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Beleidsmatige mutaties</w:t>
            </w:r>
          </w:p>
        </w:tc>
        <w:tc>
          <w:tcPr>
            <w:tcW w:w="0" w:type="auto"/>
            <w:hideMark/>
          </w:tcPr>
          <w:p w:rsidR="006C6CC2" w:rsidP="006D23DC" w:rsidRDefault="006C6CC2">
            <w:pPr>
              <w:rPr>
                <w:sz w:val="20"/>
                <w:szCs w:val="20"/>
              </w:rPr>
            </w:pPr>
          </w:p>
        </w:tc>
      </w:tr>
      <w:tr w:rsidR="006C6CC2" w:rsidTr="006D23DC">
        <w:tc>
          <w:tcPr>
            <w:tcW w:w="0" w:type="auto"/>
            <w:gridSpan w:val="2"/>
            <w:tcBorders>
              <w:left w:val="nil"/>
              <w:right w:val="nil"/>
            </w:tcBorders>
            <w:tcMar>
              <w:top w:w="15" w:type="dxa"/>
              <w:left w:w="180" w:type="dxa"/>
              <w:bottom w:w="15" w:type="dxa"/>
              <w:right w:w="15" w:type="dxa"/>
            </w:tcMar>
            <w:vAlign w:val="both"/>
            <w:hideMark/>
          </w:tcPr>
          <w:p w:rsidR="006C6CC2" w:rsidP="006D23DC" w:rsidRDefault="006C6CC2">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6C6CC2" w:rsidP="006D23DC" w:rsidRDefault="006C6CC2">
            <w:pPr>
              <w:rPr>
                <w:sz w:val="20"/>
                <w:szCs w:val="20"/>
              </w:rPr>
            </w:pPr>
          </w:p>
        </w:tc>
      </w:tr>
      <w:tr w:rsidR="006C6CC2" w:rsidTr="006D23DC">
        <w:tc>
          <w:tcPr>
            <w:tcW w:w="0" w:type="auto"/>
            <w:gridSpan w:val="2"/>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Tegenvaller b&amp;t</w:t>
            </w:r>
          </w:p>
        </w:tc>
        <w:tc>
          <w:tcPr>
            <w:tcW w:w="0" w:type="auto"/>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-51,3</w:t>
            </w:r>
          </w:p>
        </w:tc>
      </w:tr>
      <w:tr w:rsidR="006C6CC2" w:rsidTr="006D23DC">
        <w:tc>
          <w:tcPr>
            <w:tcW w:w="0" w:type="auto"/>
            <w:gridSpan w:val="2"/>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Tegenvaller lagere griffie ontvangsten</w:t>
            </w:r>
          </w:p>
        </w:tc>
        <w:tc>
          <w:tcPr>
            <w:tcW w:w="0" w:type="auto"/>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-25,8</w:t>
            </w:r>
          </w:p>
        </w:tc>
      </w:tr>
      <w:tr w:rsidR="006C6CC2" w:rsidTr="006D23DC">
        <w:tc>
          <w:tcPr>
            <w:tcW w:w="0" w:type="auto"/>
            <w:gridSpan w:val="2"/>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-2,2</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-79,3</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Technische mutaties</w:t>
            </w:r>
          </w:p>
        </w:tc>
        <w:tc>
          <w:tcPr>
            <w:tcW w:w="0" w:type="auto"/>
            <w:hideMark/>
          </w:tcPr>
          <w:p w:rsidR="006C6CC2" w:rsidP="006D23DC" w:rsidRDefault="006C6CC2">
            <w:pPr>
              <w:rPr>
                <w:sz w:val="20"/>
                <w:szCs w:val="20"/>
              </w:rPr>
            </w:pPr>
          </w:p>
        </w:tc>
      </w:tr>
      <w:tr w:rsidR="006C6CC2" w:rsidTr="006D23DC">
        <w:tc>
          <w:tcPr>
            <w:tcW w:w="0" w:type="auto"/>
            <w:gridSpan w:val="2"/>
            <w:tcBorders>
              <w:left w:val="nil"/>
              <w:right w:val="nil"/>
            </w:tcBorders>
            <w:tcMar>
              <w:top w:w="15" w:type="dxa"/>
              <w:left w:w="180" w:type="dxa"/>
              <w:bottom w:w="15" w:type="dxa"/>
              <w:right w:w="15" w:type="dxa"/>
            </w:tcMar>
            <w:vAlign w:val="both"/>
            <w:hideMark/>
          </w:tcPr>
          <w:p w:rsidR="006C6CC2" w:rsidP="006D23DC" w:rsidRDefault="006C6CC2">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6C6CC2" w:rsidP="006D23DC" w:rsidRDefault="006C6CC2">
            <w:pPr>
              <w:rPr>
                <w:sz w:val="20"/>
                <w:szCs w:val="20"/>
              </w:rPr>
            </w:pPr>
          </w:p>
        </w:tc>
      </w:tr>
      <w:tr w:rsidR="006C6CC2" w:rsidTr="006D23DC">
        <w:tc>
          <w:tcPr>
            <w:tcW w:w="0" w:type="auto"/>
            <w:gridSpan w:val="2"/>
            <w:tcBorders>
              <w:left w:val="nil"/>
              <w:right w:val="nil"/>
            </w:tcBorders>
            <w:tcMar>
              <w:top w:w="15" w:type="dxa"/>
              <w:left w:w="360" w:type="dxa"/>
              <w:bottom w:w="15" w:type="dxa"/>
              <w:right w:w="15" w:type="dxa"/>
            </w:tcMar>
            <w:vAlign w:val="both"/>
            <w:hideMark/>
          </w:tcPr>
          <w:p w:rsidR="006C6CC2" w:rsidP="006D23DC" w:rsidRDefault="006C6CC2">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12,0</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12,0</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-67,3</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 </w:t>
            </w:r>
          </w:p>
        </w:tc>
        <w:tc>
          <w:tcPr>
            <w:tcW w:w="0" w:type="auto"/>
            <w:hideMark/>
          </w:tcPr>
          <w:p w:rsidR="006C6CC2" w:rsidP="006D23DC" w:rsidRDefault="006C6CC2">
            <w:pPr>
              <w:rPr>
                <w:sz w:val="20"/>
                <w:szCs w:val="20"/>
              </w:rPr>
            </w:pP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1.386,9</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2,2</w:t>
            </w:r>
          </w:p>
        </w:tc>
      </w:tr>
      <w:tr w:rsidR="006C6CC2" w:rsidTr="006D23DC">
        <w:tc>
          <w:tcPr>
            <w:tcW w:w="0" w:type="auto"/>
            <w:gridSpan w:val="2"/>
            <w:tcBorders>
              <w:left w:val="nil"/>
              <w:right w:val="nil"/>
            </w:tcBorders>
            <w:hideMark/>
          </w:tcPr>
          <w:p w:rsidR="006C6CC2" w:rsidP="006D23DC" w:rsidRDefault="006C6CC2">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6C6CC2" w:rsidP="006D23DC" w:rsidRDefault="006C6CC2">
            <w:pPr>
              <w:jc w:val="right"/>
              <w:rPr>
                <w:rFonts w:ascii="Verdana" w:hAnsi="Verdana"/>
                <w:sz w:val="18"/>
                <w:szCs w:val="18"/>
              </w:rPr>
            </w:pPr>
            <w:r>
              <w:rPr>
                <w:rFonts w:ascii="Verdana" w:hAnsi="Verdana"/>
                <w:sz w:val="18"/>
                <w:szCs w:val="18"/>
              </w:rPr>
              <w:t>1.389,1</w:t>
            </w:r>
          </w:p>
        </w:tc>
      </w:tr>
    </w:tbl>
    <w:p w:rsidRPr="00917308" w:rsidR="006C6CC2" w:rsidP="00917308" w:rsidRDefault="006C6CC2">
      <w:pPr>
        <w:spacing w:line="240" w:lineRule="exact"/>
        <w:rPr>
          <w:rFonts w:ascii="Verdana" w:hAnsi="Verdana" w:cs="Verdana"/>
          <w:b/>
          <w:bCs/>
          <w:sz w:val="18"/>
          <w:szCs w:val="18"/>
        </w:rPr>
      </w:pPr>
    </w:p>
    <w:p w:rsidRPr="00917308" w:rsidR="00917308" w:rsidP="00917308" w:rsidRDefault="00917308">
      <w:pPr>
        <w:spacing w:line="240" w:lineRule="exact"/>
        <w:rPr>
          <w:rFonts w:ascii="Verdana" w:hAnsi="Verdana" w:cs="Verdana"/>
          <w:b/>
          <w:bCs/>
          <w:sz w:val="18"/>
          <w:szCs w:val="18"/>
        </w:rPr>
      </w:pPr>
    </w:p>
    <w:p w:rsidRPr="00917308" w:rsidR="00917308" w:rsidP="00917308" w:rsidRDefault="00917308">
      <w:pPr>
        <w:spacing w:line="240" w:lineRule="exact"/>
        <w:rPr>
          <w:rFonts w:ascii="Verdana" w:hAnsi="Verdana"/>
          <w:sz w:val="18"/>
          <w:szCs w:val="18"/>
        </w:rPr>
      </w:pPr>
      <w:r w:rsidRPr="00917308">
        <w:rPr>
          <w:rFonts w:ascii="Verdana" w:hAnsi="Verdana"/>
          <w:i/>
          <w:sz w:val="18"/>
          <w:szCs w:val="18"/>
        </w:rPr>
        <w:t xml:space="preserve">Aanpassen bijdrage </w:t>
      </w:r>
      <w:proofErr w:type="spellStart"/>
      <w:r w:rsidRPr="00917308">
        <w:rPr>
          <w:rFonts w:ascii="Verdana" w:hAnsi="Verdana"/>
          <w:i/>
          <w:sz w:val="18"/>
          <w:szCs w:val="18"/>
        </w:rPr>
        <w:t>dji</w:t>
      </w:r>
      <w:proofErr w:type="spellEnd"/>
      <w:r w:rsidRPr="00917308">
        <w:rPr>
          <w:rFonts w:ascii="Verdana" w:hAnsi="Verdana"/>
          <w:i/>
          <w:sz w:val="18"/>
          <w:szCs w:val="18"/>
        </w:rPr>
        <w:br/>
      </w:r>
      <w:r w:rsidRPr="00917308">
        <w:rPr>
          <w:rFonts w:ascii="Verdana" w:hAnsi="Verdana"/>
          <w:sz w:val="18"/>
          <w:szCs w:val="18"/>
        </w:rPr>
        <w:t xml:space="preserve">De kasbijdrage aan DJI is bijgesteld omdat de geraamde uitgaven voor o.a. planmatig onderhoud, Van Werk Naar </w:t>
      </w:r>
      <w:proofErr w:type="spellStart"/>
      <w:r w:rsidRPr="00917308">
        <w:rPr>
          <w:rFonts w:ascii="Verdana" w:hAnsi="Verdana"/>
          <w:sz w:val="18"/>
          <w:szCs w:val="18"/>
        </w:rPr>
        <w:t>Werk-budgetten</w:t>
      </w:r>
      <w:proofErr w:type="spellEnd"/>
      <w:r w:rsidRPr="00917308">
        <w:rPr>
          <w:rFonts w:ascii="Verdana" w:hAnsi="Verdana"/>
          <w:sz w:val="18"/>
          <w:szCs w:val="18"/>
        </w:rPr>
        <w:t xml:space="preserve"> en de transitiekosten voor Veldzicht niet in 2015, maar in latere jaren besteed zullen worden. Bij 1e suppletoire begroting 2016 zal de meerjarige bijdrage aan DJI binnen de begroting van </w:t>
      </w:r>
      <w:proofErr w:type="spellStart"/>
      <w:r w:rsidRPr="00917308">
        <w:rPr>
          <w:rFonts w:ascii="Verdana" w:hAnsi="Verdana"/>
          <w:sz w:val="18"/>
          <w:szCs w:val="18"/>
        </w:rPr>
        <w:t>VenJ</w:t>
      </w:r>
      <w:proofErr w:type="spellEnd"/>
      <w:r w:rsidRPr="00917308">
        <w:rPr>
          <w:rFonts w:ascii="Verdana" w:hAnsi="Verdana"/>
          <w:sz w:val="18"/>
          <w:szCs w:val="18"/>
        </w:rPr>
        <w:t xml:space="preserve"> in lijn worden gebracht met het actuele ritme van deze bestedingen. </w:t>
      </w:r>
    </w:p>
    <w:p w:rsidRPr="00917308" w:rsidR="00917308" w:rsidP="00917308" w:rsidRDefault="00917308">
      <w:pPr>
        <w:spacing w:line="240" w:lineRule="exact"/>
        <w:rPr>
          <w:rFonts w:ascii="Verdana" w:hAnsi="Verdana"/>
          <w:color w:val="1F497D"/>
          <w:sz w:val="18"/>
          <w:szCs w:val="18"/>
        </w:rPr>
      </w:pPr>
    </w:p>
    <w:p w:rsidRPr="00917308" w:rsidR="00917308" w:rsidP="00917308" w:rsidRDefault="00917308">
      <w:pPr>
        <w:spacing w:line="240" w:lineRule="exact"/>
        <w:rPr>
          <w:rFonts w:ascii="Verdana" w:hAnsi="Verdana"/>
          <w:sz w:val="18"/>
          <w:szCs w:val="18"/>
        </w:rPr>
      </w:pPr>
      <w:r w:rsidRPr="00917308">
        <w:rPr>
          <w:rFonts w:ascii="Verdana" w:hAnsi="Verdana"/>
          <w:i/>
          <w:sz w:val="18"/>
          <w:szCs w:val="18"/>
        </w:rPr>
        <w:t>Cao politie</w:t>
      </w:r>
      <w:r w:rsidRPr="00917308">
        <w:rPr>
          <w:rFonts w:ascii="Verdana" w:hAnsi="Verdana"/>
          <w:i/>
          <w:sz w:val="18"/>
          <w:szCs w:val="18"/>
        </w:rPr>
        <w:br/>
      </w:r>
      <w:r w:rsidRPr="00917308">
        <w:rPr>
          <w:rFonts w:ascii="Verdana" w:hAnsi="Verdana"/>
          <w:sz w:val="18"/>
          <w:szCs w:val="18"/>
        </w:rPr>
        <w:t xml:space="preserve">De beschikbare middelen voor de </w:t>
      </w:r>
      <w:proofErr w:type="spellStart"/>
      <w:r w:rsidRPr="00917308">
        <w:rPr>
          <w:rFonts w:ascii="Verdana" w:hAnsi="Verdana"/>
          <w:sz w:val="18"/>
          <w:szCs w:val="18"/>
        </w:rPr>
        <w:t>Politie-CAO</w:t>
      </w:r>
      <w:proofErr w:type="spellEnd"/>
      <w:r w:rsidRPr="00917308">
        <w:rPr>
          <w:rFonts w:ascii="Verdana" w:hAnsi="Verdana"/>
          <w:sz w:val="18"/>
          <w:szCs w:val="18"/>
        </w:rPr>
        <w:t xml:space="preserve"> komen niet tot uitbetaling in 2015. Daarom worden deze middelen d.m.v. een kasschuif doorgeschoven naar 2016. </w:t>
      </w:r>
    </w:p>
    <w:p w:rsidR="004605F2" w:rsidP="00917308" w:rsidRDefault="004605F2">
      <w:pPr>
        <w:pStyle w:val="Geenafstand"/>
        <w:spacing w:line="240" w:lineRule="exact"/>
        <w:rPr>
          <w:rFonts w:ascii="Verdana" w:hAnsi="Verdana"/>
          <w:i/>
          <w:sz w:val="18"/>
          <w:szCs w:val="18"/>
        </w:rPr>
      </w:pPr>
    </w:p>
    <w:p w:rsidR="004605F2" w:rsidP="00917308" w:rsidRDefault="004605F2">
      <w:pPr>
        <w:pStyle w:val="Geenafstand"/>
        <w:spacing w:line="240" w:lineRule="exact"/>
        <w:rPr>
          <w:rFonts w:ascii="Verdana" w:hAnsi="Verdana"/>
          <w:i/>
          <w:sz w:val="18"/>
          <w:szCs w:val="18"/>
        </w:rPr>
      </w:pPr>
    </w:p>
    <w:p w:rsidR="004605F2" w:rsidP="00917308" w:rsidRDefault="004605F2">
      <w:pPr>
        <w:pStyle w:val="Geenafstand"/>
        <w:spacing w:line="240" w:lineRule="exact"/>
        <w:rPr>
          <w:rFonts w:ascii="Verdana" w:hAnsi="Verdana"/>
          <w:i/>
          <w:sz w:val="18"/>
          <w:szCs w:val="18"/>
        </w:rPr>
      </w:pPr>
    </w:p>
    <w:p w:rsidRPr="004605F2" w:rsidR="004605F2" w:rsidP="004605F2" w:rsidRDefault="004605F2">
      <w:pPr>
        <w:spacing w:line="240" w:lineRule="exact"/>
        <w:rPr>
          <w:rFonts w:ascii="Verdana" w:hAnsi="Verdana"/>
          <w:i/>
          <w:sz w:val="18"/>
          <w:szCs w:val="18"/>
        </w:rPr>
      </w:pPr>
      <w:r w:rsidRPr="004605F2">
        <w:rPr>
          <w:rFonts w:ascii="Verdana" w:hAnsi="Verdana"/>
          <w:i/>
          <w:sz w:val="18"/>
          <w:szCs w:val="18"/>
        </w:rPr>
        <w:lastRenderedPageBreak/>
        <w:t xml:space="preserve">Overboeking </w:t>
      </w:r>
      <w:proofErr w:type="spellStart"/>
      <w:r w:rsidRPr="004605F2">
        <w:rPr>
          <w:rFonts w:ascii="Verdana" w:hAnsi="Verdana"/>
          <w:i/>
          <w:sz w:val="18"/>
          <w:szCs w:val="18"/>
        </w:rPr>
        <w:t>bhos</w:t>
      </w:r>
      <w:proofErr w:type="spellEnd"/>
      <w:r w:rsidRPr="004605F2">
        <w:rPr>
          <w:rFonts w:ascii="Verdana" w:hAnsi="Verdana"/>
          <w:i/>
          <w:sz w:val="18"/>
          <w:szCs w:val="18"/>
        </w:rPr>
        <w:t xml:space="preserve"> asiel</w:t>
      </w:r>
    </w:p>
    <w:p w:rsidRPr="004605F2" w:rsidR="004605F2" w:rsidP="004605F2" w:rsidRDefault="004605F2">
      <w:pPr>
        <w:spacing w:line="240" w:lineRule="exact"/>
        <w:rPr>
          <w:rFonts w:ascii="Verdana" w:hAnsi="Verdana"/>
          <w:sz w:val="18"/>
          <w:szCs w:val="18"/>
        </w:rPr>
      </w:pPr>
      <w:r w:rsidRPr="004605F2">
        <w:rPr>
          <w:rFonts w:ascii="Verdana" w:hAnsi="Verdana"/>
          <w:sz w:val="18"/>
          <w:szCs w:val="18"/>
        </w:rPr>
        <w:t xml:space="preserve">De raming voor de asielinstroom is naar boven bijgesteld. Dit leidt tot hogere opvangkosten bij het COA voor de opvang van asielzoekers in 2015 en 2016, immers de opvangkosten lopen door na de jaargrens. De kosten voor de eerstejaarsopvang van asielzoekers uit </w:t>
      </w:r>
      <w:proofErr w:type="spellStart"/>
      <w:r w:rsidRPr="004605F2">
        <w:rPr>
          <w:rFonts w:ascii="Verdana" w:hAnsi="Verdana"/>
          <w:sz w:val="18"/>
          <w:szCs w:val="18"/>
        </w:rPr>
        <w:t>DAC-landen</w:t>
      </w:r>
      <w:proofErr w:type="spellEnd"/>
      <w:r w:rsidRPr="004605F2">
        <w:rPr>
          <w:rFonts w:ascii="Verdana" w:hAnsi="Verdana"/>
          <w:sz w:val="18"/>
          <w:szCs w:val="18"/>
        </w:rPr>
        <w:t xml:space="preserve"> worden toegerekend aan ODA. Door de verhoogde raming van de asielinstroom neemt de toerekening aan ODA in 2015 toe.</w:t>
      </w:r>
    </w:p>
    <w:p w:rsidR="004605F2" w:rsidP="00917308" w:rsidRDefault="004605F2">
      <w:pPr>
        <w:pStyle w:val="Geenafstand"/>
        <w:spacing w:line="240" w:lineRule="exact"/>
        <w:rPr>
          <w:rFonts w:ascii="Verdana" w:hAnsi="Verdana"/>
          <w:i/>
          <w:sz w:val="18"/>
          <w:szCs w:val="18"/>
        </w:rPr>
      </w:pPr>
    </w:p>
    <w:p w:rsidRPr="004605F2" w:rsidR="004605F2" w:rsidP="004605F2" w:rsidRDefault="004605F2">
      <w:pPr>
        <w:spacing w:line="240" w:lineRule="exact"/>
        <w:rPr>
          <w:rFonts w:ascii="Verdana" w:hAnsi="Verdana"/>
          <w:i/>
          <w:sz w:val="18"/>
          <w:szCs w:val="18"/>
        </w:rPr>
      </w:pPr>
      <w:r w:rsidRPr="004605F2">
        <w:rPr>
          <w:rFonts w:ascii="Verdana" w:hAnsi="Verdana"/>
          <w:i/>
          <w:sz w:val="18"/>
          <w:szCs w:val="18"/>
        </w:rPr>
        <w:t>Problematiek IND/NIDOS</w:t>
      </w:r>
    </w:p>
    <w:p w:rsidRPr="004605F2" w:rsidR="004605F2" w:rsidP="004605F2" w:rsidRDefault="004605F2">
      <w:pPr>
        <w:spacing w:line="240" w:lineRule="exact"/>
        <w:rPr>
          <w:rFonts w:ascii="Verdana" w:hAnsi="Verdana"/>
          <w:sz w:val="18"/>
          <w:szCs w:val="18"/>
        </w:rPr>
      </w:pPr>
      <w:r w:rsidRPr="004605F2">
        <w:rPr>
          <w:rFonts w:ascii="Verdana" w:hAnsi="Verdana"/>
          <w:sz w:val="18"/>
          <w:szCs w:val="18"/>
        </w:rPr>
        <w:t>De raming voor de asielinstroom is bijgesteld. Dit leidt tot hogere kosten bij de IND en NIDOS voor het in procedure nemen van asielzoekers en de begeleiding en opvang van minderjarige vreemdelingen (niet ODA). Onderuitputting op verschillende begrotingen wordt ingezet als dekking voor deze problematiek. Deze middelen zullen niet tot besteding komen in 2015 en worden d.m.v. de asielreserve doorgeschoven naar 2016.    </w:t>
      </w:r>
    </w:p>
    <w:p w:rsidRPr="00917308" w:rsidR="00917308" w:rsidP="00917308" w:rsidRDefault="00917308">
      <w:pPr>
        <w:pStyle w:val="Geenafstand"/>
        <w:spacing w:line="240" w:lineRule="exact"/>
        <w:rPr>
          <w:rFonts w:ascii="Verdana" w:hAnsi="Verdana"/>
          <w:i/>
          <w:iCs/>
          <w:sz w:val="18"/>
          <w:szCs w:val="18"/>
        </w:rPr>
      </w:pPr>
      <w:r w:rsidRPr="00917308">
        <w:rPr>
          <w:rFonts w:ascii="Verdana" w:hAnsi="Verdana"/>
          <w:i/>
          <w:sz w:val="18"/>
          <w:szCs w:val="18"/>
        </w:rPr>
        <w:br/>
        <w:t>Diversen (Beleidsmatige mutaties)</w:t>
      </w:r>
      <w:r w:rsidRPr="00917308">
        <w:rPr>
          <w:rFonts w:ascii="Verdana" w:hAnsi="Verdana"/>
          <w:i/>
          <w:sz w:val="18"/>
          <w:szCs w:val="18"/>
        </w:rPr>
        <w:br/>
      </w:r>
      <w:r w:rsidRPr="00917308">
        <w:rPr>
          <w:rFonts w:ascii="Verdana" w:hAnsi="Verdana"/>
          <w:sz w:val="18"/>
          <w:szCs w:val="18"/>
        </w:rPr>
        <w:t>De post diversen is een optelling van verschillende mee- en tegenvallers, waaronder extra uitgaven</w:t>
      </w:r>
      <w:r w:rsidR="00811F95">
        <w:rPr>
          <w:rFonts w:ascii="Verdana" w:hAnsi="Verdana"/>
          <w:sz w:val="18"/>
          <w:szCs w:val="18"/>
        </w:rPr>
        <w:t xml:space="preserve"> </w:t>
      </w:r>
      <w:r w:rsidRPr="00917308">
        <w:rPr>
          <w:rFonts w:ascii="Verdana" w:hAnsi="Verdana"/>
          <w:sz w:val="18"/>
          <w:szCs w:val="18"/>
        </w:rPr>
        <w:t xml:space="preserve">van 9 mln. ter dekking van de </w:t>
      </w:r>
      <w:proofErr w:type="spellStart"/>
      <w:r w:rsidRPr="00917308">
        <w:rPr>
          <w:rFonts w:ascii="Verdana" w:hAnsi="Verdana"/>
          <w:sz w:val="18"/>
          <w:szCs w:val="18"/>
        </w:rPr>
        <w:t>CAO-deal</w:t>
      </w:r>
      <w:proofErr w:type="spellEnd"/>
      <w:r w:rsidRPr="00917308">
        <w:rPr>
          <w:rFonts w:ascii="Verdana" w:hAnsi="Verdana"/>
          <w:sz w:val="18"/>
          <w:szCs w:val="18"/>
        </w:rPr>
        <w:t xml:space="preserve"> voor de kabinetssectoren en een intensivering van 6,6 mln. bij de Raad voor de Kinderbescherming. Dit betreft een bijdrage aan de verbetering van inkoop, financieel beheer en </w:t>
      </w:r>
      <w:proofErr w:type="spellStart"/>
      <w:r w:rsidRPr="00917308">
        <w:rPr>
          <w:rFonts w:ascii="Verdana" w:hAnsi="Verdana"/>
          <w:sz w:val="18"/>
          <w:szCs w:val="18"/>
        </w:rPr>
        <w:t>ICT-beheer</w:t>
      </w:r>
      <w:proofErr w:type="spellEnd"/>
      <w:r w:rsidRPr="00917308">
        <w:rPr>
          <w:rFonts w:ascii="Verdana" w:hAnsi="Verdana"/>
          <w:sz w:val="18"/>
          <w:szCs w:val="18"/>
        </w:rPr>
        <w:t xml:space="preserve"> bij de Raad voor de Kinderbescherming.  </w:t>
      </w:r>
      <w:r w:rsidRPr="00917308">
        <w:rPr>
          <w:rFonts w:ascii="Verdana" w:hAnsi="Verdana"/>
          <w:i/>
          <w:sz w:val="18"/>
          <w:szCs w:val="18"/>
        </w:rPr>
        <w:br/>
      </w:r>
      <w:r w:rsidRPr="00917308">
        <w:rPr>
          <w:rFonts w:ascii="Verdana" w:hAnsi="Verdana"/>
          <w:i/>
          <w:sz w:val="18"/>
          <w:szCs w:val="18"/>
        </w:rPr>
        <w:br/>
      </w:r>
      <w:r w:rsidRPr="00917308">
        <w:rPr>
          <w:rFonts w:ascii="Verdana" w:hAnsi="Verdana"/>
          <w:i/>
          <w:iCs/>
          <w:sz w:val="18"/>
          <w:szCs w:val="18"/>
        </w:rPr>
        <w:t>Loonbijstelling bovensectorale loonruimte deal</w:t>
      </w:r>
    </w:p>
    <w:p w:rsidRPr="00917308" w:rsidR="00917308" w:rsidP="00917308" w:rsidRDefault="00917308">
      <w:pPr>
        <w:pStyle w:val="Geenafstand"/>
        <w:spacing w:line="240" w:lineRule="exact"/>
        <w:rPr>
          <w:rFonts w:ascii="Verdana" w:hAnsi="Verdana"/>
          <w:sz w:val="18"/>
          <w:szCs w:val="18"/>
        </w:rPr>
      </w:pPr>
      <w:r w:rsidRPr="00917308">
        <w:rPr>
          <w:rFonts w:ascii="Verdana" w:hAnsi="Verdana"/>
          <w:sz w:val="18"/>
          <w:szCs w:val="18"/>
        </w:rPr>
        <w:t xml:space="preserve">Dit betreft de aanvullende middelen ten behoeve van de uitvoering van de loonruimteovereenkomst publieke sector. </w:t>
      </w:r>
    </w:p>
    <w:p w:rsidRPr="00917308" w:rsidR="00917308" w:rsidP="00917308" w:rsidRDefault="00917308">
      <w:pPr>
        <w:spacing w:line="240" w:lineRule="exact"/>
        <w:rPr>
          <w:rFonts w:ascii="Verdana" w:hAnsi="Verdana"/>
          <w:sz w:val="18"/>
          <w:szCs w:val="18"/>
        </w:rPr>
      </w:pPr>
      <w:r w:rsidRPr="00917308">
        <w:rPr>
          <w:rFonts w:ascii="Verdana" w:hAnsi="Verdana"/>
          <w:i/>
          <w:sz w:val="18"/>
          <w:szCs w:val="18"/>
        </w:rPr>
        <w:br/>
        <w:t>Diversen (Technische mutaties)</w:t>
      </w:r>
      <w:r w:rsidRPr="00917308">
        <w:rPr>
          <w:rFonts w:ascii="Verdana" w:hAnsi="Verdana"/>
          <w:i/>
          <w:sz w:val="18"/>
          <w:szCs w:val="18"/>
        </w:rPr>
        <w:br/>
      </w:r>
      <w:r w:rsidRPr="00917308">
        <w:rPr>
          <w:rFonts w:ascii="Verdana" w:hAnsi="Verdana"/>
          <w:sz w:val="18"/>
          <w:szCs w:val="18"/>
        </w:rPr>
        <w:t xml:space="preserve">Deze post is een optelling van verschillende mutaties, waaronder een </w:t>
      </w:r>
      <w:proofErr w:type="spellStart"/>
      <w:r w:rsidRPr="00917308">
        <w:rPr>
          <w:rFonts w:ascii="Verdana" w:hAnsi="Verdana"/>
          <w:sz w:val="18"/>
          <w:szCs w:val="18"/>
        </w:rPr>
        <w:t>desaldering</w:t>
      </w:r>
      <w:proofErr w:type="spellEnd"/>
      <w:r w:rsidRPr="00917308">
        <w:rPr>
          <w:rFonts w:ascii="Verdana" w:hAnsi="Verdana"/>
          <w:sz w:val="18"/>
          <w:szCs w:val="18"/>
        </w:rPr>
        <w:t xml:space="preserve"> van 16,2 mln. bij </w:t>
      </w:r>
      <w:proofErr w:type="spellStart"/>
      <w:r w:rsidRPr="00917308">
        <w:rPr>
          <w:rFonts w:ascii="Verdana" w:hAnsi="Verdana"/>
          <w:sz w:val="18"/>
          <w:szCs w:val="18"/>
        </w:rPr>
        <w:t>JustID</w:t>
      </w:r>
      <w:proofErr w:type="spellEnd"/>
      <w:r w:rsidRPr="00917308">
        <w:rPr>
          <w:rFonts w:ascii="Verdana" w:hAnsi="Verdana"/>
          <w:sz w:val="18"/>
          <w:szCs w:val="18"/>
        </w:rPr>
        <w:t xml:space="preserve">. Naast reguliere taken voert </w:t>
      </w:r>
      <w:proofErr w:type="spellStart"/>
      <w:r w:rsidRPr="00917308">
        <w:rPr>
          <w:rFonts w:ascii="Verdana" w:hAnsi="Verdana"/>
          <w:sz w:val="18"/>
          <w:szCs w:val="18"/>
        </w:rPr>
        <w:t>JustID</w:t>
      </w:r>
      <w:proofErr w:type="spellEnd"/>
      <w:r w:rsidRPr="00917308">
        <w:rPr>
          <w:rFonts w:ascii="Verdana" w:hAnsi="Verdana"/>
          <w:sz w:val="18"/>
          <w:szCs w:val="18"/>
        </w:rPr>
        <w:t xml:space="preserve"> ook een aantal opdrachten uit voor derden, zoals het beheer van systemen. De vergoedingen voor deze opdrachten worden door middel van een </w:t>
      </w:r>
      <w:proofErr w:type="spellStart"/>
      <w:r w:rsidRPr="00917308">
        <w:rPr>
          <w:rFonts w:ascii="Verdana" w:hAnsi="Verdana"/>
          <w:sz w:val="18"/>
          <w:szCs w:val="18"/>
        </w:rPr>
        <w:t>desaldering</w:t>
      </w:r>
      <w:proofErr w:type="spellEnd"/>
      <w:r w:rsidRPr="00917308">
        <w:rPr>
          <w:rFonts w:ascii="Verdana" w:hAnsi="Verdana"/>
          <w:sz w:val="18"/>
          <w:szCs w:val="18"/>
        </w:rPr>
        <w:t xml:space="preserve"> toegevoegd aan de uitgaven (zie ook </w:t>
      </w:r>
      <w:r w:rsidRPr="00917308">
        <w:rPr>
          <w:rFonts w:ascii="Verdana" w:hAnsi="Verdana"/>
          <w:i/>
          <w:sz w:val="18"/>
          <w:szCs w:val="18"/>
        </w:rPr>
        <w:t>ontvangsten – diversen</w:t>
      </w:r>
      <w:r w:rsidRPr="00917308">
        <w:rPr>
          <w:rFonts w:ascii="Verdana" w:hAnsi="Verdana"/>
          <w:sz w:val="18"/>
          <w:szCs w:val="18"/>
        </w:rPr>
        <w:t>).</w:t>
      </w:r>
    </w:p>
    <w:p w:rsidRPr="00917308" w:rsidR="00917308" w:rsidP="00917308" w:rsidRDefault="00917308">
      <w:pPr>
        <w:spacing w:line="240" w:lineRule="exact"/>
        <w:rPr>
          <w:rFonts w:ascii="Verdana" w:hAnsi="Verdana"/>
          <w:sz w:val="18"/>
          <w:szCs w:val="18"/>
        </w:rPr>
      </w:pPr>
      <w:r w:rsidRPr="00917308">
        <w:rPr>
          <w:rFonts w:ascii="Verdana" w:hAnsi="Verdana"/>
          <w:i/>
          <w:sz w:val="18"/>
          <w:szCs w:val="18"/>
        </w:rPr>
        <w:br/>
        <w:t>Tegenvaller B&amp;T</w:t>
      </w:r>
      <w:r w:rsidRPr="00917308">
        <w:rPr>
          <w:rFonts w:ascii="Verdana" w:hAnsi="Verdana"/>
          <w:i/>
          <w:sz w:val="18"/>
          <w:szCs w:val="18"/>
        </w:rPr>
        <w:br/>
      </w:r>
      <w:r w:rsidRPr="00917308">
        <w:rPr>
          <w:rFonts w:ascii="Verdana" w:hAnsi="Verdana"/>
          <w:sz w:val="18"/>
          <w:szCs w:val="18"/>
        </w:rPr>
        <w:t xml:space="preserve">Door een terugloop in de ontvangsten uit boetes en transacties is een nieuwe tegenvaller ontstaan op de </w:t>
      </w:r>
      <w:proofErr w:type="spellStart"/>
      <w:r w:rsidRPr="00917308">
        <w:rPr>
          <w:rFonts w:ascii="Verdana" w:hAnsi="Verdana"/>
          <w:sz w:val="18"/>
          <w:szCs w:val="18"/>
        </w:rPr>
        <w:t>VenJ-begroting</w:t>
      </w:r>
      <w:proofErr w:type="spellEnd"/>
      <w:r w:rsidRPr="00917308">
        <w:rPr>
          <w:rFonts w:ascii="Verdana" w:hAnsi="Verdana"/>
          <w:sz w:val="18"/>
          <w:szCs w:val="18"/>
        </w:rPr>
        <w:t xml:space="preserve">. Op basis van de huidige realisatiecijfers wordt vooralsnog uitgegaan van een tekort van 51 mln. in 2015, grotendeels het gevolg van de coulance acties van de politie. </w:t>
      </w:r>
    </w:p>
    <w:p w:rsidRPr="00917308" w:rsidR="00917308" w:rsidP="00917308" w:rsidRDefault="00917308">
      <w:pPr>
        <w:spacing w:line="240" w:lineRule="exact"/>
        <w:rPr>
          <w:rFonts w:ascii="Verdana" w:hAnsi="Verdana"/>
          <w:iCs/>
          <w:sz w:val="18"/>
          <w:szCs w:val="18"/>
        </w:rPr>
      </w:pPr>
      <w:r w:rsidRPr="00917308">
        <w:rPr>
          <w:rFonts w:ascii="Verdana" w:hAnsi="Verdana"/>
          <w:i/>
          <w:sz w:val="18"/>
          <w:szCs w:val="18"/>
        </w:rPr>
        <w:br/>
        <w:t>Tegenvaller lagere griffieontvangsten</w:t>
      </w:r>
      <w:r w:rsidRPr="00917308">
        <w:rPr>
          <w:rFonts w:ascii="Verdana" w:hAnsi="Verdana"/>
          <w:i/>
          <w:sz w:val="18"/>
          <w:szCs w:val="18"/>
        </w:rPr>
        <w:br/>
      </w:r>
      <w:r w:rsidRPr="00917308">
        <w:rPr>
          <w:rFonts w:ascii="Verdana" w:hAnsi="Verdana"/>
          <w:iCs/>
          <w:sz w:val="18"/>
          <w:szCs w:val="18"/>
        </w:rPr>
        <w:t xml:space="preserve">Als gevolg van een daling van het aantal zaken bij de Raad voor de Rechtspraak dalen ook de griffieontvangsten op de </w:t>
      </w:r>
      <w:proofErr w:type="spellStart"/>
      <w:r w:rsidRPr="00917308">
        <w:rPr>
          <w:rFonts w:ascii="Verdana" w:hAnsi="Verdana"/>
          <w:iCs/>
          <w:sz w:val="18"/>
          <w:szCs w:val="18"/>
        </w:rPr>
        <w:t>VenJ</w:t>
      </w:r>
      <w:proofErr w:type="spellEnd"/>
      <w:r w:rsidRPr="00917308">
        <w:rPr>
          <w:rFonts w:ascii="Verdana" w:hAnsi="Verdana"/>
          <w:iCs/>
          <w:sz w:val="18"/>
          <w:szCs w:val="18"/>
        </w:rPr>
        <w:t xml:space="preserve"> begroting.  </w:t>
      </w:r>
    </w:p>
    <w:p w:rsidRPr="00917308" w:rsidR="00917308" w:rsidP="00917308" w:rsidRDefault="00917308">
      <w:pPr>
        <w:spacing w:line="240" w:lineRule="exact"/>
        <w:rPr>
          <w:rFonts w:ascii="Verdana" w:hAnsi="Verdana"/>
          <w:sz w:val="18"/>
          <w:szCs w:val="18"/>
        </w:rPr>
      </w:pPr>
      <w:r w:rsidRPr="00917308">
        <w:rPr>
          <w:rFonts w:ascii="Verdana" w:hAnsi="Verdana"/>
          <w:i/>
          <w:sz w:val="18"/>
          <w:szCs w:val="18"/>
        </w:rPr>
        <w:br/>
        <w:t xml:space="preserve">Diversen (Technische mutaties) </w:t>
      </w:r>
      <w:r w:rsidRPr="00917308">
        <w:rPr>
          <w:rFonts w:ascii="Verdana" w:hAnsi="Verdana"/>
          <w:i/>
          <w:sz w:val="18"/>
          <w:szCs w:val="18"/>
        </w:rPr>
        <w:br/>
      </w:r>
      <w:r w:rsidRPr="00917308">
        <w:rPr>
          <w:rFonts w:ascii="Verdana" w:hAnsi="Verdana"/>
          <w:sz w:val="18"/>
          <w:szCs w:val="18"/>
        </w:rPr>
        <w:t xml:space="preserve">De post diversen is een optelling van verschillende mee- en tegenvallers, waaronder een </w:t>
      </w:r>
      <w:proofErr w:type="spellStart"/>
      <w:r w:rsidRPr="00917308">
        <w:rPr>
          <w:rFonts w:ascii="Verdana" w:hAnsi="Verdana"/>
          <w:sz w:val="18"/>
          <w:szCs w:val="18"/>
        </w:rPr>
        <w:t>desaldering</w:t>
      </w:r>
      <w:proofErr w:type="spellEnd"/>
      <w:r w:rsidRPr="00917308">
        <w:rPr>
          <w:rFonts w:ascii="Verdana" w:hAnsi="Verdana"/>
          <w:sz w:val="18"/>
          <w:szCs w:val="18"/>
        </w:rPr>
        <w:t xml:space="preserve"> van 16,2 mln. bij </w:t>
      </w:r>
      <w:proofErr w:type="spellStart"/>
      <w:r w:rsidRPr="00917308">
        <w:rPr>
          <w:rFonts w:ascii="Verdana" w:hAnsi="Verdana"/>
          <w:sz w:val="18"/>
          <w:szCs w:val="18"/>
        </w:rPr>
        <w:t>JustID</w:t>
      </w:r>
      <w:proofErr w:type="spellEnd"/>
      <w:r w:rsidRPr="00917308">
        <w:rPr>
          <w:rFonts w:ascii="Verdana" w:hAnsi="Verdana"/>
          <w:sz w:val="18"/>
          <w:szCs w:val="18"/>
        </w:rPr>
        <w:t xml:space="preserve"> (zie ook </w:t>
      </w:r>
      <w:r w:rsidRPr="00917308">
        <w:rPr>
          <w:rFonts w:ascii="Verdana" w:hAnsi="Verdana"/>
          <w:i/>
          <w:sz w:val="18"/>
          <w:szCs w:val="18"/>
        </w:rPr>
        <w:t>uitgaven – diversen</w:t>
      </w:r>
      <w:r w:rsidRPr="00917308">
        <w:rPr>
          <w:rFonts w:ascii="Verdana" w:hAnsi="Verdana"/>
          <w:sz w:val="18"/>
          <w:szCs w:val="18"/>
        </w:rPr>
        <w:t xml:space="preserve">). </w:t>
      </w:r>
    </w:p>
    <w:p w:rsidRPr="00917308" w:rsidR="00D57CD6" w:rsidP="00917308" w:rsidRDefault="00D57CD6">
      <w:pPr>
        <w:spacing w:line="240" w:lineRule="exact"/>
        <w:rPr>
          <w:rFonts w:ascii="Verdana" w:hAnsi="Verdana" w:cs="Verdana"/>
          <w:b/>
          <w:bCs/>
          <w:sz w:val="18"/>
          <w:szCs w:val="18"/>
        </w:rPr>
      </w:pPr>
      <w:r w:rsidRPr="00917308">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BD4161">
        <w:rPr>
          <w:rFonts w:ascii="Verdana" w:hAnsi="Verdana" w:cs="Verdana"/>
          <w:b/>
          <w:bCs/>
          <w:sz w:val="18"/>
          <w:szCs w:val="18"/>
        </w:rPr>
        <w:lastRenderedPageBreak/>
        <w:t>Binnenlandse Zaken</w:t>
      </w:r>
    </w:p>
    <w:tbl>
      <w:tblPr>
        <w:tblW w:w="0" w:type="auto"/>
        <w:tblCellMar>
          <w:top w:w="15" w:type="dxa"/>
          <w:left w:w="15" w:type="dxa"/>
          <w:bottom w:w="15" w:type="dxa"/>
          <w:right w:w="15" w:type="dxa"/>
        </w:tblCellMar>
        <w:tblLook w:val="04A0"/>
      </w:tblPr>
      <w:tblGrid>
        <w:gridCol w:w="8241"/>
        <w:gridCol w:w="861"/>
      </w:tblGrid>
      <w:tr w:rsidR="00F15246" w:rsidTr="00F15246">
        <w:tc>
          <w:tcPr>
            <w:tcW w:w="8241" w:type="dxa"/>
            <w:tcBorders>
              <w:left w:val="nil"/>
              <w:right w:val="nil"/>
            </w:tcBorders>
            <w:hideMark/>
          </w:tcPr>
          <w:p w:rsidR="00F15246" w:rsidP="006D23DC" w:rsidRDefault="00F15246">
            <w:pPr>
              <w:rPr>
                <w:rFonts w:ascii="Verdana" w:hAnsi="Verdana"/>
                <w:sz w:val="18"/>
                <w:szCs w:val="18"/>
              </w:rPr>
            </w:pPr>
          </w:p>
        </w:tc>
        <w:tc>
          <w:tcPr>
            <w:tcW w:w="861" w:type="dxa"/>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VII BINNENLANDSE ZAKEN EN KONINKRIJKSRELATIES: UITGAVEN</w:t>
            </w:r>
          </w:p>
        </w:tc>
        <w:tc>
          <w:tcPr>
            <w:tcW w:w="0" w:type="auto"/>
            <w:hideMark/>
          </w:tcPr>
          <w:p w:rsidR="00F15246" w:rsidP="006D23DC" w:rsidRDefault="00F15246">
            <w:pPr>
              <w:rPr>
                <w:sz w:val="20"/>
                <w:szCs w:val="20"/>
              </w:rPr>
            </w:pPr>
          </w:p>
        </w:tc>
      </w:tr>
      <w:tr w:rsidR="00F15246" w:rsidTr="006D23DC">
        <w:tc>
          <w:tcPr>
            <w:tcW w:w="0" w:type="auto"/>
            <w:tcBorders>
              <w:top w:val="single" w:color="000000" w:sz="6" w:space="0"/>
              <w:left w:val="nil"/>
              <w:bottom w:val="single" w:color="000000" w:sz="6" w:space="0"/>
              <w:right w:val="nil"/>
            </w:tcBorders>
            <w:hideMark/>
          </w:tcPr>
          <w:p w:rsidR="00F15246" w:rsidP="006D23DC" w:rsidRDefault="00F1524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F15246" w:rsidP="006D23DC" w:rsidRDefault="00F15246">
            <w:pPr>
              <w:jc w:val="right"/>
              <w:rPr>
                <w:rFonts w:ascii="Verdana" w:hAnsi="Verdana"/>
                <w:sz w:val="18"/>
                <w:szCs w:val="18"/>
              </w:rPr>
            </w:pPr>
            <w:r>
              <w:rPr>
                <w:rFonts w:ascii="Verdana" w:hAnsi="Verdana"/>
                <w:sz w:val="18"/>
                <w:szCs w:val="18"/>
              </w:rPr>
              <w:t>2015</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803,0</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Beleidsmatige mutaties</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180" w:type="dxa"/>
              <w:bottom w:w="15" w:type="dxa"/>
              <w:right w:w="15" w:type="dxa"/>
            </w:tcMar>
            <w:vAlign w:val="both"/>
            <w:hideMark/>
          </w:tcPr>
          <w:p w:rsidR="00F15246" w:rsidP="006D23DC" w:rsidRDefault="00F1524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360" w:type="dxa"/>
              <w:bottom w:w="15" w:type="dxa"/>
              <w:right w:w="15" w:type="dxa"/>
            </w:tcMar>
            <w:vAlign w:val="both"/>
            <w:hideMark/>
          </w:tcPr>
          <w:p w:rsidR="00F15246" w:rsidP="006D23DC" w:rsidRDefault="00F1524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-0,6</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-0,6</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Technische mutaties</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180" w:type="dxa"/>
              <w:bottom w:w="15" w:type="dxa"/>
              <w:right w:w="15" w:type="dxa"/>
            </w:tcMar>
            <w:vAlign w:val="both"/>
            <w:hideMark/>
          </w:tcPr>
          <w:p w:rsidR="00F15246" w:rsidP="006D23DC" w:rsidRDefault="00F1524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360" w:type="dxa"/>
              <w:bottom w:w="15" w:type="dxa"/>
              <w:right w:w="15" w:type="dxa"/>
            </w:tcMar>
            <w:vAlign w:val="both"/>
            <w:hideMark/>
          </w:tcPr>
          <w:p w:rsidR="00F15246" w:rsidP="006D23DC" w:rsidRDefault="00F1524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-1,0</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-1,0</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-1,6</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801,4</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0,2</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801,6</w:t>
            </w:r>
          </w:p>
        </w:tc>
      </w:tr>
      <w:tr w:rsidR="00F15246" w:rsidTr="00F15246">
        <w:tc>
          <w:tcPr>
            <w:tcW w:w="8242" w:type="dxa"/>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860" w:type="dxa"/>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VII BINNENLANDSE ZAKEN EN KONINKRIJKSRELATIES: NIET-BELASTINGONTVANGSTEN</w:t>
            </w:r>
          </w:p>
        </w:tc>
        <w:tc>
          <w:tcPr>
            <w:tcW w:w="0" w:type="auto"/>
            <w:hideMark/>
          </w:tcPr>
          <w:p w:rsidR="00F15246" w:rsidP="006D23DC" w:rsidRDefault="00F15246">
            <w:pPr>
              <w:rPr>
                <w:sz w:val="20"/>
                <w:szCs w:val="20"/>
              </w:rPr>
            </w:pPr>
          </w:p>
        </w:tc>
      </w:tr>
      <w:tr w:rsidR="00F15246" w:rsidTr="006D23DC">
        <w:tc>
          <w:tcPr>
            <w:tcW w:w="0" w:type="auto"/>
            <w:tcBorders>
              <w:top w:val="single" w:color="000000" w:sz="6" w:space="0"/>
              <w:left w:val="nil"/>
              <w:bottom w:val="single" w:color="000000" w:sz="6" w:space="0"/>
              <w:right w:val="nil"/>
            </w:tcBorders>
            <w:hideMark/>
          </w:tcPr>
          <w:p w:rsidR="00F15246" w:rsidP="006D23DC" w:rsidRDefault="00F1524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F15246" w:rsidP="006D23DC" w:rsidRDefault="00F15246">
            <w:pPr>
              <w:jc w:val="right"/>
              <w:rPr>
                <w:rFonts w:ascii="Verdana" w:hAnsi="Verdana"/>
                <w:sz w:val="18"/>
                <w:szCs w:val="18"/>
              </w:rPr>
            </w:pPr>
            <w:r>
              <w:rPr>
                <w:rFonts w:ascii="Verdana" w:hAnsi="Verdana"/>
                <w:sz w:val="18"/>
                <w:szCs w:val="18"/>
              </w:rPr>
              <w:t>2015</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920,7</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Mee- en tegenvallers</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180" w:type="dxa"/>
              <w:bottom w:w="15" w:type="dxa"/>
              <w:right w:w="15" w:type="dxa"/>
            </w:tcMar>
            <w:vAlign w:val="both"/>
            <w:hideMark/>
          </w:tcPr>
          <w:p w:rsidR="00F15246" w:rsidP="006D23DC" w:rsidRDefault="00F1524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360" w:type="dxa"/>
              <w:bottom w:w="15" w:type="dxa"/>
              <w:right w:w="15" w:type="dxa"/>
            </w:tcMar>
            <w:vAlign w:val="both"/>
            <w:hideMark/>
          </w:tcPr>
          <w:p w:rsidR="00F15246" w:rsidP="006D23DC" w:rsidRDefault="00F1524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-1,4</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-1,4</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Technische mutaties</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180" w:type="dxa"/>
              <w:bottom w:w="15" w:type="dxa"/>
              <w:right w:w="15" w:type="dxa"/>
            </w:tcMar>
            <w:vAlign w:val="both"/>
            <w:hideMark/>
          </w:tcPr>
          <w:p w:rsidR="00F15246" w:rsidP="006D23DC" w:rsidRDefault="00F1524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360" w:type="dxa"/>
              <w:bottom w:w="15" w:type="dxa"/>
              <w:right w:w="15" w:type="dxa"/>
            </w:tcMar>
            <w:vAlign w:val="both"/>
            <w:hideMark/>
          </w:tcPr>
          <w:p w:rsidR="00F15246" w:rsidP="006D23DC" w:rsidRDefault="00F1524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14,6</w:t>
            </w:r>
          </w:p>
        </w:tc>
      </w:tr>
      <w:tr w:rsidR="00F15246" w:rsidTr="006D23DC">
        <w:tc>
          <w:tcPr>
            <w:tcW w:w="0" w:type="auto"/>
            <w:tcBorders>
              <w:left w:val="nil"/>
              <w:right w:val="nil"/>
            </w:tcBorders>
            <w:tcMar>
              <w:top w:w="15" w:type="dxa"/>
              <w:left w:w="180" w:type="dxa"/>
              <w:bottom w:w="15" w:type="dxa"/>
              <w:right w:w="15" w:type="dxa"/>
            </w:tcMar>
            <w:vAlign w:val="both"/>
            <w:hideMark/>
          </w:tcPr>
          <w:p w:rsidR="00F15246" w:rsidP="006D23DC" w:rsidRDefault="00F15246">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tcMar>
              <w:top w:w="15" w:type="dxa"/>
              <w:left w:w="360" w:type="dxa"/>
              <w:bottom w:w="15" w:type="dxa"/>
              <w:right w:w="15" w:type="dxa"/>
            </w:tcMar>
            <w:vAlign w:val="both"/>
            <w:hideMark/>
          </w:tcPr>
          <w:p w:rsidR="00F15246" w:rsidP="006D23DC" w:rsidRDefault="00F15246">
            <w:pPr>
              <w:ind w:firstLine="360" w:firstLineChars="200"/>
              <w:rPr>
                <w:rFonts w:ascii="Verdana" w:hAnsi="Verdana"/>
                <w:sz w:val="18"/>
                <w:szCs w:val="18"/>
              </w:rPr>
            </w:pPr>
            <w:r>
              <w:rPr>
                <w:rFonts w:ascii="Verdana" w:hAnsi="Verdana"/>
                <w:sz w:val="18"/>
                <w:szCs w:val="18"/>
              </w:rPr>
              <w:t xml:space="preserve">Herziening </w:t>
            </w:r>
            <w:proofErr w:type="spellStart"/>
            <w:r>
              <w:rPr>
                <w:rFonts w:ascii="Verdana" w:hAnsi="Verdana"/>
                <w:sz w:val="18"/>
                <w:szCs w:val="18"/>
              </w:rPr>
              <w:t>vut-fonds</w:t>
            </w:r>
            <w:proofErr w:type="spellEnd"/>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-50,0</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-35,4</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-36,8</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 </w:t>
            </w:r>
          </w:p>
        </w:tc>
        <w:tc>
          <w:tcPr>
            <w:tcW w:w="0" w:type="auto"/>
            <w:hideMark/>
          </w:tcPr>
          <w:p w:rsidR="00F15246" w:rsidP="006D23DC" w:rsidRDefault="00F15246">
            <w:pPr>
              <w:rPr>
                <w:sz w:val="20"/>
                <w:szCs w:val="20"/>
              </w:rPr>
            </w:pP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884,0</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0,0</w:t>
            </w:r>
          </w:p>
        </w:tc>
      </w:tr>
      <w:tr w:rsidR="00F15246" w:rsidTr="006D23DC">
        <w:tc>
          <w:tcPr>
            <w:tcW w:w="0" w:type="auto"/>
            <w:tcBorders>
              <w:left w:val="nil"/>
              <w:right w:val="nil"/>
            </w:tcBorders>
            <w:hideMark/>
          </w:tcPr>
          <w:p w:rsidR="00F15246" w:rsidP="006D23DC" w:rsidRDefault="00F1524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F15246" w:rsidP="006D23DC" w:rsidRDefault="00F15246">
            <w:pPr>
              <w:jc w:val="right"/>
              <w:rPr>
                <w:rFonts w:ascii="Verdana" w:hAnsi="Verdana"/>
                <w:sz w:val="18"/>
                <w:szCs w:val="18"/>
              </w:rPr>
            </w:pPr>
            <w:r>
              <w:rPr>
                <w:rFonts w:ascii="Verdana" w:hAnsi="Verdana"/>
                <w:sz w:val="18"/>
                <w:szCs w:val="18"/>
              </w:rPr>
              <w:t>884,0</w:t>
            </w:r>
          </w:p>
        </w:tc>
      </w:tr>
    </w:tbl>
    <w:p w:rsidR="00F15246" w:rsidP="00533D5C" w:rsidRDefault="00F15246">
      <w:pPr>
        <w:spacing w:line="240" w:lineRule="exact"/>
        <w:rPr>
          <w:rFonts w:ascii="Verdana" w:hAnsi="Verdana" w:cs="Courier New"/>
          <w:i/>
          <w:sz w:val="18"/>
          <w:szCs w:val="18"/>
        </w:rPr>
      </w:pPr>
    </w:p>
    <w:p w:rsidRPr="00265F81" w:rsidR="00265F81" w:rsidP="00265F81" w:rsidRDefault="00265F81">
      <w:pPr>
        <w:spacing w:line="240" w:lineRule="exact"/>
        <w:rPr>
          <w:rFonts w:ascii="Verdana" w:hAnsi="Verdana" w:cs="Courier New"/>
          <w:i/>
          <w:sz w:val="18"/>
          <w:szCs w:val="18"/>
        </w:rPr>
      </w:pPr>
    </w:p>
    <w:p w:rsidRPr="00265F81" w:rsidR="00265F81" w:rsidP="00265F81" w:rsidRDefault="00265F81">
      <w:pPr>
        <w:spacing w:line="240" w:lineRule="exact"/>
        <w:rPr>
          <w:rFonts w:ascii="Verdana" w:hAnsi="Verdana"/>
          <w:i/>
          <w:sz w:val="18"/>
          <w:szCs w:val="18"/>
        </w:rPr>
      </w:pPr>
      <w:r w:rsidRPr="00265F81">
        <w:rPr>
          <w:rFonts w:ascii="Verdana" w:hAnsi="Verdana"/>
          <w:i/>
          <w:sz w:val="18"/>
          <w:szCs w:val="18"/>
        </w:rPr>
        <w:t>Diversen (Technische mutaties – uitgaven en niet-belastingontvangsten)</w:t>
      </w:r>
    </w:p>
    <w:p w:rsidRPr="00265F81" w:rsidR="00265F81" w:rsidP="00265F81" w:rsidRDefault="00265F81">
      <w:pPr>
        <w:spacing w:line="240" w:lineRule="exact"/>
        <w:rPr>
          <w:rFonts w:ascii="Verdana" w:hAnsi="Verdana" w:cs="Arial"/>
          <w:color w:val="000000"/>
          <w:sz w:val="18"/>
          <w:szCs w:val="18"/>
        </w:rPr>
      </w:pPr>
      <w:r w:rsidRPr="00265F81">
        <w:rPr>
          <w:rFonts w:ascii="Verdana" w:hAnsi="Verdana"/>
          <w:sz w:val="18"/>
          <w:szCs w:val="18"/>
        </w:rPr>
        <w:t xml:space="preserve">Zowel ontvangsten als uitgaven zijn opgehoogd in verband met additionele ontvangsten voor dienstverleningsafspraken (DVA). </w:t>
      </w:r>
      <w:r w:rsidRPr="00265F81">
        <w:rPr>
          <w:rFonts w:ascii="Verdana" w:hAnsi="Verdana" w:cs="Arial"/>
          <w:color w:val="000000"/>
          <w:sz w:val="18"/>
          <w:szCs w:val="18"/>
        </w:rPr>
        <w:t xml:space="preserve">De ontvangsten en uitgaven die voortvloeien uit de DVA betreft de dienstverlening tussen de </w:t>
      </w:r>
      <w:proofErr w:type="spellStart"/>
      <w:r w:rsidRPr="00265F81">
        <w:rPr>
          <w:rFonts w:ascii="Verdana" w:hAnsi="Verdana" w:cs="Arial"/>
          <w:color w:val="000000"/>
          <w:sz w:val="18"/>
          <w:szCs w:val="18"/>
        </w:rPr>
        <w:t>baten-en-lastenagentschappen</w:t>
      </w:r>
      <w:proofErr w:type="spellEnd"/>
      <w:r w:rsidRPr="00265F81">
        <w:rPr>
          <w:rFonts w:ascii="Verdana" w:hAnsi="Verdana" w:cs="Arial"/>
          <w:color w:val="000000"/>
          <w:sz w:val="18"/>
          <w:szCs w:val="18"/>
        </w:rPr>
        <w:t xml:space="preserve"> die via het kerndepartement worden verrekend. Hiernaast is er bij de uitgaven sprake van onderuitputting op het budget voor de generieke digitale infrastructuur (GDI). Dit betreft het deel dat bij Voorjaarsnota aan BZK is uitgekeerd vanaf de Aanvullende Post. </w:t>
      </w:r>
      <w:r w:rsidRPr="00265F81">
        <w:rPr>
          <w:rFonts w:ascii="Verdana" w:hAnsi="Verdana"/>
          <w:sz w:val="18"/>
          <w:szCs w:val="18"/>
        </w:rPr>
        <w:t>Het resterende budget vloeit terug naar de Aanvullende Post en schuift door naar 2016.</w:t>
      </w:r>
    </w:p>
    <w:p w:rsidRPr="00265F81" w:rsidR="00265F81" w:rsidP="00265F81" w:rsidRDefault="00265F81">
      <w:pPr>
        <w:spacing w:line="240" w:lineRule="exact"/>
        <w:rPr>
          <w:rFonts w:ascii="Verdana" w:hAnsi="Verdana"/>
          <w:i/>
          <w:sz w:val="18"/>
          <w:szCs w:val="18"/>
        </w:rPr>
      </w:pPr>
    </w:p>
    <w:p w:rsidRPr="00265F81" w:rsidR="00265F81" w:rsidP="00265F81" w:rsidRDefault="00265F81">
      <w:pPr>
        <w:spacing w:line="240" w:lineRule="exact"/>
        <w:rPr>
          <w:rFonts w:ascii="Verdana" w:hAnsi="Verdana"/>
          <w:i/>
          <w:sz w:val="18"/>
          <w:szCs w:val="18"/>
        </w:rPr>
      </w:pPr>
      <w:r w:rsidRPr="00265F81">
        <w:rPr>
          <w:rFonts w:ascii="Verdana" w:hAnsi="Verdana"/>
          <w:i/>
          <w:sz w:val="18"/>
          <w:szCs w:val="18"/>
        </w:rPr>
        <w:t xml:space="preserve">Herziening VUT-fonds ontvangsten </w:t>
      </w:r>
    </w:p>
    <w:p w:rsidRPr="00265F81" w:rsidR="00265F81" w:rsidP="00265F81" w:rsidRDefault="00265F81">
      <w:pPr>
        <w:spacing w:line="240" w:lineRule="exact"/>
        <w:rPr>
          <w:rFonts w:ascii="Verdana" w:hAnsi="Verdana" w:cs="Courier New"/>
          <w:sz w:val="18"/>
          <w:szCs w:val="18"/>
        </w:rPr>
      </w:pPr>
      <w:r w:rsidRPr="00265F81">
        <w:rPr>
          <w:rFonts w:ascii="Verdana" w:hAnsi="Verdana" w:cs="Courier New"/>
          <w:sz w:val="18"/>
          <w:szCs w:val="18"/>
        </w:rPr>
        <w:t xml:space="preserve">De raming van de ontvangsten voor 2015 uit rente en aflossing van de lening aan het VUT-fonds wordt ten opzichte van de raming bij Voorjaarsnota 2015 bijgesteld op basis van de meest actuele inzichten in de liquiditeitsplanning van het fonds. </w:t>
      </w:r>
    </w:p>
    <w:p w:rsidRPr="00533D5C" w:rsidR="00C14317" w:rsidP="00533D5C" w:rsidRDefault="00C14317">
      <w:pPr>
        <w:spacing w:line="240" w:lineRule="exact"/>
        <w:rPr>
          <w:rFonts w:ascii="Verdana" w:hAnsi="Verdana" w:cs="Courier New"/>
          <w:i/>
          <w:sz w:val="18"/>
          <w:szCs w:val="18"/>
        </w:rPr>
      </w:pPr>
      <w:r w:rsidRPr="00533D5C">
        <w:rPr>
          <w:rFonts w:ascii="Verdana" w:hAnsi="Verdana" w:cs="Courier New"/>
          <w:i/>
          <w:sz w:val="18"/>
          <w:szCs w:val="18"/>
        </w:rPr>
        <w:br w:type="page"/>
      </w:r>
    </w:p>
    <w:p w:rsidRPr="00533D5C" w:rsidR="00512EDB" w:rsidP="00533D5C" w:rsidRDefault="00C05141">
      <w:pPr>
        <w:spacing w:line="240" w:lineRule="exact"/>
        <w:rPr>
          <w:rFonts w:ascii="Verdana" w:hAnsi="Verdana" w:cs="Verdana"/>
          <w:b/>
          <w:bCs/>
          <w:sz w:val="18"/>
          <w:szCs w:val="18"/>
        </w:rPr>
      </w:pPr>
      <w:r w:rsidRPr="001D5DCF">
        <w:rPr>
          <w:rFonts w:ascii="Verdana" w:hAnsi="Verdana" w:cs="Verdana"/>
          <w:b/>
          <w:bCs/>
          <w:sz w:val="18"/>
          <w:szCs w:val="18"/>
        </w:rPr>
        <w:lastRenderedPageBreak/>
        <w:t>Onderwijs, Cultuur en wetenschap</w:t>
      </w:r>
    </w:p>
    <w:tbl>
      <w:tblPr>
        <w:tblW w:w="0" w:type="auto"/>
        <w:tblCellMar>
          <w:top w:w="15" w:type="dxa"/>
          <w:left w:w="15" w:type="dxa"/>
          <w:bottom w:w="15" w:type="dxa"/>
          <w:right w:w="15" w:type="dxa"/>
        </w:tblCellMar>
        <w:tblLook w:val="04A0"/>
      </w:tblPr>
      <w:tblGrid>
        <w:gridCol w:w="8208"/>
        <w:gridCol w:w="14"/>
        <w:gridCol w:w="880"/>
      </w:tblGrid>
      <w:tr w:rsidR="00AB68B0" w:rsidTr="00AB68B0">
        <w:tc>
          <w:tcPr>
            <w:tcW w:w="8208" w:type="dxa"/>
            <w:tcBorders>
              <w:left w:val="nil"/>
              <w:right w:val="nil"/>
            </w:tcBorders>
            <w:hideMark/>
          </w:tcPr>
          <w:p w:rsidR="00AB68B0" w:rsidP="006D23DC" w:rsidRDefault="00AB68B0">
            <w:pPr>
              <w:rPr>
                <w:rFonts w:ascii="Verdana" w:hAnsi="Verdana"/>
                <w:sz w:val="18"/>
                <w:szCs w:val="18"/>
              </w:rPr>
            </w:pPr>
          </w:p>
        </w:tc>
        <w:tc>
          <w:tcPr>
            <w:tcW w:w="894" w:type="dxa"/>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VIII ONDERWIJS, CULTUUR EN WETENSCHAP: UITGAVEN</w:t>
            </w:r>
          </w:p>
        </w:tc>
        <w:tc>
          <w:tcPr>
            <w:tcW w:w="0" w:type="auto"/>
            <w:gridSpan w:val="2"/>
            <w:hideMark/>
          </w:tcPr>
          <w:p w:rsidR="00AB68B0" w:rsidP="006D23DC" w:rsidRDefault="00AB68B0">
            <w:pPr>
              <w:rPr>
                <w:sz w:val="20"/>
                <w:szCs w:val="20"/>
              </w:rPr>
            </w:pPr>
          </w:p>
        </w:tc>
      </w:tr>
      <w:tr w:rsidR="00AB68B0" w:rsidTr="006D23DC">
        <w:tc>
          <w:tcPr>
            <w:tcW w:w="0" w:type="auto"/>
            <w:tcBorders>
              <w:top w:val="single" w:color="000000" w:sz="6" w:space="0"/>
              <w:left w:val="nil"/>
              <w:bottom w:val="single" w:color="000000" w:sz="6" w:space="0"/>
              <w:right w:val="nil"/>
            </w:tcBorders>
            <w:hideMark/>
          </w:tcPr>
          <w:p w:rsidR="00AB68B0" w:rsidP="006D23DC" w:rsidRDefault="00AB68B0">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AB68B0" w:rsidP="006D23DC" w:rsidRDefault="00AB68B0">
            <w:pPr>
              <w:jc w:val="right"/>
              <w:rPr>
                <w:rFonts w:ascii="Verdana" w:hAnsi="Verdana"/>
                <w:sz w:val="18"/>
                <w:szCs w:val="18"/>
              </w:rPr>
            </w:pPr>
            <w:r>
              <w:rPr>
                <w:rFonts w:ascii="Verdana" w:hAnsi="Verdana"/>
                <w:sz w:val="18"/>
                <w:szCs w:val="18"/>
              </w:rPr>
              <w:t>2015</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36.086,6</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Mee- en tegenvallers</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180" w:type="dxa"/>
              <w:bottom w:w="15" w:type="dxa"/>
              <w:right w:w="15" w:type="dxa"/>
            </w:tcMar>
            <w:vAlign w:val="both"/>
            <w:hideMark/>
          </w:tcPr>
          <w:p w:rsidR="00AB68B0" w:rsidP="006D23DC" w:rsidRDefault="00AB68B0">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proofErr w:type="spellStart"/>
            <w:r>
              <w:rPr>
                <w:rFonts w:ascii="Verdana" w:hAnsi="Verdana"/>
                <w:sz w:val="18"/>
                <w:szCs w:val="18"/>
              </w:rPr>
              <w:t>Bijstellling</w:t>
            </w:r>
            <w:proofErr w:type="spellEnd"/>
            <w:r>
              <w:rPr>
                <w:rFonts w:ascii="Verdana" w:hAnsi="Verdana"/>
                <w:sz w:val="18"/>
                <w:szCs w:val="18"/>
              </w:rPr>
              <w:t xml:space="preserve"> autonome raming studiefinanciering</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-25,0</w:t>
            </w: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Uitputting lerarenbeurs</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-31,5</w:t>
            </w: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-11,7</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-68,2</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Beleidsmatige mutaties</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180" w:type="dxa"/>
              <w:bottom w:w="15" w:type="dxa"/>
              <w:right w:w="15" w:type="dxa"/>
            </w:tcMar>
            <w:vAlign w:val="both"/>
            <w:hideMark/>
          </w:tcPr>
          <w:p w:rsidR="00AB68B0" w:rsidP="006D23DC" w:rsidRDefault="00AB68B0">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proofErr w:type="spellStart"/>
            <w:r>
              <w:rPr>
                <w:rFonts w:ascii="Verdana" w:hAnsi="Verdana"/>
                <w:sz w:val="18"/>
                <w:szCs w:val="18"/>
              </w:rPr>
              <w:t>Intertemporele</w:t>
            </w:r>
            <w:proofErr w:type="spellEnd"/>
            <w:r>
              <w:rPr>
                <w:rFonts w:ascii="Verdana" w:hAnsi="Verdana"/>
                <w:sz w:val="18"/>
                <w:szCs w:val="18"/>
              </w:rPr>
              <w:t xml:space="preserve"> compensatie</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-40,2</w:t>
            </w: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proofErr w:type="spellStart"/>
            <w:r>
              <w:rPr>
                <w:rFonts w:ascii="Verdana" w:hAnsi="Verdana"/>
                <w:sz w:val="18"/>
                <w:szCs w:val="18"/>
              </w:rPr>
              <w:t>Isb</w:t>
            </w:r>
            <w:proofErr w:type="spellEnd"/>
            <w:r>
              <w:rPr>
                <w:rFonts w:ascii="Verdana" w:hAnsi="Verdana"/>
                <w:sz w:val="18"/>
                <w:szCs w:val="18"/>
              </w:rPr>
              <w:t xml:space="preserve"> 2015 inzake verwerving kunstwerk</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50,0</w:t>
            </w: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0,0</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9,8</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Technische mutaties</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180" w:type="dxa"/>
              <w:bottom w:w="15" w:type="dxa"/>
              <w:right w:w="15" w:type="dxa"/>
            </w:tcMar>
            <w:vAlign w:val="both"/>
            <w:hideMark/>
          </w:tcPr>
          <w:p w:rsidR="00AB68B0" w:rsidP="006D23DC" w:rsidRDefault="00AB68B0">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Loonbijstelling bovensectorale loonruimte deal</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231,4</w:t>
            </w: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43,1</w:t>
            </w:r>
          </w:p>
        </w:tc>
      </w:tr>
      <w:tr w:rsidR="00AB68B0" w:rsidTr="006D23DC">
        <w:tc>
          <w:tcPr>
            <w:tcW w:w="0" w:type="auto"/>
            <w:tcBorders>
              <w:left w:val="nil"/>
              <w:right w:val="nil"/>
            </w:tcBorders>
            <w:tcMar>
              <w:top w:w="15" w:type="dxa"/>
              <w:left w:w="180" w:type="dxa"/>
              <w:bottom w:w="15" w:type="dxa"/>
              <w:right w:w="15" w:type="dxa"/>
            </w:tcMar>
            <w:vAlign w:val="both"/>
            <w:hideMark/>
          </w:tcPr>
          <w:p w:rsidR="00AB68B0" w:rsidP="006D23DC" w:rsidRDefault="00AB68B0">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Niet relevant bijstelling autonome raming</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70,0</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344,5</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286,1</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gridSpan w:val="2"/>
            <w:hideMark/>
          </w:tcPr>
          <w:p w:rsidR="00AB68B0" w:rsidP="006D23DC" w:rsidRDefault="00AB68B0">
            <w:pPr>
              <w:rPr>
                <w:sz w:val="20"/>
                <w:szCs w:val="20"/>
              </w:rPr>
            </w:pP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36.372,6</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61,4</w:t>
            </w:r>
          </w:p>
        </w:tc>
      </w:tr>
      <w:tr w:rsidR="00AB68B0" w:rsidTr="006D23DC">
        <w:tc>
          <w:tcPr>
            <w:tcW w:w="0" w:type="auto"/>
            <w:tcBorders>
              <w:left w:val="nil"/>
              <w:right w:val="nil"/>
            </w:tcBorders>
            <w:hideMark/>
          </w:tcPr>
          <w:p w:rsidR="00AB68B0" w:rsidP="006D23DC" w:rsidRDefault="00AB68B0">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36.434,0</w:t>
            </w:r>
          </w:p>
        </w:tc>
      </w:tr>
      <w:tr w:rsidR="00AB68B0" w:rsidTr="00AB68B0">
        <w:tc>
          <w:tcPr>
            <w:tcW w:w="8222" w:type="dxa"/>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880" w:type="dxa"/>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VIII ONDERWIJS, CULTUUR EN WETENSCHAP: NIET-BELASTINGONTVANGSTEN</w:t>
            </w:r>
          </w:p>
        </w:tc>
        <w:tc>
          <w:tcPr>
            <w:tcW w:w="0" w:type="auto"/>
            <w:hideMark/>
          </w:tcPr>
          <w:p w:rsidR="00AB68B0" w:rsidP="006D23DC" w:rsidRDefault="00AB68B0">
            <w:pPr>
              <w:rPr>
                <w:sz w:val="20"/>
                <w:szCs w:val="20"/>
              </w:rPr>
            </w:pPr>
          </w:p>
        </w:tc>
      </w:tr>
      <w:tr w:rsidR="00AB68B0" w:rsidTr="006D23DC">
        <w:tc>
          <w:tcPr>
            <w:tcW w:w="0" w:type="auto"/>
            <w:gridSpan w:val="2"/>
            <w:tcBorders>
              <w:top w:val="single" w:color="000000" w:sz="6" w:space="0"/>
              <w:left w:val="nil"/>
              <w:bottom w:val="single" w:color="000000" w:sz="6" w:space="0"/>
              <w:right w:val="nil"/>
            </w:tcBorders>
            <w:hideMark/>
          </w:tcPr>
          <w:p w:rsidR="00AB68B0" w:rsidP="006D23DC" w:rsidRDefault="00AB68B0">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AB68B0" w:rsidP="006D23DC" w:rsidRDefault="00AB68B0">
            <w:pPr>
              <w:jc w:val="right"/>
              <w:rPr>
                <w:rFonts w:ascii="Verdana" w:hAnsi="Verdana"/>
                <w:sz w:val="18"/>
                <w:szCs w:val="18"/>
              </w:rPr>
            </w:pPr>
            <w:r>
              <w:rPr>
                <w:rFonts w:ascii="Verdana" w:hAnsi="Verdana"/>
                <w:sz w:val="18"/>
                <w:szCs w:val="18"/>
              </w:rPr>
              <w:t>2015</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1.274,6</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Mee- en tegenvallers</w:t>
            </w:r>
          </w:p>
        </w:tc>
        <w:tc>
          <w:tcPr>
            <w:tcW w:w="0" w:type="auto"/>
            <w:hideMark/>
          </w:tcPr>
          <w:p w:rsidR="00AB68B0" w:rsidP="006D23DC" w:rsidRDefault="00AB68B0">
            <w:pPr>
              <w:rPr>
                <w:sz w:val="20"/>
                <w:szCs w:val="20"/>
              </w:rPr>
            </w:pPr>
          </w:p>
        </w:tc>
      </w:tr>
      <w:tr w:rsidR="00AB68B0" w:rsidTr="006D23DC">
        <w:tc>
          <w:tcPr>
            <w:tcW w:w="0" w:type="auto"/>
            <w:gridSpan w:val="2"/>
            <w:tcBorders>
              <w:left w:val="nil"/>
              <w:right w:val="nil"/>
            </w:tcBorders>
            <w:tcMar>
              <w:top w:w="15" w:type="dxa"/>
              <w:left w:w="180" w:type="dxa"/>
              <w:bottom w:w="15" w:type="dxa"/>
              <w:right w:w="15" w:type="dxa"/>
            </w:tcMar>
            <w:vAlign w:val="both"/>
            <w:hideMark/>
          </w:tcPr>
          <w:p w:rsidR="00AB68B0" w:rsidP="006D23DC" w:rsidRDefault="00AB68B0">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AB68B0" w:rsidP="006D23DC" w:rsidRDefault="00AB68B0">
            <w:pPr>
              <w:rPr>
                <w:sz w:val="20"/>
                <w:szCs w:val="20"/>
              </w:rPr>
            </w:pPr>
          </w:p>
        </w:tc>
      </w:tr>
      <w:tr w:rsidR="00AB68B0" w:rsidTr="006D23DC">
        <w:tc>
          <w:tcPr>
            <w:tcW w:w="0" w:type="auto"/>
            <w:gridSpan w:val="2"/>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Rente ontvangsten</w:t>
            </w:r>
          </w:p>
        </w:tc>
        <w:tc>
          <w:tcPr>
            <w:tcW w:w="0" w:type="auto"/>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-40,0</w:t>
            </w:r>
          </w:p>
        </w:tc>
      </w:tr>
      <w:tr w:rsidR="00AB68B0" w:rsidTr="006D23DC">
        <w:tc>
          <w:tcPr>
            <w:tcW w:w="0" w:type="auto"/>
            <w:gridSpan w:val="2"/>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14,3</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-25,7</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Technische mutaties</w:t>
            </w:r>
          </w:p>
        </w:tc>
        <w:tc>
          <w:tcPr>
            <w:tcW w:w="0" w:type="auto"/>
            <w:hideMark/>
          </w:tcPr>
          <w:p w:rsidR="00AB68B0" w:rsidP="006D23DC" w:rsidRDefault="00AB68B0">
            <w:pPr>
              <w:rPr>
                <w:sz w:val="20"/>
                <w:szCs w:val="20"/>
              </w:rPr>
            </w:pPr>
          </w:p>
        </w:tc>
      </w:tr>
      <w:tr w:rsidR="00AB68B0" w:rsidTr="006D23DC">
        <w:tc>
          <w:tcPr>
            <w:tcW w:w="0" w:type="auto"/>
            <w:gridSpan w:val="2"/>
            <w:tcBorders>
              <w:left w:val="nil"/>
              <w:right w:val="nil"/>
            </w:tcBorders>
            <w:tcMar>
              <w:top w:w="15" w:type="dxa"/>
              <w:left w:w="180" w:type="dxa"/>
              <w:bottom w:w="15" w:type="dxa"/>
              <w:right w:w="15" w:type="dxa"/>
            </w:tcMar>
            <w:vAlign w:val="both"/>
            <w:hideMark/>
          </w:tcPr>
          <w:p w:rsidR="00AB68B0" w:rsidP="006D23DC" w:rsidRDefault="00AB68B0">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AB68B0" w:rsidP="006D23DC" w:rsidRDefault="00AB68B0">
            <w:pPr>
              <w:rPr>
                <w:sz w:val="20"/>
                <w:szCs w:val="20"/>
              </w:rPr>
            </w:pPr>
          </w:p>
        </w:tc>
      </w:tr>
      <w:tr w:rsidR="00AB68B0" w:rsidTr="006D23DC">
        <w:tc>
          <w:tcPr>
            <w:tcW w:w="0" w:type="auto"/>
            <w:gridSpan w:val="2"/>
            <w:tcBorders>
              <w:left w:val="nil"/>
              <w:right w:val="nil"/>
            </w:tcBorders>
            <w:tcMar>
              <w:top w:w="15" w:type="dxa"/>
              <w:left w:w="360" w:type="dxa"/>
              <w:bottom w:w="15" w:type="dxa"/>
              <w:right w:w="15" w:type="dxa"/>
            </w:tcMar>
            <w:vAlign w:val="both"/>
            <w:hideMark/>
          </w:tcPr>
          <w:p w:rsidR="00AB68B0" w:rsidP="006D23DC" w:rsidRDefault="00AB68B0">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46,5</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46,5</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20,8</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 </w:t>
            </w:r>
          </w:p>
        </w:tc>
        <w:tc>
          <w:tcPr>
            <w:tcW w:w="0" w:type="auto"/>
            <w:hideMark/>
          </w:tcPr>
          <w:p w:rsidR="00AB68B0" w:rsidP="006D23DC" w:rsidRDefault="00AB68B0">
            <w:pPr>
              <w:rPr>
                <w:sz w:val="20"/>
                <w:szCs w:val="20"/>
              </w:rPr>
            </w:pP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1.295,4</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0,0</w:t>
            </w:r>
          </w:p>
        </w:tc>
      </w:tr>
      <w:tr w:rsidR="00AB68B0" w:rsidTr="006D23DC">
        <w:tc>
          <w:tcPr>
            <w:tcW w:w="0" w:type="auto"/>
            <w:gridSpan w:val="2"/>
            <w:tcBorders>
              <w:left w:val="nil"/>
              <w:right w:val="nil"/>
            </w:tcBorders>
            <w:hideMark/>
          </w:tcPr>
          <w:p w:rsidR="00AB68B0" w:rsidP="006D23DC" w:rsidRDefault="00AB68B0">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AB68B0" w:rsidP="006D23DC" w:rsidRDefault="00AB68B0">
            <w:pPr>
              <w:jc w:val="right"/>
              <w:rPr>
                <w:rFonts w:ascii="Verdana" w:hAnsi="Verdana"/>
                <w:sz w:val="18"/>
                <w:szCs w:val="18"/>
              </w:rPr>
            </w:pPr>
            <w:r>
              <w:rPr>
                <w:rFonts w:ascii="Verdana" w:hAnsi="Verdana"/>
                <w:sz w:val="18"/>
                <w:szCs w:val="18"/>
              </w:rPr>
              <w:t>1.295,4</w:t>
            </w:r>
          </w:p>
        </w:tc>
      </w:tr>
    </w:tbl>
    <w:p w:rsidRPr="008A5388" w:rsidR="00AB68B0" w:rsidP="008A5388" w:rsidRDefault="00AB68B0">
      <w:pPr>
        <w:spacing w:line="240" w:lineRule="exact"/>
        <w:rPr>
          <w:rFonts w:ascii="Verdana" w:hAnsi="Verdana"/>
          <w:b/>
          <w:sz w:val="18"/>
          <w:szCs w:val="18"/>
        </w:rPr>
      </w:pPr>
    </w:p>
    <w:p w:rsidRPr="008A5388" w:rsidR="008A5388" w:rsidP="008A5388" w:rsidRDefault="008A5388">
      <w:pPr>
        <w:spacing w:line="240" w:lineRule="exact"/>
        <w:rPr>
          <w:rFonts w:ascii="Verdana" w:hAnsi="Verdana"/>
          <w:b/>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Bijstelling autonome raming studiefinanciering</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De laatste realisatiegegevens van DUO laten zien dat er minder uitgaven aan studiefinanciering zijn dan eerder geraamd, voornamelijk bij de basis- en aanvullende beurs in de </w:t>
      </w:r>
      <w:r>
        <w:rPr>
          <w:rFonts w:ascii="Verdana" w:hAnsi="Verdana"/>
          <w:sz w:val="18"/>
          <w:szCs w:val="18"/>
        </w:rPr>
        <w:t>b</w:t>
      </w:r>
      <w:r w:rsidRPr="008A5388">
        <w:rPr>
          <w:rFonts w:ascii="Verdana" w:hAnsi="Verdana"/>
          <w:sz w:val="18"/>
          <w:szCs w:val="18"/>
        </w:rPr>
        <w:t xml:space="preserve">eroeps </w:t>
      </w:r>
      <w:r>
        <w:rPr>
          <w:rFonts w:ascii="Verdana" w:hAnsi="Verdana"/>
          <w:sz w:val="18"/>
          <w:szCs w:val="18"/>
        </w:rPr>
        <w:t>opleidende l</w:t>
      </w:r>
      <w:r w:rsidRPr="008A5388">
        <w:rPr>
          <w:rFonts w:ascii="Verdana" w:hAnsi="Verdana"/>
          <w:sz w:val="18"/>
          <w:szCs w:val="18"/>
        </w:rPr>
        <w:t>eer</w:t>
      </w:r>
      <w:r>
        <w:rPr>
          <w:rFonts w:ascii="Verdana" w:hAnsi="Verdana"/>
          <w:sz w:val="18"/>
          <w:szCs w:val="18"/>
        </w:rPr>
        <w:t>weg</w:t>
      </w:r>
      <w:r w:rsidRPr="008A5388">
        <w:rPr>
          <w:rFonts w:ascii="Verdana" w:hAnsi="Verdana"/>
          <w:sz w:val="18"/>
          <w:szCs w:val="18"/>
        </w:rPr>
        <w:t xml:space="preserve"> van het mbo.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lastRenderedPageBreak/>
        <w:t>Uitputting lerarenbeurs</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Bij de lerarenbeurs zijn minder aanvragen dan voorzien. Dit leidt tot onderuitputting.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proofErr w:type="spellStart"/>
      <w:r w:rsidRPr="008A5388">
        <w:rPr>
          <w:rFonts w:ascii="Verdana" w:hAnsi="Verdana"/>
          <w:i/>
          <w:sz w:val="18"/>
          <w:szCs w:val="18"/>
        </w:rPr>
        <w:t>Intertemporele</w:t>
      </w:r>
      <w:proofErr w:type="spellEnd"/>
      <w:r w:rsidRPr="008A5388">
        <w:rPr>
          <w:rFonts w:ascii="Verdana" w:hAnsi="Verdana"/>
          <w:i/>
          <w:sz w:val="18"/>
          <w:szCs w:val="18"/>
        </w:rPr>
        <w:t xml:space="preserve"> compensatie</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Dit betreft het totaal van overlopende verplichtingen die niet in 2015 maar in 2016 worden gedaan, wegens vertragingen. De belangrijkste hierbij zijn uitgaven aan het lerarenregister en uitgaven voor flexibel hoger onderwijs voor volwassenen. </w:t>
      </w:r>
    </w:p>
    <w:p w:rsidRPr="008A5388" w:rsidR="008A5388" w:rsidP="008A5388" w:rsidRDefault="008A5388">
      <w:pPr>
        <w:pStyle w:val="Geenafstand"/>
        <w:spacing w:line="240" w:lineRule="exact"/>
        <w:rPr>
          <w:rFonts w:ascii="Verdana" w:hAnsi="Verdana"/>
          <w:i/>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 xml:space="preserve">ISB 2015 inzake verwerving kunstwerk </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Dit betreft 50 mln. van de 80 mln. die beschikbaar is gesteld voor de aanschaf van de door Rembrandt van </w:t>
      </w:r>
      <w:proofErr w:type="spellStart"/>
      <w:r w:rsidRPr="008A5388">
        <w:rPr>
          <w:rFonts w:ascii="Verdana" w:hAnsi="Verdana"/>
          <w:sz w:val="18"/>
          <w:szCs w:val="18"/>
        </w:rPr>
        <w:t>R</w:t>
      </w:r>
      <w:r w:rsidR="00312FEE">
        <w:rPr>
          <w:rFonts w:ascii="Verdana" w:hAnsi="Verdana"/>
          <w:sz w:val="18"/>
          <w:szCs w:val="18"/>
        </w:rPr>
        <w:t>h</w:t>
      </w:r>
      <w:r w:rsidRPr="008A5388">
        <w:rPr>
          <w:rFonts w:ascii="Verdana" w:hAnsi="Verdana"/>
          <w:sz w:val="18"/>
          <w:szCs w:val="18"/>
        </w:rPr>
        <w:t>ijn</w:t>
      </w:r>
      <w:proofErr w:type="spellEnd"/>
      <w:r w:rsidRPr="008A5388">
        <w:rPr>
          <w:rFonts w:ascii="Verdana" w:hAnsi="Verdana"/>
          <w:sz w:val="18"/>
          <w:szCs w:val="18"/>
        </w:rPr>
        <w:t xml:space="preserve"> geschilderde huwelijksportretten van </w:t>
      </w:r>
      <w:proofErr w:type="spellStart"/>
      <w:r w:rsidRPr="008A5388">
        <w:rPr>
          <w:rFonts w:ascii="Verdana" w:hAnsi="Verdana"/>
          <w:sz w:val="18"/>
          <w:szCs w:val="18"/>
        </w:rPr>
        <w:t>Maerten</w:t>
      </w:r>
      <w:proofErr w:type="spellEnd"/>
      <w:r w:rsidRPr="008A5388">
        <w:rPr>
          <w:rFonts w:ascii="Verdana" w:hAnsi="Verdana"/>
          <w:sz w:val="18"/>
          <w:szCs w:val="18"/>
        </w:rPr>
        <w:t xml:space="preserve"> </w:t>
      </w:r>
      <w:proofErr w:type="spellStart"/>
      <w:r w:rsidRPr="008A5388">
        <w:rPr>
          <w:rFonts w:ascii="Verdana" w:hAnsi="Verdana"/>
          <w:sz w:val="18"/>
          <w:szCs w:val="18"/>
        </w:rPr>
        <w:t>Soolmans</w:t>
      </w:r>
      <w:proofErr w:type="spellEnd"/>
      <w:r w:rsidRPr="008A5388">
        <w:rPr>
          <w:rFonts w:ascii="Verdana" w:hAnsi="Verdana"/>
          <w:sz w:val="18"/>
          <w:szCs w:val="18"/>
        </w:rPr>
        <w:t xml:space="preserve"> en </w:t>
      </w:r>
      <w:proofErr w:type="spellStart"/>
      <w:r w:rsidRPr="008A5388">
        <w:rPr>
          <w:rFonts w:ascii="Verdana" w:hAnsi="Verdana"/>
          <w:sz w:val="18"/>
          <w:szCs w:val="18"/>
        </w:rPr>
        <w:t>Oopjen</w:t>
      </w:r>
      <w:proofErr w:type="spellEnd"/>
      <w:r w:rsidRPr="008A5388">
        <w:rPr>
          <w:rFonts w:ascii="Verdana" w:hAnsi="Verdana"/>
          <w:sz w:val="18"/>
          <w:szCs w:val="18"/>
        </w:rPr>
        <w:t xml:space="preserve"> </w:t>
      </w:r>
      <w:proofErr w:type="spellStart"/>
      <w:r w:rsidRPr="008A5388">
        <w:rPr>
          <w:rFonts w:ascii="Verdana" w:hAnsi="Verdana"/>
          <w:sz w:val="18"/>
          <w:szCs w:val="18"/>
        </w:rPr>
        <w:t>Coppit</w:t>
      </w:r>
      <w:proofErr w:type="spellEnd"/>
      <w:r w:rsidRPr="008A5388">
        <w:rPr>
          <w:rFonts w:ascii="Verdana" w:hAnsi="Verdana"/>
          <w:sz w:val="18"/>
          <w:szCs w:val="18"/>
        </w:rPr>
        <w:t xml:space="preserve">. Zie voor het overige budget de toelichting onder de post diversen (technische mutaties).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Loonbijstelling bovensectorale loonruimte deal</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Dit betreft de aanvullende middelen ten behoeve van de uitvoering van de loonruimteovereenkomst publieke sector.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Diversen (technische mutaties)</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Hieronder valt de 30 mln. uit het museaal aankoopfonds die via een </w:t>
      </w:r>
      <w:proofErr w:type="spellStart"/>
      <w:r w:rsidRPr="008A5388">
        <w:rPr>
          <w:rFonts w:ascii="Verdana" w:hAnsi="Verdana"/>
          <w:sz w:val="18"/>
          <w:szCs w:val="18"/>
        </w:rPr>
        <w:t>desaldering</w:t>
      </w:r>
      <w:proofErr w:type="spellEnd"/>
      <w:r w:rsidRPr="008A5388">
        <w:rPr>
          <w:rFonts w:ascii="Verdana" w:hAnsi="Verdana"/>
          <w:sz w:val="18"/>
          <w:szCs w:val="18"/>
        </w:rPr>
        <w:t xml:space="preserve"> beschikbaar is gekomen voor de aanschaf van de door Rembrandt van </w:t>
      </w:r>
      <w:proofErr w:type="spellStart"/>
      <w:r w:rsidRPr="008A5388">
        <w:rPr>
          <w:rFonts w:ascii="Verdana" w:hAnsi="Verdana"/>
          <w:sz w:val="18"/>
          <w:szCs w:val="18"/>
        </w:rPr>
        <w:t>R</w:t>
      </w:r>
      <w:r w:rsidR="00312FEE">
        <w:rPr>
          <w:rFonts w:ascii="Verdana" w:hAnsi="Verdana"/>
          <w:sz w:val="18"/>
          <w:szCs w:val="18"/>
        </w:rPr>
        <w:t>h</w:t>
      </w:r>
      <w:r w:rsidRPr="008A5388">
        <w:rPr>
          <w:rFonts w:ascii="Verdana" w:hAnsi="Verdana"/>
          <w:sz w:val="18"/>
          <w:szCs w:val="18"/>
        </w:rPr>
        <w:t>ijn</w:t>
      </w:r>
      <w:proofErr w:type="spellEnd"/>
      <w:r w:rsidRPr="008A5388">
        <w:rPr>
          <w:rFonts w:ascii="Verdana" w:hAnsi="Verdana"/>
          <w:sz w:val="18"/>
          <w:szCs w:val="18"/>
        </w:rPr>
        <w:t xml:space="preserve"> geschilderde huwelijksportretten van </w:t>
      </w:r>
      <w:proofErr w:type="spellStart"/>
      <w:r w:rsidRPr="008A5388">
        <w:rPr>
          <w:rFonts w:ascii="Verdana" w:hAnsi="Verdana"/>
          <w:sz w:val="18"/>
          <w:szCs w:val="18"/>
        </w:rPr>
        <w:t>Maerten</w:t>
      </w:r>
      <w:proofErr w:type="spellEnd"/>
      <w:r w:rsidRPr="008A5388">
        <w:rPr>
          <w:rFonts w:ascii="Verdana" w:hAnsi="Verdana"/>
          <w:sz w:val="18"/>
          <w:szCs w:val="18"/>
        </w:rPr>
        <w:t xml:space="preserve"> </w:t>
      </w:r>
      <w:proofErr w:type="spellStart"/>
      <w:r w:rsidRPr="008A5388">
        <w:rPr>
          <w:rFonts w:ascii="Verdana" w:hAnsi="Verdana"/>
          <w:sz w:val="18"/>
          <w:szCs w:val="18"/>
        </w:rPr>
        <w:t>Soolmans</w:t>
      </w:r>
      <w:proofErr w:type="spellEnd"/>
      <w:r w:rsidRPr="008A5388">
        <w:rPr>
          <w:rFonts w:ascii="Verdana" w:hAnsi="Verdana"/>
          <w:sz w:val="18"/>
          <w:szCs w:val="18"/>
        </w:rPr>
        <w:t xml:space="preserve"> en </w:t>
      </w:r>
      <w:proofErr w:type="spellStart"/>
      <w:r w:rsidRPr="008A5388">
        <w:rPr>
          <w:rFonts w:ascii="Verdana" w:hAnsi="Verdana"/>
          <w:sz w:val="18"/>
          <w:szCs w:val="18"/>
        </w:rPr>
        <w:t>Oopjen</w:t>
      </w:r>
      <w:proofErr w:type="spellEnd"/>
      <w:r w:rsidRPr="008A5388">
        <w:rPr>
          <w:rFonts w:ascii="Verdana" w:hAnsi="Verdana"/>
          <w:sz w:val="18"/>
          <w:szCs w:val="18"/>
        </w:rPr>
        <w:t xml:space="preserve"> </w:t>
      </w:r>
      <w:proofErr w:type="spellStart"/>
      <w:r w:rsidRPr="008A5388">
        <w:rPr>
          <w:rFonts w:ascii="Verdana" w:hAnsi="Verdana"/>
          <w:sz w:val="18"/>
          <w:szCs w:val="18"/>
        </w:rPr>
        <w:t>Coppit</w:t>
      </w:r>
      <w:proofErr w:type="spellEnd"/>
      <w:r w:rsidRPr="008A5388">
        <w:rPr>
          <w:rFonts w:ascii="Verdana" w:hAnsi="Verdana"/>
          <w:sz w:val="18"/>
          <w:szCs w:val="18"/>
        </w:rPr>
        <w:t xml:space="preserve">. Daarnaast betreft deze post </w:t>
      </w:r>
      <w:r>
        <w:rPr>
          <w:rFonts w:ascii="Verdana" w:hAnsi="Verdana"/>
          <w:sz w:val="18"/>
          <w:szCs w:val="18"/>
        </w:rPr>
        <w:t>een aanta</w:t>
      </w:r>
      <w:r w:rsidRPr="008A5388">
        <w:rPr>
          <w:rFonts w:ascii="Verdana" w:hAnsi="Verdana"/>
          <w:sz w:val="18"/>
          <w:szCs w:val="18"/>
        </w:rPr>
        <w:t xml:space="preserve">l kleine </w:t>
      </w:r>
      <w:proofErr w:type="spellStart"/>
      <w:r w:rsidRPr="008A5388">
        <w:rPr>
          <w:rFonts w:ascii="Verdana" w:hAnsi="Verdana"/>
          <w:sz w:val="18"/>
          <w:szCs w:val="18"/>
        </w:rPr>
        <w:t>desalderingen</w:t>
      </w:r>
      <w:proofErr w:type="spellEnd"/>
      <w:r w:rsidRPr="008A5388">
        <w:rPr>
          <w:rFonts w:ascii="Verdana" w:hAnsi="Verdana"/>
          <w:sz w:val="18"/>
          <w:szCs w:val="18"/>
        </w:rPr>
        <w:t xml:space="preserve"> en overboekingen met andere departementen.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Niet relevant bijstelling autonome raming</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Het aantal studenten dat een studielening afsluit bij DUO is hoger dan geraamd. Dit leidt tot deze </w:t>
      </w:r>
      <w:proofErr w:type="spellStart"/>
      <w:r w:rsidRPr="008A5388">
        <w:rPr>
          <w:rFonts w:ascii="Verdana" w:hAnsi="Verdana"/>
          <w:sz w:val="18"/>
          <w:szCs w:val="18"/>
        </w:rPr>
        <w:t>niet-kaderrelevante</w:t>
      </w:r>
      <w:proofErr w:type="spellEnd"/>
      <w:r w:rsidRPr="008A5388">
        <w:rPr>
          <w:rFonts w:ascii="Verdana" w:hAnsi="Verdana"/>
          <w:sz w:val="18"/>
          <w:szCs w:val="18"/>
        </w:rPr>
        <w:t xml:space="preserve"> bijstelling.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 xml:space="preserve">Diversen </w:t>
      </w:r>
      <w:proofErr w:type="spellStart"/>
      <w:r w:rsidRPr="008A5388">
        <w:rPr>
          <w:rFonts w:ascii="Verdana" w:hAnsi="Verdana"/>
          <w:i/>
          <w:sz w:val="18"/>
          <w:szCs w:val="18"/>
        </w:rPr>
        <w:t>rente-ontvangsten</w:t>
      </w:r>
      <w:proofErr w:type="spellEnd"/>
    </w:p>
    <w:p w:rsidRPr="008A5388" w:rsidR="008A5388" w:rsidP="008A5388" w:rsidRDefault="008A5388">
      <w:pPr>
        <w:spacing w:line="240" w:lineRule="exact"/>
        <w:rPr>
          <w:rFonts w:ascii="Verdana" w:hAnsi="Verdana" w:cs="Arial"/>
          <w:sz w:val="18"/>
          <w:szCs w:val="18"/>
        </w:rPr>
      </w:pPr>
      <w:r w:rsidRPr="008A5388">
        <w:rPr>
          <w:rFonts w:ascii="Verdana" w:hAnsi="Verdana" w:cs="Arial"/>
          <w:sz w:val="18"/>
          <w:szCs w:val="18"/>
        </w:rPr>
        <w:t xml:space="preserve">Uit de laatste realisaties blijkt dat er minder </w:t>
      </w:r>
      <w:proofErr w:type="spellStart"/>
      <w:r w:rsidRPr="008A5388">
        <w:rPr>
          <w:rFonts w:ascii="Verdana" w:hAnsi="Verdana" w:cs="Arial"/>
          <w:sz w:val="18"/>
          <w:szCs w:val="18"/>
        </w:rPr>
        <w:t>rente-ontvangsten</w:t>
      </w:r>
      <w:proofErr w:type="spellEnd"/>
      <w:r w:rsidRPr="008A5388">
        <w:rPr>
          <w:rFonts w:ascii="Verdana" w:hAnsi="Verdana" w:cs="Arial"/>
          <w:sz w:val="18"/>
          <w:szCs w:val="18"/>
        </w:rPr>
        <w:t xml:space="preserve"> zijn dan eerder bij Miljoenennota 2015 geraamd. Dit komt door de lage rentestand.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Diversen (mee- en tegenvallers)</w:t>
      </w:r>
    </w:p>
    <w:p w:rsidRPr="008A5388" w:rsidR="008A5388" w:rsidP="008A5388" w:rsidRDefault="008A5388">
      <w:pPr>
        <w:pStyle w:val="Geenafstand"/>
        <w:spacing w:line="240" w:lineRule="exact"/>
        <w:rPr>
          <w:rFonts w:ascii="Verdana" w:hAnsi="Verdana"/>
          <w:sz w:val="18"/>
          <w:szCs w:val="18"/>
        </w:rPr>
      </w:pPr>
      <w:r w:rsidRPr="008A5388">
        <w:rPr>
          <w:rFonts w:ascii="Verdana" w:hAnsi="Verdana"/>
          <w:sz w:val="18"/>
          <w:szCs w:val="18"/>
        </w:rPr>
        <w:t xml:space="preserve">Er is een aantal ontvangstenmeevallers, voornamelijk door hogere lesgeldontvangsten in het mbo.  </w:t>
      </w:r>
    </w:p>
    <w:p w:rsidRPr="008A5388" w:rsidR="008A5388" w:rsidP="008A5388" w:rsidRDefault="008A5388">
      <w:pPr>
        <w:pStyle w:val="Geenafstand"/>
        <w:spacing w:line="240" w:lineRule="exact"/>
        <w:rPr>
          <w:rFonts w:ascii="Verdana" w:hAnsi="Verdana"/>
          <w:sz w:val="18"/>
          <w:szCs w:val="18"/>
        </w:rPr>
      </w:pPr>
    </w:p>
    <w:p w:rsidRPr="008A5388" w:rsidR="008A5388" w:rsidP="008A5388" w:rsidRDefault="008A5388">
      <w:pPr>
        <w:pStyle w:val="Geenafstand"/>
        <w:spacing w:line="240" w:lineRule="exact"/>
        <w:rPr>
          <w:rFonts w:ascii="Verdana" w:hAnsi="Verdana"/>
          <w:i/>
          <w:sz w:val="18"/>
          <w:szCs w:val="18"/>
        </w:rPr>
      </w:pPr>
      <w:r w:rsidRPr="008A5388">
        <w:rPr>
          <w:rFonts w:ascii="Verdana" w:hAnsi="Verdana"/>
          <w:i/>
          <w:sz w:val="18"/>
          <w:szCs w:val="18"/>
        </w:rPr>
        <w:t>Diversen (technische mutaties)</w:t>
      </w:r>
    </w:p>
    <w:p w:rsidRPr="00D2235B" w:rsidR="008A5388" w:rsidP="008A5388" w:rsidRDefault="008A5388">
      <w:pPr>
        <w:pStyle w:val="Geenafstand"/>
        <w:spacing w:line="240" w:lineRule="exact"/>
      </w:pPr>
      <w:r w:rsidRPr="008A5388">
        <w:rPr>
          <w:rFonts w:ascii="Verdana" w:hAnsi="Verdana"/>
          <w:sz w:val="18"/>
          <w:szCs w:val="18"/>
        </w:rPr>
        <w:t xml:space="preserve">Dit betreft vier </w:t>
      </w:r>
      <w:proofErr w:type="spellStart"/>
      <w:r w:rsidRPr="008A5388">
        <w:rPr>
          <w:rFonts w:ascii="Verdana" w:hAnsi="Verdana"/>
          <w:sz w:val="18"/>
          <w:szCs w:val="18"/>
        </w:rPr>
        <w:t>desalderingen</w:t>
      </w:r>
      <w:proofErr w:type="spellEnd"/>
      <w:r w:rsidRPr="008A5388">
        <w:rPr>
          <w:rFonts w:ascii="Verdana" w:hAnsi="Verdana"/>
          <w:sz w:val="18"/>
          <w:szCs w:val="18"/>
        </w:rPr>
        <w:t xml:space="preserve">. De grootste zijn de </w:t>
      </w:r>
      <w:proofErr w:type="spellStart"/>
      <w:r w:rsidRPr="008A5388">
        <w:rPr>
          <w:rFonts w:ascii="Verdana" w:hAnsi="Verdana"/>
          <w:sz w:val="18"/>
          <w:szCs w:val="18"/>
        </w:rPr>
        <w:t>desaldering</w:t>
      </w:r>
      <w:proofErr w:type="spellEnd"/>
      <w:r w:rsidRPr="008A5388">
        <w:rPr>
          <w:rFonts w:ascii="Verdana" w:hAnsi="Verdana"/>
          <w:sz w:val="18"/>
          <w:szCs w:val="18"/>
        </w:rPr>
        <w:t xml:space="preserve"> voor de aanschaf van de door Rembrandt van </w:t>
      </w:r>
      <w:proofErr w:type="spellStart"/>
      <w:r w:rsidRPr="008A5388">
        <w:rPr>
          <w:rFonts w:ascii="Verdana" w:hAnsi="Verdana"/>
          <w:sz w:val="18"/>
          <w:szCs w:val="18"/>
        </w:rPr>
        <w:t>R</w:t>
      </w:r>
      <w:r w:rsidR="00312FEE">
        <w:rPr>
          <w:rFonts w:ascii="Verdana" w:hAnsi="Verdana"/>
          <w:sz w:val="18"/>
          <w:szCs w:val="18"/>
        </w:rPr>
        <w:t>h</w:t>
      </w:r>
      <w:r w:rsidRPr="008A5388">
        <w:rPr>
          <w:rFonts w:ascii="Verdana" w:hAnsi="Verdana"/>
          <w:sz w:val="18"/>
          <w:szCs w:val="18"/>
        </w:rPr>
        <w:t>ijn</w:t>
      </w:r>
      <w:proofErr w:type="spellEnd"/>
      <w:r w:rsidRPr="008A5388">
        <w:rPr>
          <w:rFonts w:ascii="Verdana" w:hAnsi="Verdana"/>
          <w:sz w:val="18"/>
          <w:szCs w:val="18"/>
        </w:rPr>
        <w:t xml:space="preserve"> geschilderde huwelijksportretten van </w:t>
      </w:r>
      <w:proofErr w:type="spellStart"/>
      <w:r w:rsidRPr="008A5388">
        <w:rPr>
          <w:rFonts w:ascii="Verdana" w:hAnsi="Verdana"/>
          <w:sz w:val="18"/>
          <w:szCs w:val="18"/>
        </w:rPr>
        <w:t>Maerten</w:t>
      </w:r>
      <w:proofErr w:type="spellEnd"/>
      <w:r w:rsidRPr="008A5388">
        <w:rPr>
          <w:rFonts w:ascii="Verdana" w:hAnsi="Verdana"/>
          <w:sz w:val="18"/>
          <w:szCs w:val="18"/>
        </w:rPr>
        <w:t xml:space="preserve"> </w:t>
      </w:r>
      <w:proofErr w:type="spellStart"/>
      <w:r w:rsidRPr="008A5388">
        <w:rPr>
          <w:rFonts w:ascii="Verdana" w:hAnsi="Verdana"/>
          <w:sz w:val="18"/>
          <w:szCs w:val="18"/>
        </w:rPr>
        <w:t>Soolmans</w:t>
      </w:r>
      <w:proofErr w:type="spellEnd"/>
      <w:r w:rsidRPr="008A5388">
        <w:rPr>
          <w:rFonts w:ascii="Verdana" w:hAnsi="Verdana"/>
          <w:sz w:val="18"/>
          <w:szCs w:val="18"/>
        </w:rPr>
        <w:t xml:space="preserve"> en </w:t>
      </w:r>
      <w:proofErr w:type="spellStart"/>
      <w:r w:rsidRPr="008A5388">
        <w:rPr>
          <w:rFonts w:ascii="Verdana" w:hAnsi="Verdana"/>
          <w:sz w:val="18"/>
          <w:szCs w:val="18"/>
        </w:rPr>
        <w:t>Oopjen</w:t>
      </w:r>
      <w:proofErr w:type="spellEnd"/>
      <w:r w:rsidRPr="008A5388">
        <w:rPr>
          <w:rFonts w:ascii="Verdana" w:hAnsi="Verdana"/>
          <w:sz w:val="18"/>
          <w:szCs w:val="18"/>
        </w:rPr>
        <w:t xml:space="preserve"> </w:t>
      </w:r>
      <w:proofErr w:type="spellStart"/>
      <w:r w:rsidRPr="008A5388">
        <w:rPr>
          <w:rFonts w:ascii="Verdana" w:hAnsi="Verdana"/>
          <w:sz w:val="18"/>
          <w:szCs w:val="18"/>
        </w:rPr>
        <w:t>Coppit</w:t>
      </w:r>
      <w:proofErr w:type="spellEnd"/>
      <w:r w:rsidRPr="008A5388">
        <w:rPr>
          <w:rFonts w:ascii="Verdana" w:hAnsi="Verdana"/>
          <w:sz w:val="18"/>
          <w:szCs w:val="18"/>
        </w:rPr>
        <w:t xml:space="preserve"> en de terugstorting aan het Participatiefonds als gevolg van correcties op declaraties van wachtgeldkosten. </w:t>
      </w:r>
    </w:p>
    <w:p w:rsidR="00D57CD6" w:rsidRDefault="00D57CD6">
      <w:pPr>
        <w:rPr>
          <w:rFonts w:ascii="Verdana" w:hAnsi="Verdana"/>
          <w:b/>
          <w:sz w:val="18"/>
          <w:szCs w:val="18"/>
        </w:rPr>
      </w:pPr>
      <w:r>
        <w:rPr>
          <w:rFonts w:ascii="Verdana" w:hAnsi="Verdana"/>
          <w:b/>
          <w:sz w:val="18"/>
          <w:szCs w:val="18"/>
        </w:rPr>
        <w:br w:type="page"/>
      </w:r>
    </w:p>
    <w:p w:rsidRPr="00533D5C" w:rsidR="00BE1815" w:rsidP="00533D5C" w:rsidRDefault="00BE1815">
      <w:pPr>
        <w:spacing w:line="240" w:lineRule="exact"/>
        <w:rPr>
          <w:rFonts w:ascii="Verdana" w:hAnsi="Verdana"/>
          <w:b/>
          <w:sz w:val="18"/>
          <w:szCs w:val="18"/>
        </w:rPr>
      </w:pPr>
      <w:r w:rsidRPr="00153247">
        <w:rPr>
          <w:rFonts w:ascii="Verdana" w:hAnsi="Verdana"/>
          <w:b/>
          <w:sz w:val="18"/>
          <w:szCs w:val="18"/>
        </w:rPr>
        <w:lastRenderedPageBreak/>
        <w:t>Nationale Schuld</w:t>
      </w:r>
    </w:p>
    <w:tbl>
      <w:tblPr>
        <w:tblW w:w="0" w:type="auto"/>
        <w:tblCellMar>
          <w:top w:w="15" w:type="dxa"/>
          <w:left w:w="15" w:type="dxa"/>
          <w:bottom w:w="15" w:type="dxa"/>
          <w:right w:w="15" w:type="dxa"/>
        </w:tblCellMar>
        <w:tblLook w:val="04A0"/>
      </w:tblPr>
      <w:tblGrid>
        <w:gridCol w:w="8208"/>
        <w:gridCol w:w="894"/>
      </w:tblGrid>
      <w:tr w:rsidR="008C3BA2" w:rsidTr="008C3BA2">
        <w:tc>
          <w:tcPr>
            <w:tcW w:w="8208" w:type="dxa"/>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c>
          <w:tcPr>
            <w:tcW w:w="894" w:type="dxa"/>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IXA NATIONALE SCHULD (TRANSACTIEBASIS): UITGAVEN</w:t>
            </w:r>
          </w:p>
        </w:tc>
        <w:tc>
          <w:tcPr>
            <w:tcW w:w="0" w:type="auto"/>
            <w:hideMark/>
          </w:tcPr>
          <w:p w:rsidR="008C3BA2" w:rsidP="006D23DC" w:rsidRDefault="008C3BA2">
            <w:pPr>
              <w:rPr>
                <w:sz w:val="20"/>
                <w:szCs w:val="20"/>
              </w:rPr>
            </w:pPr>
          </w:p>
        </w:tc>
      </w:tr>
      <w:tr w:rsidR="008C3BA2" w:rsidTr="006D23DC">
        <w:tc>
          <w:tcPr>
            <w:tcW w:w="0" w:type="auto"/>
            <w:tcBorders>
              <w:top w:val="single" w:color="000000" w:sz="6" w:space="0"/>
              <w:left w:val="nil"/>
              <w:bottom w:val="single" w:color="000000" w:sz="6" w:space="0"/>
              <w:right w:val="nil"/>
            </w:tcBorders>
            <w:hideMark/>
          </w:tcPr>
          <w:p w:rsidR="008C3BA2" w:rsidP="006D23DC" w:rsidRDefault="008C3BA2">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8C3BA2" w:rsidP="006D23DC" w:rsidRDefault="008C3BA2">
            <w:pPr>
              <w:jc w:val="right"/>
              <w:rPr>
                <w:rFonts w:ascii="Verdana" w:hAnsi="Verdana"/>
                <w:sz w:val="18"/>
                <w:szCs w:val="18"/>
              </w:rPr>
            </w:pPr>
            <w:r>
              <w:rPr>
                <w:rFonts w:ascii="Verdana" w:hAnsi="Verdana"/>
                <w:sz w:val="18"/>
                <w:szCs w:val="18"/>
              </w:rPr>
              <w:t>2015</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15.122,3</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Technische mutaties</w:t>
            </w:r>
          </w:p>
        </w:tc>
        <w:tc>
          <w:tcPr>
            <w:tcW w:w="0" w:type="auto"/>
            <w:hideMark/>
          </w:tcPr>
          <w:p w:rsidR="008C3BA2" w:rsidP="006D23DC" w:rsidRDefault="008C3BA2">
            <w:pPr>
              <w:rPr>
                <w:sz w:val="20"/>
                <w:szCs w:val="20"/>
              </w:rPr>
            </w:pPr>
          </w:p>
        </w:tc>
      </w:tr>
      <w:tr w:rsidR="008C3BA2" w:rsidTr="006D23DC">
        <w:tc>
          <w:tcPr>
            <w:tcW w:w="0" w:type="auto"/>
            <w:tcBorders>
              <w:left w:val="nil"/>
              <w:right w:val="nil"/>
            </w:tcBorders>
            <w:tcMar>
              <w:top w:w="15" w:type="dxa"/>
              <w:left w:w="180" w:type="dxa"/>
              <w:bottom w:w="15" w:type="dxa"/>
              <w:right w:w="15" w:type="dxa"/>
            </w:tcMar>
            <w:vAlign w:val="both"/>
            <w:hideMark/>
          </w:tcPr>
          <w:p w:rsidR="008C3BA2" w:rsidP="006D23DC" w:rsidRDefault="008C3BA2">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8C3BA2" w:rsidP="006D23DC" w:rsidRDefault="008C3BA2">
            <w:pPr>
              <w:rPr>
                <w:sz w:val="20"/>
                <w:szCs w:val="20"/>
              </w:rPr>
            </w:pP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Mutatie in rekening-courant en deposito</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-159,4</w:t>
            </w: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Rente vlottende schuld</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-52,0</w:t>
            </w: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Verstrekte leningen</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682,8</w:t>
            </w: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-34,0</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437,4</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437,4</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c>
          <w:tcPr>
            <w:tcW w:w="0" w:type="auto"/>
            <w:hideMark/>
          </w:tcPr>
          <w:p w:rsidR="008C3BA2" w:rsidP="006D23DC" w:rsidRDefault="008C3BA2">
            <w:pPr>
              <w:rPr>
                <w:sz w:val="20"/>
                <w:szCs w:val="20"/>
              </w:rPr>
            </w:pP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15.559,7</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0,0</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15.559,7</w:t>
            </w:r>
          </w:p>
        </w:tc>
      </w:tr>
      <w:tr w:rsidR="008C3BA2" w:rsidTr="008C3BA2">
        <w:tc>
          <w:tcPr>
            <w:tcW w:w="8208" w:type="dxa"/>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c>
          <w:tcPr>
            <w:tcW w:w="894" w:type="dxa"/>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IXA NATIONALE SCHULD (TRANSACTIEBASIS): NIET-BELASTINGONTVANGSTEN</w:t>
            </w:r>
          </w:p>
        </w:tc>
        <w:tc>
          <w:tcPr>
            <w:tcW w:w="0" w:type="auto"/>
            <w:hideMark/>
          </w:tcPr>
          <w:p w:rsidR="008C3BA2" w:rsidP="006D23DC" w:rsidRDefault="008C3BA2">
            <w:pPr>
              <w:rPr>
                <w:sz w:val="20"/>
                <w:szCs w:val="20"/>
              </w:rPr>
            </w:pPr>
          </w:p>
        </w:tc>
      </w:tr>
      <w:tr w:rsidR="008C3BA2" w:rsidTr="006D23DC">
        <w:tc>
          <w:tcPr>
            <w:tcW w:w="0" w:type="auto"/>
            <w:tcBorders>
              <w:top w:val="single" w:color="000000" w:sz="6" w:space="0"/>
              <w:left w:val="nil"/>
              <w:bottom w:val="single" w:color="000000" w:sz="6" w:space="0"/>
              <w:right w:val="nil"/>
            </w:tcBorders>
            <w:hideMark/>
          </w:tcPr>
          <w:p w:rsidR="008C3BA2" w:rsidP="006D23DC" w:rsidRDefault="008C3BA2">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8C3BA2" w:rsidP="006D23DC" w:rsidRDefault="008C3BA2">
            <w:pPr>
              <w:jc w:val="right"/>
              <w:rPr>
                <w:rFonts w:ascii="Verdana" w:hAnsi="Verdana"/>
                <w:sz w:val="18"/>
                <w:szCs w:val="18"/>
              </w:rPr>
            </w:pPr>
            <w:r>
              <w:rPr>
                <w:rFonts w:ascii="Verdana" w:hAnsi="Verdana"/>
                <w:sz w:val="18"/>
                <w:szCs w:val="18"/>
              </w:rPr>
              <w:t>2015</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9.371,8</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Technische mutaties</w:t>
            </w:r>
          </w:p>
        </w:tc>
        <w:tc>
          <w:tcPr>
            <w:tcW w:w="0" w:type="auto"/>
            <w:hideMark/>
          </w:tcPr>
          <w:p w:rsidR="008C3BA2" w:rsidP="006D23DC" w:rsidRDefault="008C3BA2">
            <w:pPr>
              <w:rPr>
                <w:sz w:val="20"/>
                <w:szCs w:val="20"/>
              </w:rPr>
            </w:pPr>
          </w:p>
        </w:tc>
      </w:tr>
      <w:tr w:rsidR="008C3BA2" w:rsidTr="006D23DC">
        <w:tc>
          <w:tcPr>
            <w:tcW w:w="0" w:type="auto"/>
            <w:tcBorders>
              <w:left w:val="nil"/>
              <w:right w:val="nil"/>
            </w:tcBorders>
            <w:tcMar>
              <w:top w:w="15" w:type="dxa"/>
              <w:left w:w="180" w:type="dxa"/>
              <w:bottom w:w="15" w:type="dxa"/>
              <w:right w:w="15" w:type="dxa"/>
            </w:tcMar>
            <w:vAlign w:val="both"/>
            <w:hideMark/>
          </w:tcPr>
          <w:p w:rsidR="008C3BA2" w:rsidP="006D23DC" w:rsidRDefault="008C3BA2">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8C3BA2" w:rsidP="006D23DC" w:rsidRDefault="008C3BA2">
            <w:pPr>
              <w:rPr>
                <w:sz w:val="20"/>
                <w:szCs w:val="20"/>
              </w:rPr>
            </w:pP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Aflossingen op leningen</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192,4</w:t>
            </w: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Mutatie in rekening-courant en deposito</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2.708,6</w:t>
            </w: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Rente vaste schuld</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-1.015,0</w:t>
            </w:r>
          </w:p>
        </w:tc>
      </w:tr>
      <w:tr w:rsidR="008C3BA2" w:rsidTr="006D23DC">
        <w:tc>
          <w:tcPr>
            <w:tcW w:w="0" w:type="auto"/>
            <w:tcBorders>
              <w:left w:val="nil"/>
              <w:right w:val="nil"/>
            </w:tcBorders>
            <w:tcMar>
              <w:top w:w="15" w:type="dxa"/>
              <w:left w:w="360" w:type="dxa"/>
              <w:bottom w:w="15" w:type="dxa"/>
              <w:right w:w="15" w:type="dxa"/>
            </w:tcMar>
            <w:vAlign w:val="both"/>
            <w:hideMark/>
          </w:tcPr>
          <w:p w:rsidR="008C3BA2" w:rsidP="006D23DC" w:rsidRDefault="008C3BA2">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44,5</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1.930,5</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1.930,5</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 </w:t>
            </w:r>
          </w:p>
        </w:tc>
        <w:tc>
          <w:tcPr>
            <w:tcW w:w="0" w:type="auto"/>
            <w:hideMark/>
          </w:tcPr>
          <w:p w:rsidR="008C3BA2" w:rsidP="006D23DC" w:rsidRDefault="008C3BA2">
            <w:pPr>
              <w:rPr>
                <w:sz w:val="20"/>
                <w:szCs w:val="20"/>
              </w:rPr>
            </w:pP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11.302,3</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0,0</w:t>
            </w:r>
          </w:p>
        </w:tc>
      </w:tr>
      <w:tr w:rsidR="008C3BA2" w:rsidTr="006D23DC">
        <w:tc>
          <w:tcPr>
            <w:tcW w:w="0" w:type="auto"/>
            <w:tcBorders>
              <w:left w:val="nil"/>
              <w:right w:val="nil"/>
            </w:tcBorders>
            <w:hideMark/>
          </w:tcPr>
          <w:p w:rsidR="008C3BA2" w:rsidP="006D23DC" w:rsidRDefault="008C3BA2">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8C3BA2" w:rsidP="006D23DC" w:rsidRDefault="008C3BA2">
            <w:pPr>
              <w:jc w:val="right"/>
              <w:rPr>
                <w:rFonts w:ascii="Verdana" w:hAnsi="Verdana"/>
                <w:sz w:val="18"/>
                <w:szCs w:val="18"/>
              </w:rPr>
            </w:pPr>
            <w:r>
              <w:rPr>
                <w:rFonts w:ascii="Verdana" w:hAnsi="Verdana"/>
                <w:sz w:val="18"/>
                <w:szCs w:val="18"/>
              </w:rPr>
              <w:t>11.302,3</w:t>
            </w:r>
          </w:p>
        </w:tc>
      </w:tr>
    </w:tbl>
    <w:p w:rsidR="008C3BA2" w:rsidP="0011453A" w:rsidRDefault="008C3BA2">
      <w:pPr>
        <w:rPr>
          <w:szCs w:val="18"/>
        </w:rPr>
      </w:pPr>
    </w:p>
    <w:p w:rsidR="0011453A" w:rsidP="0011453A" w:rsidRDefault="0011453A">
      <w:pPr>
        <w:spacing w:line="240" w:lineRule="exact"/>
        <w:rPr>
          <w:szCs w:val="18"/>
        </w:rPr>
      </w:pPr>
    </w:p>
    <w:p w:rsidRPr="00552602" w:rsidR="00552602" w:rsidP="00552602" w:rsidRDefault="00552602">
      <w:pPr>
        <w:pStyle w:val="Geenafstand"/>
        <w:spacing w:line="240" w:lineRule="exact"/>
        <w:rPr>
          <w:rFonts w:ascii="Verdana" w:hAnsi="Verdana"/>
          <w:sz w:val="18"/>
          <w:szCs w:val="18"/>
        </w:rPr>
      </w:pPr>
      <w:r w:rsidRPr="00552602">
        <w:rPr>
          <w:rFonts w:ascii="Verdana" w:hAnsi="Verdana"/>
          <w:i/>
          <w:sz w:val="18"/>
          <w:szCs w:val="18"/>
        </w:rPr>
        <w:t>Mutatie in rekening-courant en deposito</w:t>
      </w:r>
      <w:r w:rsidRPr="00552602">
        <w:rPr>
          <w:rFonts w:ascii="Verdana" w:hAnsi="Verdana"/>
          <w:sz w:val="18"/>
          <w:szCs w:val="18"/>
        </w:rPr>
        <w:br/>
        <w:t>De inleg van de sociale fondsen is gewijzigd als gevolg van mutaties in de premieontvangsten en de premiegefinancierde uitgaven.</w:t>
      </w:r>
    </w:p>
    <w:p w:rsidRPr="00552602" w:rsidR="00552602" w:rsidP="00552602" w:rsidRDefault="00552602">
      <w:pPr>
        <w:pStyle w:val="Geenafstand"/>
        <w:spacing w:line="240" w:lineRule="exact"/>
        <w:rPr>
          <w:rFonts w:ascii="Verdana" w:hAnsi="Verdana"/>
          <w:sz w:val="18"/>
          <w:szCs w:val="18"/>
        </w:rPr>
      </w:pPr>
    </w:p>
    <w:p w:rsidRPr="0099036F" w:rsidR="00552602" w:rsidP="00552602" w:rsidRDefault="00552602">
      <w:pPr>
        <w:pStyle w:val="Geenafstand"/>
        <w:spacing w:line="240" w:lineRule="exact"/>
        <w:rPr>
          <w:rFonts w:ascii="Verdana" w:hAnsi="Verdana"/>
          <w:sz w:val="18"/>
          <w:szCs w:val="18"/>
        </w:rPr>
      </w:pPr>
      <w:r w:rsidRPr="00552602">
        <w:rPr>
          <w:rFonts w:ascii="Verdana" w:hAnsi="Verdana"/>
          <w:i/>
          <w:sz w:val="18"/>
          <w:szCs w:val="18"/>
        </w:rPr>
        <w:t>Rente vlotte</w:t>
      </w:r>
      <w:r>
        <w:rPr>
          <w:rFonts w:ascii="Verdana" w:hAnsi="Verdana"/>
          <w:i/>
          <w:sz w:val="18"/>
          <w:szCs w:val="18"/>
        </w:rPr>
        <w:t>nde</w:t>
      </w:r>
      <w:r w:rsidRPr="00552602">
        <w:rPr>
          <w:rFonts w:ascii="Verdana" w:hAnsi="Verdana"/>
          <w:i/>
          <w:sz w:val="18"/>
          <w:szCs w:val="18"/>
        </w:rPr>
        <w:t xml:space="preserve"> schuld</w:t>
      </w:r>
      <w:r w:rsidRPr="00552602">
        <w:rPr>
          <w:rFonts w:ascii="Verdana" w:hAnsi="Verdana"/>
          <w:sz w:val="18"/>
          <w:szCs w:val="18"/>
        </w:rPr>
        <w:br/>
      </w:r>
      <w:r>
        <w:rPr>
          <w:rFonts w:ascii="Verdana" w:hAnsi="Verdana"/>
          <w:sz w:val="18"/>
          <w:szCs w:val="18"/>
        </w:rPr>
        <w:t>De realisatie van de rentelasten vlottende schuld wijkt af van de raming als gevolg van bijstellingen van de rentetarieven en de financieringsbehoefte.</w:t>
      </w: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sz w:val="18"/>
          <w:szCs w:val="18"/>
        </w:rPr>
      </w:pPr>
      <w:r w:rsidRPr="00552602">
        <w:rPr>
          <w:rFonts w:ascii="Verdana" w:hAnsi="Verdana"/>
          <w:i/>
          <w:sz w:val="18"/>
          <w:szCs w:val="18"/>
        </w:rPr>
        <w:t>Versterkte leningen</w:t>
      </w:r>
      <w:r w:rsidRPr="00552602">
        <w:rPr>
          <w:rFonts w:ascii="Verdana" w:hAnsi="Verdana"/>
          <w:sz w:val="18"/>
          <w:szCs w:val="18"/>
        </w:rPr>
        <w:br/>
        <w:t xml:space="preserve">Gewijzigde inzichten in het leengedrag van agentschappen en </w:t>
      </w:r>
      <w:proofErr w:type="spellStart"/>
      <w:r w:rsidRPr="00552602">
        <w:rPr>
          <w:rFonts w:ascii="Verdana" w:hAnsi="Verdana"/>
          <w:sz w:val="18"/>
          <w:szCs w:val="18"/>
        </w:rPr>
        <w:t>RWT’s</w:t>
      </w:r>
      <w:proofErr w:type="spellEnd"/>
      <w:r w:rsidRPr="00552602">
        <w:rPr>
          <w:rFonts w:ascii="Verdana" w:hAnsi="Verdana"/>
          <w:sz w:val="18"/>
          <w:szCs w:val="18"/>
        </w:rPr>
        <w:t xml:space="preserve"> (Rechtspersonen met een wettelijke taak) leiden tot een aanpassing van de voorziene uitgaven. </w:t>
      </w: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i/>
          <w:sz w:val="18"/>
          <w:szCs w:val="18"/>
        </w:rPr>
      </w:pPr>
      <w:r w:rsidRPr="00552602">
        <w:rPr>
          <w:rFonts w:ascii="Verdana" w:hAnsi="Verdana"/>
          <w:i/>
          <w:sz w:val="18"/>
          <w:szCs w:val="18"/>
        </w:rPr>
        <w:t>Diversen</w:t>
      </w:r>
    </w:p>
    <w:p w:rsidRPr="00276B14" w:rsidR="00552602" w:rsidP="00552602" w:rsidRDefault="00552602">
      <w:pPr>
        <w:pStyle w:val="Geenafstand"/>
        <w:spacing w:line="240" w:lineRule="exact"/>
        <w:rPr>
          <w:rFonts w:ascii="Verdana" w:hAnsi="Verdana"/>
          <w:sz w:val="18"/>
          <w:szCs w:val="18"/>
        </w:rPr>
      </w:pPr>
      <w:r>
        <w:rPr>
          <w:rFonts w:ascii="Verdana" w:hAnsi="Verdana"/>
          <w:sz w:val="18"/>
          <w:szCs w:val="18"/>
        </w:rPr>
        <w:t xml:space="preserve">Dit betreft een restpost met onder andere rentelasten van </w:t>
      </w:r>
      <w:proofErr w:type="spellStart"/>
      <w:r>
        <w:rPr>
          <w:rFonts w:ascii="Verdana" w:hAnsi="Verdana"/>
          <w:sz w:val="18"/>
          <w:szCs w:val="18"/>
        </w:rPr>
        <w:t>RWT’s</w:t>
      </w:r>
      <w:proofErr w:type="spellEnd"/>
      <w:r>
        <w:rPr>
          <w:rFonts w:ascii="Verdana" w:hAnsi="Verdana"/>
          <w:sz w:val="18"/>
          <w:szCs w:val="18"/>
        </w:rPr>
        <w:t xml:space="preserve"> en decentrale overheden. </w:t>
      </w: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sz w:val="18"/>
          <w:szCs w:val="18"/>
        </w:rPr>
      </w:pPr>
      <w:r w:rsidRPr="00276B14">
        <w:rPr>
          <w:rFonts w:ascii="Verdana" w:hAnsi="Verdana"/>
          <w:sz w:val="18"/>
          <w:szCs w:val="18"/>
        </w:rPr>
        <w:br/>
      </w:r>
    </w:p>
    <w:p w:rsidRPr="00552602" w:rsidR="00552602" w:rsidP="00552602" w:rsidRDefault="00552602">
      <w:pPr>
        <w:pStyle w:val="Geenafstand"/>
        <w:spacing w:line="240" w:lineRule="exact"/>
        <w:rPr>
          <w:rFonts w:ascii="Verdana" w:hAnsi="Verdana"/>
          <w:sz w:val="18"/>
          <w:szCs w:val="18"/>
        </w:rPr>
      </w:pPr>
      <w:r w:rsidRPr="00552602">
        <w:rPr>
          <w:rFonts w:ascii="Verdana" w:hAnsi="Verdana"/>
          <w:i/>
          <w:sz w:val="18"/>
          <w:szCs w:val="18"/>
        </w:rPr>
        <w:lastRenderedPageBreak/>
        <w:t>Aflossingen op leningen</w:t>
      </w:r>
      <w:r w:rsidRPr="00552602">
        <w:rPr>
          <w:rFonts w:ascii="Verdana" w:hAnsi="Verdana"/>
          <w:sz w:val="18"/>
          <w:szCs w:val="18"/>
        </w:rPr>
        <w:br/>
        <w:t>Gewijzigde inzichten in het leengedrag van agentschappen en Rechtspersonen met een wettelijke taak leiden tot een aanpassing van de voorziene ontvangsten.</w:t>
      </w:r>
    </w:p>
    <w:p w:rsidRPr="00552602" w:rsidR="00552602" w:rsidP="00552602" w:rsidRDefault="00552602">
      <w:pPr>
        <w:pStyle w:val="Geenafstand"/>
        <w:spacing w:line="240" w:lineRule="exact"/>
        <w:rPr>
          <w:rFonts w:ascii="Verdana" w:hAnsi="Verdana"/>
          <w:sz w:val="18"/>
          <w:szCs w:val="18"/>
        </w:rPr>
      </w:pPr>
    </w:p>
    <w:p w:rsidRPr="00552602" w:rsidR="00552602" w:rsidP="00552602" w:rsidRDefault="00552602">
      <w:pPr>
        <w:pStyle w:val="Geenafstand"/>
        <w:spacing w:line="240" w:lineRule="exact"/>
        <w:rPr>
          <w:rFonts w:ascii="Verdana" w:hAnsi="Verdana"/>
          <w:i/>
          <w:sz w:val="18"/>
          <w:szCs w:val="18"/>
        </w:rPr>
      </w:pPr>
      <w:r w:rsidRPr="00552602">
        <w:rPr>
          <w:rFonts w:ascii="Verdana" w:hAnsi="Verdana"/>
          <w:i/>
          <w:sz w:val="18"/>
          <w:szCs w:val="18"/>
        </w:rPr>
        <w:t xml:space="preserve">Mutatie in rekening-courant en deposito </w:t>
      </w:r>
    </w:p>
    <w:p w:rsidRPr="00276B14" w:rsidR="00552602" w:rsidP="00552602" w:rsidRDefault="00552602">
      <w:pPr>
        <w:pStyle w:val="Geenafstand"/>
        <w:spacing w:line="240" w:lineRule="exact"/>
        <w:rPr>
          <w:rFonts w:ascii="Verdana" w:hAnsi="Verdana"/>
          <w:sz w:val="18"/>
          <w:szCs w:val="18"/>
        </w:rPr>
      </w:pPr>
      <w:proofErr w:type="spellStart"/>
      <w:r w:rsidRPr="00276B14">
        <w:rPr>
          <w:rFonts w:ascii="Verdana" w:hAnsi="Verdana"/>
          <w:sz w:val="18"/>
          <w:szCs w:val="18"/>
        </w:rPr>
        <w:t>RWT’s</w:t>
      </w:r>
      <w:proofErr w:type="spellEnd"/>
      <w:r w:rsidRPr="00276B14">
        <w:rPr>
          <w:rFonts w:ascii="Verdana" w:hAnsi="Verdana"/>
          <w:sz w:val="18"/>
          <w:szCs w:val="18"/>
        </w:rPr>
        <w:t xml:space="preserve"> en Decentrale Overheden hebben </w:t>
      </w:r>
      <w:r>
        <w:rPr>
          <w:rFonts w:ascii="Verdana" w:hAnsi="Verdana"/>
          <w:sz w:val="18"/>
          <w:szCs w:val="18"/>
        </w:rPr>
        <w:t xml:space="preserve">de </w:t>
      </w:r>
      <w:r w:rsidRPr="00276B14">
        <w:rPr>
          <w:rFonts w:ascii="Verdana" w:hAnsi="Verdana"/>
          <w:sz w:val="18"/>
          <w:szCs w:val="18"/>
        </w:rPr>
        <w:t>in de schatkist aangehouden middelen vergroot. Dit wordt geboekt als ontvangst op de begroting van Nationale Schuld.</w:t>
      </w:r>
    </w:p>
    <w:p w:rsidRPr="00552602" w:rsidR="00552602" w:rsidP="00552602" w:rsidRDefault="00552602">
      <w:pPr>
        <w:pStyle w:val="Geenafstand"/>
        <w:spacing w:line="240" w:lineRule="exact"/>
        <w:rPr>
          <w:rFonts w:ascii="Verdana" w:hAnsi="Verdana"/>
          <w:i/>
          <w:sz w:val="18"/>
          <w:szCs w:val="18"/>
        </w:rPr>
      </w:pPr>
      <w:r w:rsidRPr="00276B14">
        <w:rPr>
          <w:rFonts w:ascii="Verdana" w:hAnsi="Verdana"/>
          <w:sz w:val="18"/>
          <w:szCs w:val="18"/>
        </w:rPr>
        <w:br/>
      </w:r>
      <w:r w:rsidRPr="00552602">
        <w:rPr>
          <w:rFonts w:ascii="Verdana" w:hAnsi="Verdana"/>
          <w:i/>
          <w:sz w:val="18"/>
          <w:szCs w:val="18"/>
        </w:rPr>
        <w:t>Rente vaste schuld</w:t>
      </w:r>
    </w:p>
    <w:p w:rsidRPr="00552602" w:rsidR="00552602" w:rsidP="00552602" w:rsidRDefault="00552602">
      <w:pPr>
        <w:pStyle w:val="Geenafstand"/>
        <w:spacing w:line="240" w:lineRule="exact"/>
        <w:rPr>
          <w:rFonts w:ascii="Verdana" w:hAnsi="Verdana"/>
          <w:sz w:val="18"/>
          <w:szCs w:val="18"/>
        </w:rPr>
      </w:pPr>
      <w:r w:rsidRPr="00552602">
        <w:rPr>
          <w:rFonts w:ascii="Verdana" w:hAnsi="Verdana"/>
          <w:sz w:val="18"/>
          <w:szCs w:val="18"/>
        </w:rPr>
        <w:t xml:space="preserve">De rentebaten op de vaste schuld bestaan (nagenoeg volledig) uit baten op afgesloten swaps. </w:t>
      </w:r>
      <w:proofErr w:type="spellStart"/>
      <w:r w:rsidRPr="00552602">
        <w:rPr>
          <w:rFonts w:ascii="Verdana" w:hAnsi="Verdana"/>
          <w:sz w:val="18"/>
          <w:szCs w:val="18"/>
        </w:rPr>
        <w:t>Doordatswaps</w:t>
      </w:r>
      <w:proofErr w:type="spellEnd"/>
      <w:r w:rsidRPr="00552602">
        <w:rPr>
          <w:rFonts w:ascii="Verdana" w:hAnsi="Verdana"/>
          <w:sz w:val="18"/>
          <w:szCs w:val="18"/>
        </w:rPr>
        <w:t xml:space="preserve"> met een lange looptijd vroegtijdig worden  afgewikkeld vallen de ontvangsten lager uit. </w:t>
      </w:r>
    </w:p>
    <w:p w:rsidRPr="00552602" w:rsidR="00552602" w:rsidP="007B4C47" w:rsidRDefault="00552602">
      <w:pPr>
        <w:rPr>
          <w:rFonts w:ascii="Verdana" w:hAnsi="Verdana"/>
          <w:i/>
          <w:sz w:val="18"/>
          <w:szCs w:val="18"/>
        </w:rPr>
      </w:pPr>
      <w:r w:rsidRPr="00276B14">
        <w:rPr>
          <w:rFonts w:ascii="Verdana" w:hAnsi="Verdana"/>
          <w:sz w:val="18"/>
          <w:szCs w:val="18"/>
        </w:rPr>
        <w:br/>
      </w:r>
      <w:r w:rsidRPr="00552602">
        <w:rPr>
          <w:rFonts w:ascii="Verdana" w:hAnsi="Verdana"/>
          <w:i/>
          <w:sz w:val="18"/>
          <w:szCs w:val="18"/>
        </w:rPr>
        <w:t>Diversen</w:t>
      </w:r>
    </w:p>
    <w:p w:rsidRPr="00276B14" w:rsidR="00552602" w:rsidP="00552602" w:rsidRDefault="00552602">
      <w:pPr>
        <w:pStyle w:val="Geenafstand"/>
        <w:spacing w:line="240" w:lineRule="exact"/>
        <w:rPr>
          <w:rFonts w:ascii="Verdana" w:hAnsi="Verdana"/>
          <w:sz w:val="18"/>
          <w:szCs w:val="18"/>
        </w:rPr>
      </w:pPr>
      <w:r>
        <w:rPr>
          <w:rFonts w:ascii="Verdana" w:hAnsi="Verdana"/>
          <w:sz w:val="18"/>
          <w:szCs w:val="18"/>
        </w:rPr>
        <w:t xml:space="preserve">Dit betreft een restpost met onder andere rentebaten van </w:t>
      </w:r>
      <w:proofErr w:type="spellStart"/>
      <w:r>
        <w:rPr>
          <w:rFonts w:ascii="Verdana" w:hAnsi="Verdana"/>
          <w:sz w:val="18"/>
          <w:szCs w:val="18"/>
        </w:rPr>
        <w:t>RWT’s</w:t>
      </w:r>
      <w:proofErr w:type="spellEnd"/>
      <w:r>
        <w:rPr>
          <w:rFonts w:ascii="Verdana" w:hAnsi="Verdana"/>
          <w:sz w:val="18"/>
          <w:szCs w:val="18"/>
        </w:rPr>
        <w:t>.</w:t>
      </w:r>
    </w:p>
    <w:p w:rsidRPr="00552602" w:rsidR="00552602" w:rsidP="00552602" w:rsidRDefault="00552602">
      <w:pPr>
        <w:pStyle w:val="Geenafstand"/>
        <w:spacing w:line="240" w:lineRule="exact"/>
        <w:rPr>
          <w:rFonts w:ascii="Verdana" w:hAnsi="Verdana"/>
          <w:sz w:val="18"/>
          <w:szCs w:val="18"/>
        </w:rPr>
      </w:pPr>
      <w:r w:rsidRPr="00552602">
        <w:rPr>
          <w:rFonts w:ascii="Verdana" w:hAnsi="Verdana"/>
          <w:sz w:val="18"/>
          <w:szCs w:val="18"/>
        </w:rPr>
        <w:br w:type="page"/>
      </w:r>
    </w:p>
    <w:p w:rsidRPr="00C66432" w:rsidR="0055652F" w:rsidP="00533D5C" w:rsidRDefault="00C05141">
      <w:pPr>
        <w:spacing w:line="240" w:lineRule="exact"/>
        <w:rPr>
          <w:rFonts w:ascii="Verdana" w:hAnsi="Verdana" w:cs="Verdana"/>
          <w:b/>
          <w:bCs/>
          <w:sz w:val="18"/>
          <w:szCs w:val="18"/>
        </w:rPr>
      </w:pPr>
      <w:r w:rsidRPr="00C66432">
        <w:rPr>
          <w:rFonts w:ascii="Verdana" w:hAnsi="Verdana" w:cs="Verdana"/>
          <w:b/>
          <w:bCs/>
          <w:sz w:val="18"/>
          <w:szCs w:val="18"/>
        </w:rPr>
        <w:lastRenderedPageBreak/>
        <w:t>Financiën</w:t>
      </w:r>
    </w:p>
    <w:tbl>
      <w:tblPr>
        <w:tblW w:w="0" w:type="auto"/>
        <w:tblCellMar>
          <w:top w:w="15" w:type="dxa"/>
          <w:left w:w="15" w:type="dxa"/>
          <w:bottom w:w="15" w:type="dxa"/>
          <w:right w:w="15" w:type="dxa"/>
        </w:tblCellMar>
        <w:tblLook w:val="04A0"/>
      </w:tblPr>
      <w:tblGrid>
        <w:gridCol w:w="8220"/>
        <w:gridCol w:w="882"/>
      </w:tblGrid>
      <w:tr w:rsidR="00760152" w:rsidTr="004611F8">
        <w:tc>
          <w:tcPr>
            <w:tcW w:w="8220" w:type="dxa"/>
            <w:tcBorders>
              <w:left w:val="nil"/>
              <w:right w:val="nil"/>
            </w:tcBorders>
            <w:hideMark/>
          </w:tcPr>
          <w:p w:rsidR="00760152" w:rsidP="006D23DC" w:rsidRDefault="00760152">
            <w:pPr>
              <w:rPr>
                <w:rFonts w:ascii="Verdana" w:hAnsi="Verdana"/>
                <w:sz w:val="18"/>
                <w:szCs w:val="18"/>
              </w:rPr>
            </w:pPr>
            <w:r>
              <w:rPr>
                <w:rFonts w:ascii="Verdana" w:hAnsi="Verdana"/>
                <w:sz w:val="18"/>
                <w:szCs w:val="18"/>
              </w:rPr>
              <w:t> </w:t>
            </w:r>
          </w:p>
        </w:tc>
        <w:tc>
          <w:tcPr>
            <w:tcW w:w="882" w:type="dxa"/>
            <w:tcBorders>
              <w:left w:val="nil"/>
              <w:right w:val="nil"/>
            </w:tcBorders>
            <w:hideMark/>
          </w:tcPr>
          <w:p w:rsidR="00760152" w:rsidP="006D23DC" w:rsidRDefault="00760152">
            <w:pPr>
              <w:rPr>
                <w:rFonts w:ascii="Verdana" w:hAnsi="Verdana"/>
                <w:sz w:val="18"/>
                <w:szCs w:val="18"/>
              </w:rPr>
            </w:pPr>
            <w:r>
              <w:rPr>
                <w:rFonts w:ascii="Verdana" w:hAnsi="Verdana"/>
                <w:sz w:val="18"/>
                <w:szCs w:val="18"/>
              </w:rPr>
              <w:t> </w:t>
            </w:r>
          </w:p>
        </w:tc>
      </w:tr>
      <w:tr w:rsidR="00760152" w:rsidTr="004611F8">
        <w:tc>
          <w:tcPr>
            <w:tcW w:w="8220" w:type="dxa"/>
            <w:tcBorders>
              <w:left w:val="nil"/>
              <w:right w:val="nil"/>
            </w:tcBorders>
            <w:hideMark/>
          </w:tcPr>
          <w:p w:rsidR="00760152" w:rsidP="006D23DC" w:rsidRDefault="00760152">
            <w:pPr>
              <w:rPr>
                <w:rFonts w:ascii="Verdana" w:hAnsi="Verdana"/>
                <w:sz w:val="18"/>
                <w:szCs w:val="18"/>
              </w:rPr>
            </w:pPr>
            <w:r>
              <w:rPr>
                <w:rFonts w:ascii="Verdana" w:hAnsi="Verdana"/>
                <w:sz w:val="18"/>
                <w:szCs w:val="18"/>
              </w:rPr>
              <w:t>IXB FINANCIEN: UITGAVEN</w:t>
            </w:r>
          </w:p>
        </w:tc>
        <w:tc>
          <w:tcPr>
            <w:tcW w:w="882" w:type="dxa"/>
            <w:hideMark/>
          </w:tcPr>
          <w:p w:rsidR="00760152" w:rsidP="006D23DC" w:rsidRDefault="00760152">
            <w:pPr>
              <w:rPr>
                <w:sz w:val="20"/>
                <w:szCs w:val="20"/>
              </w:rPr>
            </w:pPr>
          </w:p>
        </w:tc>
      </w:tr>
      <w:tr w:rsidR="004611F8" w:rsidTr="004611F8">
        <w:tc>
          <w:tcPr>
            <w:tcW w:w="8220" w:type="dxa"/>
            <w:tcBorders>
              <w:top w:val="single" w:color="000000" w:sz="6" w:space="0"/>
              <w:left w:val="nil"/>
              <w:bottom w:val="single" w:color="000000" w:sz="6" w:space="0"/>
              <w:right w:val="nil"/>
            </w:tcBorders>
            <w:hideMark/>
          </w:tcPr>
          <w:p w:rsidR="004611F8" w:rsidRDefault="004611F8">
            <w:pPr>
              <w:rPr>
                <w:rFonts w:ascii="Verdana" w:hAnsi="Verdana"/>
                <w:b/>
                <w:bCs/>
                <w:color w:val="000000"/>
                <w:sz w:val="18"/>
                <w:szCs w:val="18"/>
              </w:rPr>
            </w:pPr>
          </w:p>
        </w:tc>
        <w:tc>
          <w:tcPr>
            <w:tcW w:w="882" w:type="dxa"/>
            <w:tcBorders>
              <w:top w:val="single" w:color="000000" w:sz="6" w:space="0"/>
              <w:left w:val="nil"/>
              <w:bottom w:val="single" w:color="000000" w:sz="6" w:space="0"/>
              <w:right w:val="nil"/>
            </w:tcBorders>
            <w:hideMark/>
          </w:tcPr>
          <w:p w:rsidR="004611F8" w:rsidP="00A34B8E" w:rsidRDefault="004611F8">
            <w:pPr>
              <w:jc w:val="right"/>
              <w:rPr>
                <w:rFonts w:ascii="Verdana" w:hAnsi="Verdana"/>
                <w:color w:val="000000"/>
                <w:sz w:val="18"/>
                <w:szCs w:val="18"/>
              </w:rPr>
            </w:pPr>
            <w:r>
              <w:rPr>
                <w:rFonts w:ascii="Verdana" w:hAnsi="Verdana"/>
                <w:color w:val="000000"/>
                <w:sz w:val="18"/>
                <w:szCs w:val="18"/>
              </w:rPr>
              <w:t>2015</w:t>
            </w:r>
          </w:p>
        </w:tc>
      </w:tr>
      <w:tr w:rsidR="004611F8" w:rsidTr="004611F8">
        <w:tc>
          <w:tcPr>
            <w:tcW w:w="8220" w:type="dxa"/>
            <w:tcBorders>
              <w:left w:val="nil"/>
              <w:right w:val="nil"/>
            </w:tcBorders>
            <w:tcMar>
              <w:top w:w="15" w:type="dxa"/>
              <w:left w:w="180" w:type="dxa"/>
              <w:bottom w:w="15" w:type="dxa"/>
              <w:right w:w="15" w:type="dxa"/>
            </w:tcMar>
            <w:hideMark/>
          </w:tcPr>
          <w:p w:rsidR="004611F8" w:rsidRDefault="004611F8">
            <w:pPr>
              <w:rPr>
                <w:rFonts w:ascii="Verdana" w:hAnsi="Verdana"/>
                <w:color w:val="000000"/>
                <w:sz w:val="18"/>
                <w:szCs w:val="18"/>
              </w:rPr>
            </w:pPr>
            <w:r>
              <w:rPr>
                <w:rFonts w:ascii="Verdana" w:hAnsi="Verdana"/>
                <w:color w:val="000000"/>
                <w:sz w:val="18"/>
                <w:szCs w:val="18"/>
              </w:rPr>
              <w:t>Stand Miljoenennota 2016 (excl. IS)</w:t>
            </w:r>
          </w:p>
        </w:tc>
        <w:tc>
          <w:tcPr>
            <w:tcW w:w="882" w:type="dxa"/>
            <w:hideMark/>
          </w:tcPr>
          <w:p w:rsidR="004611F8" w:rsidP="004611F8" w:rsidRDefault="004611F8">
            <w:pPr>
              <w:jc w:val="right"/>
              <w:rPr>
                <w:rFonts w:ascii="Verdana" w:hAnsi="Verdana"/>
                <w:color w:val="000000"/>
                <w:sz w:val="18"/>
                <w:szCs w:val="18"/>
              </w:rPr>
            </w:pPr>
            <w:r>
              <w:rPr>
                <w:rFonts w:ascii="Verdana" w:hAnsi="Verdana"/>
                <w:color w:val="000000"/>
                <w:sz w:val="18"/>
                <w:szCs w:val="18"/>
              </w:rPr>
              <w:t>6.656,9</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rPr>
                <w:rFonts w:ascii="Verdana" w:hAnsi="Verdana"/>
                <w:color w:val="000000"/>
                <w:sz w:val="18"/>
                <w:szCs w:val="18"/>
              </w:rPr>
            </w:pPr>
            <w:r>
              <w:rPr>
                <w:rFonts w:ascii="Verdana" w:hAnsi="Verdana"/>
                <w:color w:val="000000"/>
                <w:sz w:val="18"/>
                <w:szCs w:val="18"/>
              </w:rPr>
              <w:t>Beleidsmatige mutaties</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 xml:space="preserve">Bijstelling </w:t>
            </w:r>
            <w:proofErr w:type="spellStart"/>
            <w:r>
              <w:rPr>
                <w:rFonts w:ascii="Verdana" w:hAnsi="Verdana"/>
                <w:color w:val="000000"/>
                <w:sz w:val="18"/>
                <w:szCs w:val="18"/>
              </w:rPr>
              <w:t>bir</w:t>
            </w:r>
            <w:proofErr w:type="spellEnd"/>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-86,6</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Onderuitputting eigen personeel</w:t>
            </w:r>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-31</w:t>
            </w:r>
            <w:r w:rsidR="007070E7">
              <w:rPr>
                <w:rFonts w:ascii="Verdana" w:hAnsi="Verdana"/>
                <w:color w:val="000000"/>
                <w:sz w:val="18"/>
                <w:szCs w:val="18"/>
              </w:rPr>
              <w:t>,0</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 xml:space="preserve">Schade-uitkering </w:t>
            </w:r>
            <w:proofErr w:type="spellStart"/>
            <w:r>
              <w:rPr>
                <w:rFonts w:ascii="Verdana" w:hAnsi="Verdana"/>
                <w:color w:val="000000"/>
                <w:sz w:val="18"/>
                <w:szCs w:val="18"/>
              </w:rPr>
              <w:t>ekv</w:t>
            </w:r>
            <w:proofErr w:type="spellEnd"/>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25,1</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Diversen</w:t>
            </w:r>
          </w:p>
        </w:tc>
        <w:tc>
          <w:tcPr>
            <w:tcW w:w="882" w:type="dxa"/>
            <w:tcBorders>
              <w:bottom w:val="single" w:color="000000" w:sz="6" w:space="0"/>
            </w:tcBorders>
            <w:hideMark/>
          </w:tcPr>
          <w:p w:rsidR="004611F8" w:rsidRDefault="004611F8">
            <w:pPr>
              <w:jc w:val="right"/>
              <w:rPr>
                <w:rFonts w:ascii="Verdana" w:hAnsi="Verdana"/>
                <w:color w:val="000000"/>
                <w:sz w:val="18"/>
                <w:szCs w:val="18"/>
              </w:rPr>
            </w:pPr>
            <w:r>
              <w:rPr>
                <w:rFonts w:ascii="Verdana" w:hAnsi="Verdana"/>
                <w:color w:val="000000"/>
                <w:sz w:val="18"/>
                <w:szCs w:val="18"/>
              </w:rPr>
              <w:t>-31,8</w:t>
            </w:r>
          </w:p>
        </w:tc>
      </w:tr>
      <w:tr w:rsidR="004611F8" w:rsidTr="004611F8">
        <w:tc>
          <w:tcPr>
            <w:tcW w:w="8220" w:type="dxa"/>
            <w:tcBorders>
              <w:left w:val="nil"/>
              <w:right w:val="nil"/>
            </w:tcBorders>
            <w:tcMar>
              <w:top w:w="15" w:type="dxa"/>
              <w:left w:w="180" w:type="dxa"/>
              <w:bottom w:w="15" w:type="dxa"/>
              <w:right w:w="15" w:type="dxa"/>
            </w:tcMar>
            <w:hideMark/>
          </w:tcPr>
          <w:p w:rsidR="004611F8" w:rsidRDefault="004611F8">
            <w:pPr>
              <w:rPr>
                <w:rFonts w:ascii="Verdana" w:hAnsi="Verdana"/>
                <w:color w:val="000000"/>
                <w:sz w:val="18"/>
                <w:szCs w:val="18"/>
              </w:rPr>
            </w:pPr>
          </w:p>
        </w:tc>
        <w:tc>
          <w:tcPr>
            <w:tcW w:w="882" w:type="dxa"/>
            <w:tcBorders>
              <w:top w:val="single" w:color="000000" w:sz="6" w:space="0"/>
            </w:tcBorders>
            <w:hideMark/>
          </w:tcPr>
          <w:p w:rsidR="004611F8" w:rsidRDefault="004611F8">
            <w:pPr>
              <w:jc w:val="right"/>
              <w:rPr>
                <w:rFonts w:ascii="Verdana" w:hAnsi="Verdana"/>
                <w:color w:val="000000"/>
                <w:sz w:val="18"/>
                <w:szCs w:val="18"/>
              </w:rPr>
            </w:pPr>
            <w:r>
              <w:rPr>
                <w:rFonts w:ascii="Verdana" w:hAnsi="Verdana"/>
                <w:color w:val="000000"/>
                <w:sz w:val="18"/>
                <w:szCs w:val="18"/>
              </w:rPr>
              <w:t>-124,3</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rPr>
                <w:rFonts w:ascii="Verdana" w:hAnsi="Verdana"/>
                <w:color w:val="000000"/>
                <w:sz w:val="18"/>
                <w:szCs w:val="18"/>
              </w:rPr>
            </w:pPr>
            <w:r>
              <w:rPr>
                <w:rFonts w:ascii="Verdana" w:hAnsi="Verdana"/>
                <w:color w:val="000000"/>
                <w:sz w:val="18"/>
                <w:szCs w:val="18"/>
              </w:rPr>
              <w:t>Technische mutaties</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180" w:type="dxa"/>
              <w:bottom w:w="15" w:type="dxa"/>
              <w:right w:w="15" w:type="dxa"/>
            </w:tcMar>
            <w:hideMark/>
          </w:tcPr>
          <w:p w:rsidR="004611F8" w:rsidRDefault="004611F8">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882" w:type="dxa"/>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Diversen</w:t>
            </w:r>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25,1</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180" w:firstLineChars="100"/>
              <w:rPr>
                <w:rFonts w:ascii="Verdana" w:hAnsi="Verdana"/>
                <w:color w:val="000000"/>
                <w:sz w:val="18"/>
                <w:szCs w:val="18"/>
              </w:rPr>
            </w:pPr>
            <w:r>
              <w:rPr>
                <w:rFonts w:ascii="Verdana" w:hAnsi="Verdana"/>
                <w:color w:val="000000"/>
                <w:sz w:val="18"/>
                <w:szCs w:val="18"/>
              </w:rPr>
              <w:t xml:space="preserve">Niet tot een </w:t>
            </w:r>
            <w:proofErr w:type="spellStart"/>
            <w:r>
              <w:rPr>
                <w:rFonts w:ascii="Verdana" w:hAnsi="Verdana"/>
                <w:color w:val="000000"/>
                <w:sz w:val="18"/>
                <w:szCs w:val="18"/>
              </w:rPr>
              <w:t>ijklijn</w:t>
            </w:r>
            <w:proofErr w:type="spellEnd"/>
            <w:r>
              <w:rPr>
                <w:rFonts w:ascii="Verdana" w:hAnsi="Verdana"/>
                <w:color w:val="000000"/>
                <w:sz w:val="18"/>
                <w:szCs w:val="18"/>
              </w:rPr>
              <w:t xml:space="preserve"> behorend</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 xml:space="preserve">Aankoop </w:t>
            </w:r>
            <w:proofErr w:type="spellStart"/>
            <w:r>
              <w:rPr>
                <w:rFonts w:ascii="Verdana" w:hAnsi="Verdana"/>
                <w:color w:val="000000"/>
                <w:sz w:val="18"/>
                <w:szCs w:val="18"/>
              </w:rPr>
              <w:t>sns</w:t>
            </w:r>
            <w:proofErr w:type="spellEnd"/>
            <w:r>
              <w:rPr>
                <w:rFonts w:ascii="Verdana" w:hAnsi="Verdana"/>
                <w:color w:val="000000"/>
                <w:sz w:val="18"/>
                <w:szCs w:val="18"/>
              </w:rPr>
              <w:t xml:space="preserve"> bank zie kamerbrief van 28 augustus</w:t>
            </w:r>
          </w:p>
        </w:tc>
        <w:tc>
          <w:tcPr>
            <w:tcW w:w="882" w:type="dxa"/>
            <w:tcBorders>
              <w:left w:val="nil"/>
              <w:right w:val="nil"/>
            </w:tcBorders>
            <w:hideMark/>
          </w:tcPr>
          <w:p w:rsidR="004611F8" w:rsidP="004611F8" w:rsidRDefault="004611F8">
            <w:pPr>
              <w:jc w:val="right"/>
              <w:rPr>
                <w:rFonts w:ascii="Verdana" w:hAnsi="Verdana"/>
                <w:color w:val="000000"/>
                <w:sz w:val="18"/>
                <w:szCs w:val="18"/>
              </w:rPr>
            </w:pPr>
            <w:r>
              <w:rPr>
                <w:rFonts w:ascii="Verdana" w:hAnsi="Verdana"/>
                <w:color w:val="000000"/>
                <w:sz w:val="18"/>
                <w:szCs w:val="18"/>
              </w:rPr>
              <w:t>1.100,0</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Diversen</w:t>
            </w:r>
          </w:p>
        </w:tc>
        <w:tc>
          <w:tcPr>
            <w:tcW w:w="882" w:type="dxa"/>
            <w:tcBorders>
              <w:left w:val="nil"/>
              <w:bottom w:val="single" w:color="000000" w:sz="6" w:space="0"/>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15,2</w:t>
            </w: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p>
        </w:tc>
        <w:tc>
          <w:tcPr>
            <w:tcW w:w="882" w:type="dxa"/>
            <w:tcBorders>
              <w:top w:val="single" w:color="000000" w:sz="6" w:space="0"/>
            </w:tcBorders>
            <w:hideMark/>
          </w:tcPr>
          <w:p w:rsidR="004611F8" w:rsidP="004611F8" w:rsidRDefault="004611F8">
            <w:pPr>
              <w:jc w:val="right"/>
              <w:rPr>
                <w:rFonts w:ascii="Verdana" w:hAnsi="Verdana"/>
                <w:color w:val="000000"/>
                <w:sz w:val="18"/>
                <w:szCs w:val="18"/>
              </w:rPr>
            </w:pPr>
            <w:r>
              <w:rPr>
                <w:rFonts w:ascii="Verdana" w:hAnsi="Verdana"/>
                <w:color w:val="000000"/>
                <w:sz w:val="18"/>
                <w:szCs w:val="18"/>
              </w:rPr>
              <w:t>1.140,3</w:t>
            </w: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p>
        </w:tc>
        <w:tc>
          <w:tcPr>
            <w:tcW w:w="882" w:type="dxa"/>
            <w:tcBorders>
              <w:left w:val="nil"/>
              <w:right w:val="nil"/>
            </w:tcBorders>
            <w:hideMark/>
          </w:tcPr>
          <w:p w:rsidR="004611F8" w:rsidP="004611F8" w:rsidRDefault="004611F8">
            <w:pPr>
              <w:jc w:val="right"/>
              <w:rPr>
                <w:rFonts w:ascii="Verdana" w:hAnsi="Verdana"/>
                <w:color w:val="000000"/>
                <w:sz w:val="18"/>
                <w:szCs w:val="18"/>
              </w:rPr>
            </w:pP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p>
        </w:tc>
        <w:tc>
          <w:tcPr>
            <w:tcW w:w="882" w:type="dxa"/>
            <w:tcBorders>
              <w:left w:val="nil"/>
              <w:right w:val="nil"/>
            </w:tcBorders>
            <w:hideMark/>
          </w:tcPr>
          <w:p w:rsidR="004611F8" w:rsidP="004611F8" w:rsidRDefault="004611F8">
            <w:pPr>
              <w:jc w:val="right"/>
              <w:rPr>
                <w:rFonts w:ascii="Verdana" w:hAnsi="Verdana"/>
                <w:color w:val="000000"/>
                <w:sz w:val="18"/>
                <w:szCs w:val="18"/>
              </w:rPr>
            </w:pP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r>
              <w:rPr>
                <w:rFonts w:ascii="Verdana" w:hAnsi="Verdana"/>
                <w:color w:val="000000"/>
                <w:sz w:val="18"/>
                <w:szCs w:val="18"/>
              </w:rPr>
              <w:t>Totaal mutaties sinds Miljoenennota 2016</w:t>
            </w:r>
          </w:p>
        </w:tc>
        <w:tc>
          <w:tcPr>
            <w:tcW w:w="882" w:type="dxa"/>
            <w:tcBorders>
              <w:left w:val="nil"/>
              <w:right w:val="nil"/>
            </w:tcBorders>
            <w:hideMark/>
          </w:tcPr>
          <w:p w:rsidR="004611F8" w:rsidP="004611F8" w:rsidRDefault="004611F8">
            <w:pPr>
              <w:jc w:val="right"/>
              <w:rPr>
                <w:rFonts w:ascii="Verdana" w:hAnsi="Verdana"/>
                <w:color w:val="000000"/>
                <w:sz w:val="18"/>
                <w:szCs w:val="18"/>
              </w:rPr>
            </w:pPr>
            <w:r>
              <w:rPr>
                <w:rFonts w:ascii="Verdana" w:hAnsi="Verdana"/>
                <w:color w:val="000000"/>
                <w:sz w:val="18"/>
                <w:szCs w:val="18"/>
              </w:rPr>
              <w:t>1.016,0</w:t>
            </w: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r>
              <w:rPr>
                <w:rFonts w:ascii="Verdana" w:hAnsi="Verdana"/>
                <w:color w:val="000000"/>
                <w:sz w:val="18"/>
                <w:szCs w:val="18"/>
              </w:rPr>
              <w:t>Stand Najaarsnota 2015 (subtotaal)</w:t>
            </w:r>
          </w:p>
        </w:tc>
        <w:tc>
          <w:tcPr>
            <w:tcW w:w="882" w:type="dxa"/>
            <w:tcBorders>
              <w:top w:val="single" w:color="000000" w:sz="6" w:space="0"/>
              <w:left w:val="nil"/>
              <w:right w:val="nil"/>
            </w:tcBorders>
            <w:hideMark/>
          </w:tcPr>
          <w:p w:rsidR="004611F8" w:rsidP="004611F8" w:rsidRDefault="004611F8">
            <w:pPr>
              <w:jc w:val="right"/>
              <w:rPr>
                <w:rFonts w:ascii="Verdana" w:hAnsi="Verdana"/>
                <w:color w:val="000000"/>
                <w:sz w:val="18"/>
                <w:szCs w:val="18"/>
              </w:rPr>
            </w:pPr>
            <w:r>
              <w:rPr>
                <w:rFonts w:ascii="Verdana" w:hAnsi="Verdana"/>
                <w:color w:val="000000"/>
                <w:sz w:val="18"/>
                <w:szCs w:val="18"/>
              </w:rPr>
              <w:t>7.672,9</w:t>
            </w: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r>
              <w:rPr>
                <w:rFonts w:ascii="Verdana" w:hAnsi="Verdana"/>
                <w:color w:val="000000"/>
                <w:sz w:val="18"/>
                <w:szCs w:val="18"/>
              </w:rPr>
              <w:t>Totaal Internationale samenwerking</w:t>
            </w:r>
          </w:p>
        </w:tc>
        <w:tc>
          <w:tcPr>
            <w:tcW w:w="882" w:type="dxa"/>
            <w:tcBorders>
              <w:left w:val="nil"/>
              <w:bottom w:val="single" w:color="000000" w:sz="6" w:space="0"/>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359,3</w:t>
            </w:r>
          </w:p>
        </w:tc>
      </w:tr>
      <w:tr w:rsidR="004611F8" w:rsidTr="004611F8">
        <w:tc>
          <w:tcPr>
            <w:tcW w:w="8220" w:type="dxa"/>
            <w:tcBorders>
              <w:left w:val="nil"/>
            </w:tcBorders>
            <w:hideMark/>
          </w:tcPr>
          <w:p w:rsidR="004611F8" w:rsidRDefault="004611F8">
            <w:pPr>
              <w:rPr>
                <w:rFonts w:ascii="Verdana" w:hAnsi="Verdana"/>
                <w:color w:val="000000"/>
                <w:sz w:val="18"/>
                <w:szCs w:val="18"/>
              </w:rPr>
            </w:pPr>
            <w:r>
              <w:rPr>
                <w:rFonts w:ascii="Verdana" w:hAnsi="Verdana"/>
                <w:color w:val="000000"/>
                <w:sz w:val="18"/>
                <w:szCs w:val="18"/>
              </w:rPr>
              <w:t>Stand Najaarsnota 2015</w:t>
            </w:r>
          </w:p>
        </w:tc>
        <w:tc>
          <w:tcPr>
            <w:tcW w:w="882" w:type="dxa"/>
            <w:tcBorders>
              <w:top w:val="single" w:color="000000" w:sz="6" w:space="0"/>
            </w:tcBorders>
            <w:hideMark/>
          </w:tcPr>
          <w:p w:rsidR="004611F8" w:rsidP="004611F8" w:rsidRDefault="004611F8">
            <w:pPr>
              <w:jc w:val="right"/>
              <w:rPr>
                <w:rFonts w:ascii="Verdana" w:hAnsi="Verdana"/>
                <w:color w:val="000000"/>
                <w:sz w:val="18"/>
                <w:szCs w:val="18"/>
              </w:rPr>
            </w:pPr>
            <w:r>
              <w:rPr>
                <w:rFonts w:ascii="Verdana" w:hAnsi="Verdana"/>
                <w:color w:val="000000"/>
                <w:sz w:val="18"/>
                <w:szCs w:val="18"/>
              </w:rPr>
              <w:t>8.032,2</w:t>
            </w:r>
          </w:p>
        </w:tc>
      </w:tr>
      <w:tr w:rsidR="004611F8" w:rsidTr="004611F8">
        <w:tc>
          <w:tcPr>
            <w:tcW w:w="8220" w:type="dxa"/>
            <w:tcBorders>
              <w:left w:val="nil"/>
              <w:right w:val="single" w:color="000000" w:sz="6" w:space="0"/>
            </w:tcBorders>
            <w:hideMark/>
          </w:tcPr>
          <w:p w:rsidR="004611F8" w:rsidRDefault="004611F8">
            <w:pPr>
              <w:rPr>
                <w:rFonts w:ascii="Verdana" w:hAnsi="Verdana"/>
                <w:color w:val="000000"/>
                <w:sz w:val="18"/>
                <w:szCs w:val="18"/>
              </w:rPr>
            </w:pPr>
          </w:p>
        </w:tc>
        <w:tc>
          <w:tcPr>
            <w:tcW w:w="882" w:type="dxa"/>
            <w:tcBorders>
              <w:left w:val="single" w:color="000000" w:sz="6" w:space="0"/>
              <w:right w:val="nil"/>
            </w:tcBorders>
            <w:hideMark/>
          </w:tcPr>
          <w:p w:rsidR="004611F8" w:rsidRDefault="004611F8">
            <w:pPr>
              <w:rPr>
                <w:rFonts w:ascii="Verdana" w:hAnsi="Verdana"/>
                <w:color w:val="000000"/>
                <w:sz w:val="18"/>
                <w:szCs w:val="18"/>
              </w:rPr>
            </w:pPr>
          </w:p>
        </w:tc>
      </w:tr>
      <w:tr w:rsidR="004611F8" w:rsidTr="004611F8">
        <w:tc>
          <w:tcPr>
            <w:tcW w:w="8220" w:type="dxa"/>
            <w:tcBorders>
              <w:left w:val="nil"/>
              <w:right w:val="nil"/>
            </w:tcBorders>
            <w:hideMark/>
          </w:tcPr>
          <w:p w:rsidR="004611F8" w:rsidP="00A34B8E" w:rsidRDefault="004611F8">
            <w:pPr>
              <w:rPr>
                <w:rFonts w:ascii="Verdana" w:hAnsi="Verdana"/>
                <w:sz w:val="18"/>
                <w:szCs w:val="18"/>
              </w:rPr>
            </w:pPr>
          </w:p>
          <w:p w:rsidR="004611F8" w:rsidP="00A34B8E" w:rsidRDefault="004611F8">
            <w:pPr>
              <w:rPr>
                <w:rFonts w:ascii="Verdana" w:hAnsi="Verdana"/>
                <w:sz w:val="18"/>
                <w:szCs w:val="18"/>
              </w:rPr>
            </w:pPr>
          </w:p>
          <w:p w:rsidR="004611F8" w:rsidP="00A34B8E" w:rsidRDefault="004611F8">
            <w:pPr>
              <w:rPr>
                <w:rFonts w:ascii="Verdana" w:hAnsi="Verdana"/>
                <w:sz w:val="18"/>
                <w:szCs w:val="18"/>
              </w:rPr>
            </w:pPr>
            <w:r>
              <w:rPr>
                <w:rFonts w:ascii="Verdana" w:hAnsi="Verdana"/>
                <w:sz w:val="18"/>
                <w:szCs w:val="18"/>
              </w:rPr>
              <w:t xml:space="preserve">IXB FINANCIEN: </w:t>
            </w:r>
            <w:r>
              <w:rPr>
                <w:rFonts w:ascii="Verdana" w:hAnsi="Verdana"/>
                <w:color w:val="000000"/>
                <w:sz w:val="18"/>
                <w:szCs w:val="18"/>
              </w:rPr>
              <w:t>NIET-BELASTINGONTVANGSTEN</w:t>
            </w:r>
          </w:p>
        </w:tc>
        <w:tc>
          <w:tcPr>
            <w:tcW w:w="882" w:type="dxa"/>
            <w:hideMark/>
          </w:tcPr>
          <w:p w:rsidR="004611F8" w:rsidP="00A34B8E" w:rsidRDefault="004611F8">
            <w:pPr>
              <w:rPr>
                <w:sz w:val="20"/>
                <w:szCs w:val="20"/>
              </w:rPr>
            </w:pPr>
          </w:p>
        </w:tc>
      </w:tr>
      <w:tr w:rsidR="004611F8" w:rsidTr="004611F8">
        <w:tc>
          <w:tcPr>
            <w:tcW w:w="8220" w:type="dxa"/>
            <w:tcBorders>
              <w:top w:val="single" w:color="000000" w:sz="6" w:space="0"/>
              <w:left w:val="nil"/>
              <w:bottom w:val="single" w:color="000000" w:sz="6" w:space="0"/>
              <w:right w:val="nil"/>
            </w:tcBorders>
            <w:hideMark/>
          </w:tcPr>
          <w:p w:rsidR="004611F8" w:rsidP="00A34B8E" w:rsidRDefault="004611F8">
            <w:pPr>
              <w:rPr>
                <w:rFonts w:ascii="Verdana" w:hAnsi="Verdana"/>
                <w:b/>
                <w:bCs/>
                <w:color w:val="000000"/>
                <w:sz w:val="18"/>
                <w:szCs w:val="18"/>
              </w:rPr>
            </w:pPr>
          </w:p>
        </w:tc>
        <w:tc>
          <w:tcPr>
            <w:tcW w:w="882" w:type="dxa"/>
            <w:tcBorders>
              <w:top w:val="single" w:color="000000" w:sz="6" w:space="0"/>
              <w:left w:val="nil"/>
              <w:bottom w:val="single" w:color="000000" w:sz="6" w:space="0"/>
              <w:right w:val="nil"/>
            </w:tcBorders>
            <w:hideMark/>
          </w:tcPr>
          <w:p w:rsidR="004611F8" w:rsidP="00A34B8E" w:rsidRDefault="004611F8">
            <w:pPr>
              <w:jc w:val="right"/>
              <w:rPr>
                <w:rFonts w:ascii="Verdana" w:hAnsi="Verdana"/>
                <w:color w:val="000000"/>
                <w:sz w:val="18"/>
                <w:szCs w:val="18"/>
              </w:rPr>
            </w:pPr>
            <w:r>
              <w:rPr>
                <w:rFonts w:ascii="Verdana" w:hAnsi="Verdana"/>
                <w:color w:val="000000"/>
                <w:sz w:val="18"/>
                <w:szCs w:val="18"/>
              </w:rPr>
              <w:t>2015</w:t>
            </w:r>
          </w:p>
        </w:tc>
      </w:tr>
      <w:tr w:rsidR="004611F8" w:rsidTr="004611F8">
        <w:tc>
          <w:tcPr>
            <w:tcW w:w="8220" w:type="dxa"/>
            <w:tcBorders>
              <w:left w:val="nil"/>
              <w:right w:val="nil"/>
            </w:tcBorders>
            <w:hideMark/>
          </w:tcPr>
          <w:p w:rsidR="004611F8" w:rsidRDefault="004611F8">
            <w:pPr>
              <w:rPr>
                <w:rFonts w:ascii="Verdana" w:hAnsi="Verdana"/>
                <w:color w:val="000000"/>
                <w:sz w:val="18"/>
                <w:szCs w:val="18"/>
              </w:rPr>
            </w:pPr>
          </w:p>
        </w:tc>
        <w:tc>
          <w:tcPr>
            <w:tcW w:w="882" w:type="dxa"/>
            <w:tcBorders>
              <w:top w:val="single" w:color="000000" w:sz="6" w:space="0"/>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 </w:t>
            </w:r>
          </w:p>
        </w:tc>
        <w:tc>
          <w:tcPr>
            <w:tcW w:w="882" w:type="dxa"/>
            <w:hideMark/>
          </w:tcPr>
          <w:p w:rsidR="004611F8" w:rsidRDefault="004611F8">
            <w:pPr>
              <w:jc w:val="right"/>
              <w:rPr>
                <w:rFonts w:ascii="Verdana" w:hAnsi="Verdana"/>
                <w:color w:val="000000"/>
                <w:sz w:val="18"/>
                <w:szCs w:val="18"/>
              </w:rPr>
            </w:pPr>
          </w:p>
        </w:tc>
      </w:tr>
      <w:tr w:rsidR="004611F8" w:rsidTr="004611F8">
        <w:tc>
          <w:tcPr>
            <w:tcW w:w="8220" w:type="dxa"/>
            <w:tcBorders>
              <w:left w:val="nil"/>
              <w:right w:val="nil"/>
            </w:tcBorders>
            <w:tcMar>
              <w:top w:w="15" w:type="dxa"/>
              <w:left w:w="180" w:type="dxa"/>
              <w:bottom w:w="15" w:type="dxa"/>
              <w:right w:w="15" w:type="dxa"/>
            </w:tcMar>
            <w:hideMark/>
          </w:tcPr>
          <w:p w:rsidR="004611F8" w:rsidRDefault="004611F8">
            <w:pPr>
              <w:rPr>
                <w:rFonts w:ascii="Verdana" w:hAnsi="Verdana"/>
                <w:color w:val="000000"/>
                <w:sz w:val="18"/>
                <w:szCs w:val="18"/>
              </w:rPr>
            </w:pPr>
            <w:r>
              <w:rPr>
                <w:rFonts w:ascii="Verdana" w:hAnsi="Verdana"/>
                <w:color w:val="000000"/>
                <w:sz w:val="18"/>
                <w:szCs w:val="18"/>
              </w:rPr>
              <w:t>Stand Miljoenennota 2016 (excl. IS)</w:t>
            </w:r>
          </w:p>
        </w:tc>
        <w:tc>
          <w:tcPr>
            <w:tcW w:w="882" w:type="dxa"/>
            <w:hideMark/>
          </w:tcPr>
          <w:p w:rsidR="004611F8" w:rsidP="004611F8" w:rsidRDefault="004611F8">
            <w:pPr>
              <w:jc w:val="right"/>
              <w:rPr>
                <w:rFonts w:ascii="Verdana" w:hAnsi="Verdana"/>
                <w:color w:val="000000"/>
                <w:sz w:val="18"/>
                <w:szCs w:val="18"/>
              </w:rPr>
            </w:pPr>
            <w:r>
              <w:rPr>
                <w:rFonts w:ascii="Verdana" w:hAnsi="Verdana"/>
                <w:color w:val="000000"/>
                <w:sz w:val="18"/>
                <w:szCs w:val="18"/>
              </w:rPr>
              <w:t>3.808,9</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rPr>
                <w:rFonts w:ascii="Verdana" w:hAnsi="Verdana"/>
                <w:color w:val="000000"/>
                <w:sz w:val="18"/>
                <w:szCs w:val="18"/>
              </w:rPr>
            </w:pPr>
            <w:r>
              <w:rPr>
                <w:rFonts w:ascii="Verdana" w:hAnsi="Verdana"/>
                <w:color w:val="000000"/>
                <w:sz w:val="18"/>
                <w:szCs w:val="18"/>
              </w:rPr>
              <w:t>Beleidsmatige mutaties</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 xml:space="preserve">Bijstelling </w:t>
            </w:r>
            <w:proofErr w:type="spellStart"/>
            <w:r>
              <w:rPr>
                <w:rFonts w:ascii="Verdana" w:hAnsi="Verdana"/>
                <w:color w:val="000000"/>
                <w:sz w:val="18"/>
                <w:szCs w:val="18"/>
              </w:rPr>
              <w:t>bir</w:t>
            </w:r>
            <w:proofErr w:type="spellEnd"/>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-90</w:t>
            </w:r>
            <w:r w:rsidR="007070E7">
              <w:rPr>
                <w:rFonts w:ascii="Verdana" w:hAnsi="Verdana"/>
                <w:color w:val="000000"/>
                <w:sz w:val="18"/>
                <w:szCs w:val="18"/>
              </w:rPr>
              <w:t>,0</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Exportkredietverzekering</w:t>
            </w:r>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55</w:t>
            </w:r>
            <w:r w:rsidR="007070E7">
              <w:rPr>
                <w:rFonts w:ascii="Verdana" w:hAnsi="Verdana"/>
                <w:color w:val="000000"/>
                <w:sz w:val="18"/>
                <w:szCs w:val="18"/>
              </w:rPr>
              <w:t>,0</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Ontvangsten boetes en schikkingen</w:t>
            </w:r>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16</w:t>
            </w:r>
            <w:r w:rsidR="007070E7">
              <w:rPr>
                <w:rFonts w:ascii="Verdana" w:hAnsi="Verdana"/>
                <w:color w:val="000000"/>
                <w:sz w:val="18"/>
                <w:szCs w:val="18"/>
              </w:rPr>
              <w:t>,0</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Schaderestituties</w:t>
            </w:r>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-28</w:t>
            </w:r>
            <w:r w:rsidR="007070E7">
              <w:rPr>
                <w:rFonts w:ascii="Verdana" w:hAnsi="Verdana"/>
                <w:color w:val="000000"/>
                <w:sz w:val="18"/>
                <w:szCs w:val="18"/>
              </w:rPr>
              <w:t>,0</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Diversen</w:t>
            </w:r>
          </w:p>
        </w:tc>
        <w:tc>
          <w:tcPr>
            <w:tcW w:w="882" w:type="dxa"/>
            <w:tcBorders>
              <w:bottom w:val="single" w:color="000000" w:sz="6" w:space="0"/>
            </w:tcBorders>
            <w:hideMark/>
          </w:tcPr>
          <w:p w:rsidR="004611F8" w:rsidRDefault="004611F8">
            <w:pPr>
              <w:jc w:val="right"/>
              <w:rPr>
                <w:rFonts w:ascii="Verdana" w:hAnsi="Verdana"/>
                <w:color w:val="000000"/>
                <w:sz w:val="18"/>
                <w:szCs w:val="18"/>
              </w:rPr>
            </w:pPr>
            <w:r>
              <w:rPr>
                <w:rFonts w:ascii="Verdana" w:hAnsi="Verdana"/>
                <w:color w:val="000000"/>
                <w:sz w:val="18"/>
                <w:szCs w:val="18"/>
              </w:rPr>
              <w:t>3,4</w:t>
            </w:r>
          </w:p>
        </w:tc>
      </w:tr>
      <w:tr w:rsidR="004611F8" w:rsidTr="004611F8">
        <w:tc>
          <w:tcPr>
            <w:tcW w:w="8220" w:type="dxa"/>
            <w:tcBorders>
              <w:left w:val="nil"/>
              <w:right w:val="nil"/>
            </w:tcBorders>
            <w:tcMar>
              <w:top w:w="15" w:type="dxa"/>
              <w:left w:w="180" w:type="dxa"/>
              <w:bottom w:w="15" w:type="dxa"/>
              <w:right w:w="15" w:type="dxa"/>
            </w:tcMar>
            <w:hideMark/>
          </w:tcPr>
          <w:p w:rsidR="004611F8" w:rsidRDefault="004611F8">
            <w:pPr>
              <w:rPr>
                <w:rFonts w:ascii="Verdana" w:hAnsi="Verdana"/>
                <w:color w:val="000000"/>
                <w:sz w:val="18"/>
                <w:szCs w:val="18"/>
              </w:rPr>
            </w:pPr>
          </w:p>
        </w:tc>
        <w:tc>
          <w:tcPr>
            <w:tcW w:w="882" w:type="dxa"/>
            <w:tcBorders>
              <w:top w:val="single" w:color="000000" w:sz="6" w:space="0"/>
            </w:tcBorders>
            <w:hideMark/>
          </w:tcPr>
          <w:p w:rsidR="004611F8" w:rsidRDefault="004611F8">
            <w:pPr>
              <w:jc w:val="right"/>
              <w:rPr>
                <w:rFonts w:ascii="Verdana" w:hAnsi="Verdana"/>
                <w:color w:val="000000"/>
                <w:sz w:val="18"/>
                <w:szCs w:val="18"/>
              </w:rPr>
            </w:pPr>
            <w:r>
              <w:rPr>
                <w:rFonts w:ascii="Verdana" w:hAnsi="Verdana"/>
                <w:color w:val="000000"/>
                <w:sz w:val="18"/>
                <w:szCs w:val="18"/>
              </w:rPr>
              <w:t>-43,6</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rPr>
                <w:rFonts w:ascii="Verdana" w:hAnsi="Verdana"/>
                <w:color w:val="000000"/>
                <w:sz w:val="18"/>
                <w:szCs w:val="18"/>
              </w:rPr>
            </w:pPr>
            <w:r>
              <w:rPr>
                <w:rFonts w:ascii="Verdana" w:hAnsi="Verdana"/>
                <w:color w:val="000000"/>
                <w:sz w:val="18"/>
                <w:szCs w:val="18"/>
              </w:rPr>
              <w:t>Technische mutaties</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180" w:type="dxa"/>
              <w:bottom w:w="15" w:type="dxa"/>
              <w:right w:w="15" w:type="dxa"/>
            </w:tcMar>
            <w:hideMark/>
          </w:tcPr>
          <w:p w:rsidR="004611F8" w:rsidRDefault="004611F8">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882" w:type="dxa"/>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Diversen</w:t>
            </w:r>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-15,3</w:t>
            </w: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180" w:firstLineChars="100"/>
              <w:rPr>
                <w:rFonts w:ascii="Verdana" w:hAnsi="Verdana"/>
                <w:color w:val="000000"/>
                <w:sz w:val="18"/>
                <w:szCs w:val="18"/>
              </w:rPr>
            </w:pPr>
            <w:r>
              <w:rPr>
                <w:rFonts w:ascii="Verdana" w:hAnsi="Verdana"/>
                <w:color w:val="000000"/>
                <w:sz w:val="18"/>
                <w:szCs w:val="18"/>
              </w:rPr>
              <w:t xml:space="preserve">Niet tot een </w:t>
            </w:r>
            <w:proofErr w:type="spellStart"/>
            <w:r>
              <w:rPr>
                <w:rFonts w:ascii="Verdana" w:hAnsi="Verdana"/>
                <w:color w:val="000000"/>
                <w:sz w:val="18"/>
                <w:szCs w:val="18"/>
              </w:rPr>
              <w:t>ijklijn</w:t>
            </w:r>
            <w:proofErr w:type="spellEnd"/>
            <w:r>
              <w:rPr>
                <w:rFonts w:ascii="Verdana" w:hAnsi="Verdana"/>
                <w:color w:val="000000"/>
                <w:sz w:val="18"/>
                <w:szCs w:val="18"/>
              </w:rPr>
              <w:t xml:space="preserve"> behorend</w:t>
            </w:r>
          </w:p>
        </w:tc>
        <w:tc>
          <w:tcPr>
            <w:tcW w:w="882" w:type="dxa"/>
            <w:tcBorders>
              <w:left w:val="nil"/>
              <w:right w:val="nil"/>
            </w:tcBorders>
            <w:vAlign w:val="bottom"/>
            <w:hideMark/>
          </w:tcPr>
          <w:p w:rsidR="004611F8" w:rsidRDefault="004611F8">
            <w:pPr>
              <w:rPr>
                <w:rFonts w:ascii="Verdana" w:hAnsi="Verdana"/>
                <w:color w:val="000000"/>
                <w:sz w:val="14"/>
                <w:szCs w:val="14"/>
              </w:rPr>
            </w:pPr>
          </w:p>
        </w:tc>
      </w:tr>
      <w:tr w:rsidR="004611F8" w:rsidTr="004611F8">
        <w:tc>
          <w:tcPr>
            <w:tcW w:w="8220" w:type="dxa"/>
            <w:tcBorders>
              <w:left w:val="nil"/>
              <w:right w:val="nil"/>
            </w:tcBorders>
            <w:tcMar>
              <w:top w:w="15" w:type="dxa"/>
              <w:left w:w="360" w:type="dxa"/>
              <w:bottom w:w="15" w:type="dxa"/>
              <w:right w:w="15" w:type="dxa"/>
            </w:tcMar>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 xml:space="preserve">Ontvangsten </w:t>
            </w:r>
            <w:proofErr w:type="spellStart"/>
            <w:r>
              <w:rPr>
                <w:rFonts w:ascii="Verdana" w:hAnsi="Verdana"/>
                <w:color w:val="000000"/>
                <w:sz w:val="18"/>
                <w:szCs w:val="18"/>
              </w:rPr>
              <w:t>ijsland</w:t>
            </w:r>
            <w:proofErr w:type="spellEnd"/>
          </w:p>
        </w:tc>
        <w:tc>
          <w:tcPr>
            <w:tcW w:w="882" w:type="dxa"/>
            <w:tcBorders>
              <w:left w:val="nil"/>
              <w:right w:val="nil"/>
            </w:tcBorders>
            <w:hideMark/>
          </w:tcPr>
          <w:p w:rsidR="004611F8" w:rsidRDefault="004611F8">
            <w:pPr>
              <w:jc w:val="right"/>
              <w:rPr>
                <w:rFonts w:ascii="Verdana" w:hAnsi="Verdana"/>
                <w:color w:val="000000"/>
                <w:sz w:val="18"/>
                <w:szCs w:val="18"/>
              </w:rPr>
            </w:pPr>
            <w:r>
              <w:rPr>
                <w:rFonts w:ascii="Verdana" w:hAnsi="Verdana"/>
                <w:color w:val="000000"/>
                <w:sz w:val="18"/>
                <w:szCs w:val="18"/>
              </w:rPr>
              <w:t>58,5</w:t>
            </w:r>
          </w:p>
        </w:tc>
      </w:tr>
      <w:tr w:rsidR="004611F8" w:rsidTr="004611F8">
        <w:tc>
          <w:tcPr>
            <w:tcW w:w="8220" w:type="dxa"/>
            <w:tcBorders>
              <w:left w:val="nil"/>
              <w:right w:val="nil"/>
            </w:tcBorders>
            <w:hideMark/>
          </w:tcPr>
          <w:p w:rsidR="004611F8" w:rsidP="002849A9" w:rsidRDefault="002849A9">
            <w:pPr>
              <w:ind w:firstLine="360" w:firstLineChars="200"/>
              <w:rPr>
                <w:rFonts w:ascii="Verdana" w:hAnsi="Verdana"/>
                <w:color w:val="000000"/>
                <w:sz w:val="18"/>
                <w:szCs w:val="18"/>
              </w:rPr>
            </w:pPr>
            <w:r>
              <w:rPr>
                <w:rFonts w:ascii="Verdana" w:hAnsi="Verdana"/>
                <w:color w:val="000000"/>
                <w:sz w:val="18"/>
                <w:szCs w:val="18"/>
              </w:rPr>
              <w:t>Verkoop eerste tranche ABN AMRO</w:t>
            </w:r>
          </w:p>
        </w:tc>
        <w:tc>
          <w:tcPr>
            <w:tcW w:w="882" w:type="dxa"/>
            <w:tcBorders>
              <w:left w:val="nil"/>
              <w:right w:val="nil"/>
            </w:tcBorders>
            <w:hideMark/>
          </w:tcPr>
          <w:p w:rsidR="004611F8" w:rsidP="005C0AB8" w:rsidRDefault="004611F8">
            <w:pPr>
              <w:jc w:val="right"/>
              <w:rPr>
                <w:rFonts w:ascii="Verdana" w:hAnsi="Verdana"/>
                <w:color w:val="000000"/>
                <w:sz w:val="18"/>
                <w:szCs w:val="18"/>
              </w:rPr>
            </w:pPr>
            <w:r>
              <w:rPr>
                <w:rFonts w:ascii="Verdana" w:hAnsi="Verdana"/>
                <w:color w:val="000000"/>
                <w:sz w:val="18"/>
                <w:szCs w:val="18"/>
              </w:rPr>
              <w:t>3.337,0</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 xml:space="preserve">Verrekening overbruggingskrediet </w:t>
            </w:r>
            <w:proofErr w:type="spellStart"/>
            <w:r>
              <w:rPr>
                <w:rFonts w:ascii="Verdana" w:hAnsi="Verdana"/>
                <w:color w:val="000000"/>
                <w:sz w:val="18"/>
                <w:szCs w:val="18"/>
              </w:rPr>
              <w:t>ivm</w:t>
            </w:r>
            <w:proofErr w:type="spellEnd"/>
            <w:r>
              <w:rPr>
                <w:rFonts w:ascii="Verdana" w:hAnsi="Verdana"/>
                <w:color w:val="000000"/>
                <w:sz w:val="18"/>
                <w:szCs w:val="18"/>
              </w:rPr>
              <w:t xml:space="preserve"> aankoop </w:t>
            </w:r>
            <w:proofErr w:type="spellStart"/>
            <w:r>
              <w:rPr>
                <w:rFonts w:ascii="Verdana" w:hAnsi="Verdana"/>
                <w:color w:val="000000"/>
                <w:sz w:val="18"/>
                <w:szCs w:val="18"/>
              </w:rPr>
              <w:t>sns</w:t>
            </w:r>
            <w:proofErr w:type="spellEnd"/>
            <w:r>
              <w:rPr>
                <w:rFonts w:ascii="Verdana" w:hAnsi="Verdana"/>
                <w:color w:val="000000"/>
                <w:sz w:val="18"/>
                <w:szCs w:val="18"/>
              </w:rPr>
              <w:t xml:space="preserve"> bank</w:t>
            </w:r>
          </w:p>
        </w:tc>
        <w:tc>
          <w:tcPr>
            <w:tcW w:w="882" w:type="dxa"/>
            <w:tcBorders>
              <w:left w:val="nil"/>
              <w:right w:val="nil"/>
            </w:tcBorders>
            <w:hideMark/>
          </w:tcPr>
          <w:p w:rsidR="004611F8" w:rsidP="005C0AB8" w:rsidRDefault="004611F8">
            <w:pPr>
              <w:jc w:val="right"/>
              <w:rPr>
                <w:rFonts w:ascii="Verdana" w:hAnsi="Verdana"/>
                <w:color w:val="000000"/>
                <w:sz w:val="18"/>
                <w:szCs w:val="18"/>
              </w:rPr>
            </w:pPr>
            <w:r>
              <w:rPr>
                <w:rFonts w:ascii="Verdana" w:hAnsi="Verdana"/>
                <w:color w:val="000000"/>
                <w:sz w:val="18"/>
                <w:szCs w:val="18"/>
              </w:rPr>
              <w:t>1.100,0</w:t>
            </w:r>
          </w:p>
        </w:tc>
      </w:tr>
      <w:tr w:rsidR="004611F8" w:rsidTr="004611F8">
        <w:tc>
          <w:tcPr>
            <w:tcW w:w="8220" w:type="dxa"/>
            <w:tcBorders>
              <w:left w:val="nil"/>
              <w:right w:val="nil"/>
            </w:tcBorders>
            <w:hideMark/>
          </w:tcPr>
          <w:p w:rsidR="004611F8" w:rsidRDefault="004611F8">
            <w:pPr>
              <w:ind w:firstLine="360" w:firstLineChars="200"/>
              <w:rPr>
                <w:rFonts w:ascii="Verdana" w:hAnsi="Verdana"/>
                <w:color w:val="000000"/>
                <w:sz w:val="18"/>
                <w:szCs w:val="18"/>
              </w:rPr>
            </w:pPr>
            <w:r>
              <w:rPr>
                <w:rFonts w:ascii="Verdana" w:hAnsi="Verdana"/>
                <w:color w:val="000000"/>
                <w:sz w:val="18"/>
                <w:szCs w:val="18"/>
              </w:rPr>
              <w:t>Diversen</w:t>
            </w:r>
          </w:p>
        </w:tc>
        <w:tc>
          <w:tcPr>
            <w:tcW w:w="882" w:type="dxa"/>
            <w:tcBorders>
              <w:bottom w:val="single" w:color="000000" w:sz="6" w:space="0"/>
            </w:tcBorders>
            <w:hideMark/>
          </w:tcPr>
          <w:p w:rsidR="004611F8" w:rsidRDefault="004611F8">
            <w:pPr>
              <w:jc w:val="right"/>
              <w:rPr>
                <w:rFonts w:ascii="Verdana" w:hAnsi="Verdana"/>
                <w:color w:val="000000"/>
                <w:sz w:val="18"/>
                <w:szCs w:val="18"/>
              </w:rPr>
            </w:pPr>
            <w:r>
              <w:rPr>
                <w:rFonts w:ascii="Verdana" w:hAnsi="Verdana"/>
                <w:color w:val="000000"/>
                <w:sz w:val="18"/>
                <w:szCs w:val="18"/>
              </w:rPr>
              <w:t>-17,1</w:t>
            </w:r>
          </w:p>
        </w:tc>
      </w:tr>
      <w:tr w:rsidR="004611F8" w:rsidTr="004611F8">
        <w:tc>
          <w:tcPr>
            <w:tcW w:w="8220" w:type="dxa"/>
            <w:tcBorders>
              <w:left w:val="nil"/>
              <w:right w:val="nil"/>
            </w:tcBorders>
            <w:hideMark/>
          </w:tcPr>
          <w:p w:rsidRPr="004611F8" w:rsidR="004611F8" w:rsidRDefault="004611F8">
            <w:pPr>
              <w:rPr>
                <w:rFonts w:ascii="Verdana" w:hAnsi="Verdana"/>
                <w:color w:val="000000"/>
                <w:sz w:val="18"/>
                <w:szCs w:val="18"/>
              </w:rPr>
            </w:pPr>
          </w:p>
        </w:tc>
        <w:tc>
          <w:tcPr>
            <w:tcW w:w="882" w:type="dxa"/>
            <w:tcBorders>
              <w:top w:val="single" w:color="000000" w:sz="6" w:space="0"/>
              <w:left w:val="nil"/>
              <w:right w:val="nil"/>
            </w:tcBorders>
            <w:hideMark/>
          </w:tcPr>
          <w:p w:rsidRPr="004611F8" w:rsidR="004611F8" w:rsidP="005C0AB8" w:rsidRDefault="004611F8">
            <w:pPr>
              <w:jc w:val="right"/>
              <w:rPr>
                <w:rFonts w:ascii="Verdana" w:hAnsi="Verdana"/>
                <w:color w:val="000000"/>
                <w:sz w:val="18"/>
                <w:szCs w:val="18"/>
              </w:rPr>
            </w:pPr>
            <w:r w:rsidRPr="004611F8">
              <w:rPr>
                <w:rFonts w:ascii="Verdana" w:hAnsi="Verdana"/>
                <w:color w:val="000000"/>
                <w:sz w:val="18"/>
                <w:szCs w:val="18"/>
              </w:rPr>
              <w:t>4.463,1</w:t>
            </w:r>
          </w:p>
        </w:tc>
      </w:tr>
      <w:tr w:rsidR="004611F8" w:rsidTr="004611F8">
        <w:tc>
          <w:tcPr>
            <w:tcW w:w="8220" w:type="dxa"/>
            <w:tcBorders>
              <w:left w:val="nil"/>
              <w:right w:val="nil"/>
            </w:tcBorders>
            <w:hideMark/>
          </w:tcPr>
          <w:p w:rsidRPr="004611F8" w:rsidR="004611F8" w:rsidRDefault="004611F8">
            <w:pPr>
              <w:rPr>
                <w:rFonts w:ascii="Verdana" w:hAnsi="Verdana"/>
                <w:color w:val="000000"/>
                <w:sz w:val="18"/>
                <w:szCs w:val="18"/>
              </w:rPr>
            </w:pPr>
            <w:r w:rsidRPr="004611F8">
              <w:rPr>
                <w:rFonts w:ascii="Verdana" w:hAnsi="Verdana"/>
                <w:color w:val="000000"/>
                <w:sz w:val="18"/>
                <w:szCs w:val="18"/>
              </w:rPr>
              <w:t>Totaal mutaties sinds Miljoenennota 2016</w:t>
            </w:r>
          </w:p>
        </w:tc>
        <w:tc>
          <w:tcPr>
            <w:tcW w:w="882" w:type="dxa"/>
            <w:tcBorders>
              <w:left w:val="nil"/>
              <w:right w:val="nil"/>
            </w:tcBorders>
            <w:hideMark/>
          </w:tcPr>
          <w:p w:rsidRPr="004611F8" w:rsidR="004611F8" w:rsidRDefault="004611F8">
            <w:pPr>
              <w:jc w:val="right"/>
              <w:rPr>
                <w:rFonts w:ascii="Verdana" w:hAnsi="Verdana"/>
                <w:color w:val="000000"/>
                <w:sz w:val="18"/>
                <w:szCs w:val="18"/>
              </w:rPr>
            </w:pPr>
            <w:r w:rsidRPr="004611F8">
              <w:rPr>
                <w:rFonts w:ascii="Verdana" w:hAnsi="Verdana"/>
                <w:color w:val="000000"/>
                <w:sz w:val="18"/>
                <w:szCs w:val="18"/>
              </w:rPr>
              <w:t>4.419,4</w:t>
            </w:r>
          </w:p>
        </w:tc>
      </w:tr>
      <w:tr w:rsidR="004611F8" w:rsidTr="00096AA1">
        <w:tc>
          <w:tcPr>
            <w:tcW w:w="8220" w:type="dxa"/>
            <w:tcBorders>
              <w:left w:val="nil"/>
              <w:right w:val="nil"/>
            </w:tcBorders>
            <w:hideMark/>
          </w:tcPr>
          <w:p w:rsidRPr="004611F8" w:rsidR="004611F8" w:rsidRDefault="004611F8">
            <w:pPr>
              <w:rPr>
                <w:rFonts w:ascii="Verdana" w:hAnsi="Verdana"/>
                <w:color w:val="000000"/>
                <w:sz w:val="18"/>
                <w:szCs w:val="18"/>
              </w:rPr>
            </w:pPr>
          </w:p>
        </w:tc>
        <w:tc>
          <w:tcPr>
            <w:tcW w:w="882" w:type="dxa"/>
            <w:tcBorders>
              <w:top w:val="single" w:color="000000" w:sz="6" w:space="0"/>
              <w:left w:val="nil"/>
              <w:right w:val="nil"/>
            </w:tcBorders>
            <w:vAlign w:val="bottom"/>
            <w:hideMark/>
          </w:tcPr>
          <w:p w:rsidRPr="004611F8" w:rsidR="004611F8" w:rsidRDefault="004611F8">
            <w:pPr>
              <w:rPr>
                <w:rFonts w:ascii="Verdana" w:hAnsi="Verdana"/>
                <w:color w:val="000000"/>
                <w:sz w:val="18"/>
                <w:szCs w:val="18"/>
              </w:rPr>
            </w:pPr>
          </w:p>
        </w:tc>
      </w:tr>
      <w:tr w:rsidRPr="004611F8" w:rsidR="004611F8" w:rsidTr="00096AA1">
        <w:tc>
          <w:tcPr>
            <w:tcW w:w="8220" w:type="dxa"/>
            <w:tcBorders>
              <w:left w:val="nil"/>
              <w:right w:val="nil"/>
            </w:tcBorders>
            <w:shd w:val="clear" w:color="auto" w:fill="auto"/>
            <w:hideMark/>
          </w:tcPr>
          <w:p w:rsidRPr="004611F8" w:rsidR="004611F8" w:rsidP="004611F8" w:rsidRDefault="004611F8">
            <w:pPr>
              <w:rPr>
                <w:rFonts w:ascii="Verdana" w:hAnsi="Verdana"/>
                <w:color w:val="000000"/>
                <w:sz w:val="18"/>
                <w:szCs w:val="18"/>
              </w:rPr>
            </w:pPr>
            <w:r w:rsidRPr="004611F8">
              <w:rPr>
                <w:rFonts w:ascii="Verdana" w:hAnsi="Verdana"/>
                <w:color w:val="000000"/>
                <w:sz w:val="18"/>
                <w:szCs w:val="18"/>
              </w:rPr>
              <w:t>Stand Najaarsnota 2015 (subtotaal)</w:t>
            </w:r>
          </w:p>
        </w:tc>
        <w:tc>
          <w:tcPr>
            <w:tcW w:w="882" w:type="dxa"/>
            <w:tcBorders>
              <w:left w:val="nil"/>
              <w:right w:val="nil"/>
            </w:tcBorders>
            <w:shd w:val="clear" w:color="auto" w:fill="auto"/>
            <w:vAlign w:val="bottom"/>
            <w:hideMark/>
          </w:tcPr>
          <w:p w:rsidRPr="004611F8" w:rsidR="004611F8" w:rsidP="004611F8" w:rsidRDefault="004611F8">
            <w:pPr>
              <w:jc w:val="right"/>
              <w:rPr>
                <w:rFonts w:ascii="Verdana" w:hAnsi="Verdana"/>
                <w:color w:val="000000"/>
                <w:sz w:val="18"/>
                <w:szCs w:val="18"/>
              </w:rPr>
            </w:pPr>
            <w:r w:rsidRPr="004611F8">
              <w:rPr>
                <w:rFonts w:ascii="Verdana" w:hAnsi="Verdana"/>
                <w:color w:val="000000"/>
                <w:sz w:val="18"/>
                <w:szCs w:val="18"/>
              </w:rPr>
              <w:t>8.228,4</w:t>
            </w:r>
          </w:p>
        </w:tc>
      </w:tr>
      <w:tr w:rsidRPr="004611F8" w:rsidR="004611F8" w:rsidTr="004611F8">
        <w:tc>
          <w:tcPr>
            <w:tcW w:w="8220" w:type="dxa"/>
            <w:tcBorders>
              <w:left w:val="nil"/>
              <w:right w:val="nil"/>
            </w:tcBorders>
            <w:shd w:val="clear" w:color="auto" w:fill="auto"/>
            <w:hideMark/>
          </w:tcPr>
          <w:p w:rsidRPr="004611F8" w:rsidR="004611F8" w:rsidP="004611F8" w:rsidRDefault="004611F8">
            <w:pPr>
              <w:rPr>
                <w:rFonts w:ascii="Verdana" w:hAnsi="Verdana"/>
                <w:color w:val="000000"/>
                <w:sz w:val="18"/>
                <w:szCs w:val="18"/>
              </w:rPr>
            </w:pPr>
            <w:r w:rsidRPr="004611F8">
              <w:rPr>
                <w:rFonts w:ascii="Verdana" w:hAnsi="Verdana"/>
                <w:color w:val="000000"/>
                <w:sz w:val="18"/>
                <w:szCs w:val="18"/>
              </w:rPr>
              <w:t>Totaal Internationale samenwerking</w:t>
            </w:r>
          </w:p>
        </w:tc>
        <w:tc>
          <w:tcPr>
            <w:tcW w:w="882" w:type="dxa"/>
            <w:tcBorders>
              <w:left w:val="nil"/>
              <w:bottom w:val="single" w:color="000000" w:sz="6" w:space="0"/>
              <w:right w:val="nil"/>
            </w:tcBorders>
            <w:shd w:val="clear" w:color="auto" w:fill="auto"/>
            <w:vAlign w:val="bottom"/>
            <w:hideMark/>
          </w:tcPr>
          <w:p w:rsidRPr="004611F8" w:rsidR="004611F8" w:rsidP="004611F8" w:rsidRDefault="004611F8">
            <w:pPr>
              <w:jc w:val="right"/>
              <w:rPr>
                <w:rFonts w:ascii="Verdana" w:hAnsi="Verdana"/>
                <w:color w:val="000000"/>
                <w:sz w:val="18"/>
                <w:szCs w:val="18"/>
              </w:rPr>
            </w:pPr>
            <w:r w:rsidRPr="004611F8">
              <w:rPr>
                <w:rFonts w:ascii="Verdana" w:hAnsi="Verdana"/>
                <w:color w:val="000000"/>
                <w:sz w:val="18"/>
                <w:szCs w:val="18"/>
              </w:rPr>
              <w:t>4,8</w:t>
            </w:r>
          </w:p>
        </w:tc>
      </w:tr>
      <w:tr w:rsidRPr="004611F8" w:rsidR="004611F8" w:rsidTr="004611F8">
        <w:tc>
          <w:tcPr>
            <w:tcW w:w="8220" w:type="dxa"/>
            <w:tcBorders>
              <w:left w:val="nil"/>
              <w:right w:val="nil"/>
            </w:tcBorders>
            <w:shd w:val="clear" w:color="auto" w:fill="auto"/>
            <w:hideMark/>
          </w:tcPr>
          <w:p w:rsidRPr="004611F8" w:rsidR="004611F8" w:rsidP="004611F8" w:rsidRDefault="004611F8">
            <w:pPr>
              <w:rPr>
                <w:rFonts w:ascii="Verdana" w:hAnsi="Verdana"/>
                <w:color w:val="000000"/>
                <w:sz w:val="18"/>
                <w:szCs w:val="18"/>
              </w:rPr>
            </w:pPr>
            <w:r w:rsidRPr="004611F8">
              <w:rPr>
                <w:rFonts w:ascii="Verdana" w:hAnsi="Verdana"/>
                <w:color w:val="000000"/>
                <w:sz w:val="18"/>
                <w:szCs w:val="18"/>
              </w:rPr>
              <w:t>Stand Najaarsnota 2015</w:t>
            </w:r>
          </w:p>
        </w:tc>
        <w:tc>
          <w:tcPr>
            <w:tcW w:w="882" w:type="dxa"/>
            <w:tcBorders>
              <w:top w:val="single" w:color="000000" w:sz="6" w:space="0"/>
              <w:left w:val="nil"/>
              <w:right w:val="nil"/>
            </w:tcBorders>
            <w:shd w:val="clear" w:color="auto" w:fill="auto"/>
            <w:vAlign w:val="bottom"/>
            <w:hideMark/>
          </w:tcPr>
          <w:p w:rsidRPr="004611F8" w:rsidR="004611F8" w:rsidP="004611F8" w:rsidRDefault="004611F8">
            <w:pPr>
              <w:jc w:val="right"/>
              <w:rPr>
                <w:rFonts w:ascii="Verdana" w:hAnsi="Verdana"/>
                <w:color w:val="000000"/>
                <w:sz w:val="18"/>
                <w:szCs w:val="18"/>
              </w:rPr>
            </w:pPr>
            <w:r w:rsidRPr="004611F8">
              <w:rPr>
                <w:rFonts w:ascii="Verdana" w:hAnsi="Verdana"/>
                <w:color w:val="000000"/>
                <w:sz w:val="18"/>
                <w:szCs w:val="18"/>
              </w:rPr>
              <w:t>8.233,2</w:t>
            </w:r>
          </w:p>
        </w:tc>
      </w:tr>
    </w:tbl>
    <w:p w:rsidR="00760152" w:rsidRDefault="00760152">
      <w:pPr>
        <w:rPr>
          <w:rFonts w:ascii="Verdana" w:hAnsi="Verdana" w:cs="Verdana"/>
          <w:b/>
          <w:bCs/>
          <w:sz w:val="18"/>
          <w:szCs w:val="18"/>
        </w:rPr>
      </w:pPr>
    </w:p>
    <w:p w:rsidR="00312FEE" w:rsidP="00312FEE" w:rsidRDefault="00312FEE">
      <w:pPr>
        <w:rPr>
          <w:rFonts w:ascii="Verdana" w:hAnsi="Verdana"/>
          <w:b/>
          <w:sz w:val="18"/>
          <w:szCs w:val="18"/>
        </w:rPr>
      </w:pPr>
    </w:p>
    <w:p w:rsidRPr="00312FEE" w:rsidR="00312FEE" w:rsidP="007B36F3" w:rsidRDefault="00312FEE">
      <w:pPr>
        <w:spacing w:line="240" w:lineRule="exact"/>
        <w:rPr>
          <w:rFonts w:ascii="Verdana" w:hAnsi="Verdana"/>
          <w:i/>
          <w:sz w:val="18"/>
          <w:szCs w:val="18"/>
        </w:rPr>
      </w:pPr>
      <w:r w:rsidRPr="00312FEE">
        <w:rPr>
          <w:rFonts w:ascii="Verdana" w:hAnsi="Verdana"/>
          <w:i/>
          <w:sz w:val="18"/>
          <w:szCs w:val="18"/>
        </w:rPr>
        <w:t>Bijstelling BIR (uitgaven en ontvangsten)</w:t>
      </w:r>
      <w:r w:rsidRPr="00312FEE">
        <w:rPr>
          <w:rFonts w:ascii="Verdana" w:hAnsi="Verdana"/>
          <w:i/>
          <w:sz w:val="18"/>
          <w:szCs w:val="18"/>
        </w:rPr>
        <w:br/>
      </w:r>
      <w:r w:rsidRPr="00312FEE">
        <w:rPr>
          <w:rFonts w:ascii="Verdana" w:hAnsi="Verdana"/>
          <w:sz w:val="18"/>
          <w:szCs w:val="18"/>
        </w:rPr>
        <w:t xml:space="preserve">De uitgaven belasting- en invorderingsrente worden met 86,6 mln. naar beneden bijgesteld. Omdat </w:t>
      </w:r>
      <w:r w:rsidRPr="00312FEE">
        <w:rPr>
          <w:rFonts w:ascii="Verdana" w:hAnsi="Verdana"/>
          <w:sz w:val="18"/>
          <w:szCs w:val="18"/>
        </w:rPr>
        <w:lastRenderedPageBreak/>
        <w:t xml:space="preserve">de grondslag voor de BIR lager is dan de oorspronkelijke raming hoeft de belastingdienst minder rente te vergoeden bij het vaststellen van definitieve aanslagen. </w:t>
      </w:r>
    </w:p>
    <w:p w:rsidR="00030989" w:rsidP="007B36F3" w:rsidRDefault="00030989">
      <w:pPr>
        <w:spacing w:line="240" w:lineRule="exact"/>
        <w:rPr>
          <w:rFonts w:ascii="Verdana" w:hAnsi="Verdana"/>
          <w:i/>
          <w:sz w:val="18"/>
          <w:szCs w:val="18"/>
        </w:rPr>
      </w:pPr>
    </w:p>
    <w:p w:rsidRPr="00312FEE" w:rsidR="00312FEE" w:rsidP="007B36F3" w:rsidRDefault="00312FEE">
      <w:pPr>
        <w:spacing w:line="240" w:lineRule="exact"/>
        <w:rPr>
          <w:rFonts w:ascii="Verdana" w:hAnsi="Verdana" w:eastAsiaTheme="minorEastAsia"/>
          <w:sz w:val="18"/>
          <w:szCs w:val="18"/>
        </w:rPr>
      </w:pPr>
      <w:r w:rsidRPr="00312FEE">
        <w:rPr>
          <w:rFonts w:ascii="Verdana" w:hAnsi="Verdana"/>
          <w:i/>
          <w:sz w:val="18"/>
          <w:szCs w:val="18"/>
        </w:rPr>
        <w:t>Onderuitputting eigen personeel</w:t>
      </w:r>
      <w:r w:rsidRPr="00312FEE">
        <w:rPr>
          <w:rFonts w:ascii="Verdana" w:hAnsi="Verdana"/>
          <w:i/>
          <w:sz w:val="18"/>
          <w:szCs w:val="18"/>
        </w:rPr>
        <w:br/>
      </w:r>
      <w:r w:rsidRPr="00312FEE">
        <w:rPr>
          <w:rFonts w:ascii="Verdana" w:hAnsi="Verdana"/>
          <w:sz w:val="18"/>
          <w:szCs w:val="18"/>
        </w:rPr>
        <w:t>De onderuitputting is onder andere te verklaren doordat personele instroom bij de Belastingdienst later op gang is gekomen en uitstroom hoger is dan verwacht.</w:t>
      </w:r>
    </w:p>
    <w:p w:rsidR="007B36F3" w:rsidP="007B36F3" w:rsidRDefault="007B36F3">
      <w:pPr>
        <w:spacing w:line="240" w:lineRule="exact"/>
        <w:rPr>
          <w:rFonts w:ascii="Verdana" w:hAnsi="Verdana"/>
          <w:i/>
          <w:sz w:val="18"/>
          <w:szCs w:val="18"/>
        </w:rPr>
      </w:pPr>
    </w:p>
    <w:p w:rsidRPr="00312FEE" w:rsidR="00312FEE" w:rsidP="007B36F3" w:rsidRDefault="00312FEE">
      <w:pPr>
        <w:spacing w:line="240" w:lineRule="exact"/>
        <w:rPr>
          <w:rFonts w:ascii="Verdana" w:hAnsi="Verdana"/>
          <w:i/>
          <w:sz w:val="18"/>
          <w:szCs w:val="18"/>
        </w:rPr>
      </w:pPr>
      <w:r w:rsidRPr="00312FEE">
        <w:rPr>
          <w:rFonts w:ascii="Verdana" w:hAnsi="Verdana"/>
          <w:i/>
          <w:sz w:val="18"/>
          <w:szCs w:val="18"/>
        </w:rPr>
        <w:t>Schade-uitkering EKV</w:t>
      </w:r>
      <w:r w:rsidRPr="00312FEE">
        <w:rPr>
          <w:rFonts w:ascii="Verdana" w:hAnsi="Verdana"/>
          <w:i/>
          <w:sz w:val="18"/>
          <w:szCs w:val="18"/>
        </w:rPr>
        <w:br/>
      </w:r>
      <w:r w:rsidRPr="00312FEE">
        <w:rPr>
          <w:rFonts w:ascii="Verdana" w:hAnsi="Verdana"/>
          <w:sz w:val="18"/>
          <w:szCs w:val="18"/>
        </w:rPr>
        <w:t>De raming op de schade-uitgaven wordt naar boven bijgesteld door een grote verwachte schade-uitkering eind 2015.</w:t>
      </w:r>
    </w:p>
    <w:p w:rsidRPr="00312FEE" w:rsidR="00312FEE" w:rsidP="007B36F3" w:rsidRDefault="00312FEE">
      <w:pPr>
        <w:spacing w:line="240" w:lineRule="exact"/>
        <w:rPr>
          <w:rFonts w:ascii="Verdana" w:hAnsi="Verdana"/>
          <w:sz w:val="18"/>
          <w:szCs w:val="18"/>
        </w:rPr>
      </w:pPr>
    </w:p>
    <w:p w:rsidRPr="00312FEE" w:rsidR="00312FEE" w:rsidP="007B36F3" w:rsidRDefault="007B36F3">
      <w:pPr>
        <w:spacing w:line="240" w:lineRule="exact"/>
        <w:rPr>
          <w:rFonts w:ascii="Verdana" w:hAnsi="Verdana"/>
          <w:sz w:val="18"/>
          <w:szCs w:val="18"/>
        </w:rPr>
      </w:pPr>
      <w:r>
        <w:rPr>
          <w:rFonts w:ascii="Verdana" w:hAnsi="Verdana"/>
          <w:i/>
          <w:sz w:val="18"/>
          <w:szCs w:val="18"/>
        </w:rPr>
        <w:t>Diversen (</w:t>
      </w:r>
      <w:r w:rsidRPr="00312FEE" w:rsidR="00312FEE">
        <w:rPr>
          <w:rFonts w:ascii="Verdana" w:hAnsi="Verdana"/>
          <w:i/>
          <w:sz w:val="18"/>
          <w:szCs w:val="18"/>
        </w:rPr>
        <w:t>Beleidsmatige</w:t>
      </w:r>
      <w:r>
        <w:rPr>
          <w:rFonts w:ascii="Verdana" w:hAnsi="Verdana"/>
          <w:i/>
          <w:sz w:val="18"/>
          <w:szCs w:val="18"/>
        </w:rPr>
        <w:t xml:space="preserve"> - </w:t>
      </w:r>
      <w:r w:rsidRPr="00312FEE" w:rsidR="00312FEE">
        <w:rPr>
          <w:rFonts w:ascii="Verdana" w:hAnsi="Verdana"/>
          <w:i/>
          <w:sz w:val="18"/>
          <w:szCs w:val="18"/>
        </w:rPr>
        <w:t>rijksbegroting in enge zin)</w:t>
      </w:r>
      <w:r w:rsidRPr="00312FEE" w:rsidR="00312FEE">
        <w:rPr>
          <w:rFonts w:ascii="Verdana" w:hAnsi="Verdana"/>
          <w:sz w:val="18"/>
          <w:szCs w:val="18"/>
        </w:rPr>
        <w:br/>
        <w:t xml:space="preserve">Dit betreft onder andere een onderuitputting van 6 mln. bij de Douane. Het budget voor sancties Rusland is pas halverwege het jaar uitgekeerd, waarna werving van personeel in gang kon worden gezet. Hierdoor is er geen volledig jaar aan personele kosten gemaakt. Verder betreft dit een kasschuif in verband met </w:t>
      </w:r>
      <w:proofErr w:type="spellStart"/>
      <w:r w:rsidRPr="00312FEE" w:rsidR="00312FEE">
        <w:rPr>
          <w:rFonts w:ascii="Verdana" w:hAnsi="Verdana"/>
          <w:sz w:val="18"/>
          <w:szCs w:val="18"/>
        </w:rPr>
        <w:t>ICT-uitgaven</w:t>
      </w:r>
      <w:proofErr w:type="spellEnd"/>
      <w:r w:rsidRPr="00312FEE" w:rsidR="00312FEE">
        <w:rPr>
          <w:rFonts w:ascii="Verdana" w:hAnsi="Verdana"/>
          <w:sz w:val="18"/>
          <w:szCs w:val="18"/>
        </w:rPr>
        <w:t xml:space="preserve"> die in 2016 in plaats van 2015 plaatsvinden. </w:t>
      </w:r>
    </w:p>
    <w:p w:rsidRPr="00312FEE" w:rsidR="00312FEE" w:rsidP="007B36F3" w:rsidRDefault="00312FEE">
      <w:pPr>
        <w:spacing w:line="240" w:lineRule="exact"/>
        <w:rPr>
          <w:rFonts w:ascii="Verdana" w:hAnsi="Verdana"/>
          <w:sz w:val="18"/>
          <w:szCs w:val="18"/>
        </w:rPr>
      </w:pPr>
    </w:p>
    <w:p w:rsidRPr="00312FEE" w:rsidR="00312FEE" w:rsidP="007B36F3" w:rsidRDefault="007B36F3">
      <w:pPr>
        <w:pStyle w:val="Geenafstand"/>
        <w:spacing w:line="240" w:lineRule="exact"/>
        <w:rPr>
          <w:rFonts w:ascii="Verdana" w:hAnsi="Verdana" w:eastAsiaTheme="minorHAnsi"/>
          <w:sz w:val="18"/>
          <w:szCs w:val="18"/>
        </w:rPr>
      </w:pPr>
      <w:r>
        <w:rPr>
          <w:rFonts w:ascii="Verdana" w:hAnsi="Verdana"/>
          <w:i/>
          <w:sz w:val="18"/>
          <w:szCs w:val="18"/>
        </w:rPr>
        <w:t>Diversen (</w:t>
      </w:r>
      <w:r w:rsidRPr="00312FEE" w:rsidR="00312FEE">
        <w:rPr>
          <w:rFonts w:ascii="Verdana" w:hAnsi="Verdana"/>
          <w:i/>
          <w:sz w:val="18"/>
          <w:szCs w:val="18"/>
        </w:rPr>
        <w:t>Technische mutatie</w:t>
      </w:r>
      <w:r>
        <w:rPr>
          <w:rFonts w:ascii="Verdana" w:hAnsi="Verdana"/>
          <w:i/>
          <w:sz w:val="18"/>
          <w:szCs w:val="18"/>
        </w:rPr>
        <w:t xml:space="preserve"> - </w:t>
      </w:r>
      <w:r w:rsidRPr="00312FEE" w:rsidR="00312FEE">
        <w:rPr>
          <w:rFonts w:ascii="Verdana" w:hAnsi="Verdana"/>
          <w:i/>
          <w:sz w:val="18"/>
          <w:szCs w:val="18"/>
        </w:rPr>
        <w:t>rijksbegroting in enge zin)</w:t>
      </w:r>
      <w:r w:rsidRPr="00312FEE" w:rsidR="00312FEE">
        <w:rPr>
          <w:rFonts w:ascii="Verdana" w:hAnsi="Verdana"/>
          <w:i/>
          <w:sz w:val="18"/>
          <w:szCs w:val="18"/>
        </w:rPr>
        <w:br/>
      </w:r>
      <w:r w:rsidRPr="00312FEE" w:rsidR="00312FEE">
        <w:rPr>
          <w:rFonts w:ascii="Verdana" w:hAnsi="Verdana"/>
          <w:sz w:val="18"/>
          <w:szCs w:val="18"/>
        </w:rPr>
        <w:t xml:space="preserve">Dit betreft vooral de aanvullende middelen ten behoeve van de uitvoering van de loonruimteovereenkomst publieke sector. </w:t>
      </w:r>
    </w:p>
    <w:p w:rsidRPr="00312FEE" w:rsidR="00312FEE" w:rsidP="007B36F3" w:rsidRDefault="00312FEE">
      <w:pPr>
        <w:pStyle w:val="Geenafstand"/>
        <w:spacing w:line="240" w:lineRule="exact"/>
        <w:rPr>
          <w:rFonts w:ascii="Verdana" w:hAnsi="Verdana"/>
          <w:sz w:val="18"/>
          <w:szCs w:val="18"/>
        </w:rPr>
      </w:pPr>
      <w:r w:rsidRPr="00312FEE">
        <w:rPr>
          <w:rFonts w:ascii="Verdana" w:hAnsi="Verdana"/>
          <w:sz w:val="18"/>
          <w:szCs w:val="18"/>
        </w:rPr>
        <w:br/>
      </w:r>
      <w:r w:rsidRPr="00312FEE">
        <w:rPr>
          <w:rFonts w:ascii="Verdana" w:hAnsi="Verdana"/>
          <w:i/>
          <w:sz w:val="18"/>
          <w:szCs w:val="18"/>
        </w:rPr>
        <w:t>Aankoop SNS Bank</w:t>
      </w:r>
      <w:r w:rsidR="00030989">
        <w:rPr>
          <w:rFonts w:ascii="Verdana" w:hAnsi="Verdana"/>
          <w:i/>
          <w:sz w:val="18"/>
          <w:szCs w:val="18"/>
        </w:rPr>
        <w:t xml:space="preserve"> zie kamerbrief van 28 augustus</w:t>
      </w:r>
      <w:r w:rsidRPr="00312FEE">
        <w:rPr>
          <w:rFonts w:ascii="Verdana" w:hAnsi="Verdana"/>
          <w:sz w:val="18"/>
          <w:szCs w:val="18"/>
        </w:rPr>
        <w:br/>
        <w:t>In verband met de verplaatsing van SNS Bank heeft de staat de aandelen SNS Bank van SNS REAAL gekocht, zie ook Kamerbrief 33 532 nr. 47. Hierbij is de eerder aan SNS REAAL verstrekte overbruggingslening van 1,1 mld. verrekend met de aankoopprijs. Bij de uitgaven is daarom een betaling van 1,1 mld. opgenomen. Aan de ontvangstenkant is hetzelfde bedrag opgenomen voor de verrekening met het overbruggingskrediet.</w:t>
      </w:r>
    </w:p>
    <w:p w:rsidRPr="00312FEE" w:rsidR="00312FEE" w:rsidP="007B36F3" w:rsidRDefault="00312FEE">
      <w:pPr>
        <w:pStyle w:val="Geenafstand"/>
        <w:spacing w:line="240" w:lineRule="exact"/>
        <w:rPr>
          <w:rFonts w:ascii="Verdana" w:hAnsi="Verdana"/>
          <w:i/>
          <w:sz w:val="18"/>
          <w:szCs w:val="18"/>
        </w:rPr>
      </w:pPr>
    </w:p>
    <w:p w:rsidRPr="00312FEE" w:rsidR="00312FEE" w:rsidP="007B36F3" w:rsidRDefault="00312FEE">
      <w:pPr>
        <w:pStyle w:val="Geenafstand"/>
        <w:spacing w:line="240" w:lineRule="exact"/>
        <w:rPr>
          <w:rFonts w:ascii="Verdana" w:hAnsi="Verdana"/>
          <w:sz w:val="18"/>
          <w:szCs w:val="18"/>
        </w:rPr>
      </w:pPr>
      <w:r w:rsidRPr="00312FEE">
        <w:rPr>
          <w:rFonts w:ascii="Verdana" w:hAnsi="Verdana"/>
          <w:i/>
          <w:sz w:val="18"/>
          <w:szCs w:val="18"/>
        </w:rPr>
        <w:t xml:space="preserve">Diversen (niet tot een </w:t>
      </w:r>
      <w:proofErr w:type="spellStart"/>
      <w:r w:rsidRPr="00312FEE">
        <w:rPr>
          <w:rFonts w:ascii="Verdana" w:hAnsi="Verdana"/>
          <w:i/>
          <w:sz w:val="18"/>
          <w:szCs w:val="18"/>
        </w:rPr>
        <w:t>ijklijn</w:t>
      </w:r>
      <w:proofErr w:type="spellEnd"/>
      <w:r w:rsidRPr="00312FEE">
        <w:rPr>
          <w:rFonts w:ascii="Verdana" w:hAnsi="Verdana"/>
          <w:i/>
          <w:sz w:val="18"/>
          <w:szCs w:val="18"/>
        </w:rPr>
        <w:t xml:space="preserve"> behorend)</w:t>
      </w:r>
      <w:r w:rsidRPr="00312FEE">
        <w:rPr>
          <w:rFonts w:ascii="Verdana" w:hAnsi="Verdana"/>
          <w:i/>
          <w:sz w:val="18"/>
          <w:szCs w:val="18"/>
        </w:rPr>
        <w:br/>
      </w:r>
      <w:r w:rsidRPr="00312FEE">
        <w:rPr>
          <w:rFonts w:ascii="Verdana" w:hAnsi="Verdana"/>
          <w:sz w:val="18"/>
          <w:szCs w:val="18"/>
        </w:rPr>
        <w:t>De uitvoeringskosten voor de staatsdeelnemingen zijn voornamelijk verhoogd in verband met de verkoop van ABN AMRO. Het grootste deel van de mutatie ziet op de vergoeding aan de zakenbanken voor de verkoop van aandelen (9,5 mln.).</w:t>
      </w:r>
    </w:p>
    <w:p w:rsidRPr="00312FEE" w:rsidR="00312FEE" w:rsidP="007B36F3" w:rsidRDefault="00312FEE">
      <w:pPr>
        <w:spacing w:line="240" w:lineRule="exact"/>
        <w:rPr>
          <w:rFonts w:ascii="Verdana" w:hAnsi="Verdana"/>
          <w:b/>
          <w:sz w:val="18"/>
          <w:szCs w:val="18"/>
          <w:u w:val="single"/>
        </w:rPr>
      </w:pPr>
    </w:p>
    <w:p w:rsidRPr="00312FEE" w:rsidR="00312FEE" w:rsidP="007B36F3" w:rsidRDefault="00312FEE">
      <w:pPr>
        <w:spacing w:line="240" w:lineRule="exact"/>
        <w:rPr>
          <w:rFonts w:ascii="Verdana" w:hAnsi="Verdana"/>
          <w:i/>
          <w:sz w:val="18"/>
          <w:szCs w:val="18"/>
        </w:rPr>
      </w:pPr>
      <w:r w:rsidRPr="00312FEE">
        <w:rPr>
          <w:rFonts w:ascii="Verdana" w:hAnsi="Verdana"/>
          <w:i/>
          <w:sz w:val="18"/>
          <w:szCs w:val="18"/>
        </w:rPr>
        <w:t>Bijstelling BIR</w:t>
      </w:r>
      <w:r w:rsidRPr="00312FEE">
        <w:rPr>
          <w:rFonts w:ascii="Verdana" w:hAnsi="Verdana"/>
          <w:i/>
          <w:sz w:val="18"/>
          <w:szCs w:val="18"/>
        </w:rPr>
        <w:br/>
      </w:r>
      <w:r w:rsidRPr="00312FEE">
        <w:rPr>
          <w:rFonts w:ascii="Verdana" w:hAnsi="Verdana"/>
          <w:sz w:val="18"/>
          <w:szCs w:val="18"/>
        </w:rPr>
        <w:t>De ontvangsten uit belasting- en invorderingsrente worden met 90 mln. naar beneden bijgesteld. Dit wordt met name veroorzaakt doordat aangiften sneller worden ontvangen (onder andere als gevolg van de vooraf ingevulde aangifte) en aanslagen hierdoor sneller kunnen worden opgelegd waardoor burgers en bedrijven minder rente hoeven te betalen dan eerder geraamd. Daarnaast is sprake van lagere renteontvangsten omdat veel bedrijven kiezen voor het betalen van een hogere voorlopige belastingaanslag, waardoor bij de vaststelling van de definitieve aanslag minder rente verschuldigd is.</w:t>
      </w:r>
    </w:p>
    <w:p w:rsidRPr="00312FEE" w:rsidR="00312FEE" w:rsidP="007B36F3" w:rsidRDefault="00312FEE">
      <w:pPr>
        <w:spacing w:line="240" w:lineRule="exact"/>
        <w:rPr>
          <w:rFonts w:ascii="Verdana" w:hAnsi="Verdana"/>
          <w:i/>
          <w:sz w:val="18"/>
          <w:szCs w:val="18"/>
        </w:rPr>
      </w:pPr>
    </w:p>
    <w:p w:rsidRPr="00312FEE" w:rsidR="00312FEE" w:rsidP="007B36F3" w:rsidRDefault="00312FEE">
      <w:pPr>
        <w:spacing w:line="240" w:lineRule="exact"/>
        <w:rPr>
          <w:rFonts w:ascii="Verdana" w:hAnsi="Verdana"/>
          <w:sz w:val="18"/>
          <w:szCs w:val="18"/>
        </w:rPr>
      </w:pPr>
      <w:r w:rsidRPr="00312FEE">
        <w:rPr>
          <w:rFonts w:ascii="Verdana" w:hAnsi="Verdana"/>
          <w:i/>
          <w:sz w:val="18"/>
          <w:szCs w:val="18"/>
        </w:rPr>
        <w:t>Exportkredietverzekering</w:t>
      </w:r>
      <w:r w:rsidRPr="00312FEE">
        <w:rPr>
          <w:rFonts w:ascii="Verdana" w:hAnsi="Verdana"/>
          <w:sz w:val="18"/>
          <w:szCs w:val="18"/>
        </w:rPr>
        <w:br/>
        <w:t>Door enkele grote exporttransacties zijn de premie-inkomsten hoger dan geraamd. De raming wordt daarom naar boven bijgesteld. Het saldo van mee- en tegenvallers binnen de EKV wordt ultimo boekjaar gestort in de begrotingsreserve.</w:t>
      </w:r>
    </w:p>
    <w:p w:rsidRPr="00312FEE" w:rsidR="00312FEE" w:rsidP="007B36F3" w:rsidRDefault="00312FEE">
      <w:pPr>
        <w:spacing w:line="240" w:lineRule="exact"/>
        <w:rPr>
          <w:rFonts w:ascii="Verdana" w:hAnsi="Verdana"/>
          <w:sz w:val="18"/>
          <w:szCs w:val="18"/>
        </w:rPr>
      </w:pPr>
    </w:p>
    <w:p w:rsidRPr="00312FEE" w:rsidR="00312FEE" w:rsidP="007B36F3" w:rsidRDefault="00312FEE">
      <w:pPr>
        <w:spacing w:line="240" w:lineRule="exact"/>
        <w:rPr>
          <w:rFonts w:ascii="Verdana" w:hAnsi="Verdana"/>
          <w:sz w:val="18"/>
          <w:szCs w:val="18"/>
        </w:rPr>
      </w:pPr>
      <w:r w:rsidRPr="00312FEE">
        <w:rPr>
          <w:rFonts w:ascii="Verdana" w:hAnsi="Verdana"/>
          <w:i/>
          <w:sz w:val="18"/>
          <w:szCs w:val="18"/>
        </w:rPr>
        <w:t xml:space="preserve">Ontvangsten boetes en schikkingen </w:t>
      </w:r>
      <w:r w:rsidRPr="00312FEE">
        <w:rPr>
          <w:rFonts w:ascii="Verdana" w:hAnsi="Verdana"/>
          <w:i/>
          <w:sz w:val="18"/>
          <w:szCs w:val="18"/>
        </w:rPr>
        <w:br/>
      </w:r>
      <w:r w:rsidRPr="00312FEE">
        <w:rPr>
          <w:rFonts w:ascii="Verdana" w:hAnsi="Verdana"/>
          <w:sz w:val="18"/>
          <w:szCs w:val="18"/>
        </w:rPr>
        <w:t xml:space="preserve">De ontvangsten van boetes zijn 16 mln. hoger dan geraamd. Dit wordt vooral veroorzaakt door hogere ontvangsten boetes motorrijtuigenbelasting. </w:t>
      </w:r>
    </w:p>
    <w:p w:rsidRPr="00312FEE" w:rsidR="00312FEE" w:rsidP="007B36F3" w:rsidRDefault="00312FEE">
      <w:pPr>
        <w:spacing w:line="240" w:lineRule="exact"/>
        <w:rPr>
          <w:rFonts w:ascii="Verdana" w:hAnsi="Verdana"/>
          <w:sz w:val="18"/>
          <w:szCs w:val="18"/>
        </w:rPr>
      </w:pPr>
    </w:p>
    <w:p w:rsidRPr="00312FEE" w:rsidR="00312FEE" w:rsidP="007B36F3" w:rsidRDefault="00312FEE">
      <w:pPr>
        <w:pStyle w:val="Geenafstand"/>
        <w:spacing w:line="240" w:lineRule="exact"/>
        <w:rPr>
          <w:rFonts w:ascii="Verdana" w:hAnsi="Verdana" w:eastAsiaTheme="minorHAnsi"/>
          <w:sz w:val="18"/>
          <w:szCs w:val="18"/>
        </w:rPr>
      </w:pPr>
      <w:r w:rsidRPr="00312FEE">
        <w:rPr>
          <w:rFonts w:ascii="Verdana" w:hAnsi="Verdana"/>
          <w:i/>
          <w:sz w:val="18"/>
          <w:szCs w:val="18"/>
        </w:rPr>
        <w:t>Schaderestituties</w:t>
      </w:r>
      <w:r w:rsidRPr="00312FEE">
        <w:rPr>
          <w:rFonts w:ascii="Verdana" w:hAnsi="Verdana"/>
          <w:sz w:val="18"/>
          <w:szCs w:val="18"/>
        </w:rPr>
        <w:br/>
        <w:t>De schaderestituties uit hoofde van terugbetalingsregelingen zijn lager dan geraamd. De raming wordt daarom naar beneden bijgesteld.</w:t>
      </w:r>
    </w:p>
    <w:p w:rsidRPr="00312FEE" w:rsidR="00312FEE" w:rsidP="007B36F3" w:rsidRDefault="00312FEE">
      <w:pPr>
        <w:pStyle w:val="Geenafstand"/>
        <w:spacing w:line="240" w:lineRule="exact"/>
        <w:rPr>
          <w:rFonts w:ascii="Verdana" w:hAnsi="Verdana"/>
          <w:i/>
          <w:sz w:val="18"/>
          <w:szCs w:val="18"/>
        </w:rPr>
      </w:pPr>
    </w:p>
    <w:p w:rsidRPr="00312FEE" w:rsidR="00312FEE" w:rsidP="007B36F3" w:rsidRDefault="007B36F3">
      <w:pPr>
        <w:spacing w:line="240" w:lineRule="exact"/>
        <w:rPr>
          <w:rFonts w:ascii="Verdana" w:hAnsi="Verdana"/>
          <w:i/>
          <w:sz w:val="18"/>
          <w:szCs w:val="18"/>
        </w:rPr>
      </w:pPr>
      <w:r>
        <w:rPr>
          <w:rFonts w:ascii="Verdana" w:hAnsi="Verdana"/>
          <w:i/>
          <w:sz w:val="18"/>
          <w:szCs w:val="18"/>
        </w:rPr>
        <w:t>Diversen (</w:t>
      </w:r>
      <w:r w:rsidRPr="00312FEE" w:rsidR="00312FEE">
        <w:rPr>
          <w:rFonts w:ascii="Verdana" w:hAnsi="Verdana"/>
          <w:i/>
          <w:sz w:val="18"/>
          <w:szCs w:val="18"/>
        </w:rPr>
        <w:t>Beleidsmatige mutaties</w:t>
      </w:r>
      <w:r>
        <w:rPr>
          <w:rFonts w:ascii="Verdana" w:hAnsi="Verdana"/>
          <w:i/>
          <w:sz w:val="18"/>
          <w:szCs w:val="18"/>
        </w:rPr>
        <w:t xml:space="preserve"> - rijksbegroting in enge zin</w:t>
      </w:r>
      <w:r w:rsidRPr="00312FEE" w:rsidR="00312FEE">
        <w:rPr>
          <w:rFonts w:ascii="Verdana" w:hAnsi="Verdana"/>
          <w:i/>
          <w:sz w:val="18"/>
          <w:szCs w:val="18"/>
        </w:rPr>
        <w:t>)</w:t>
      </w:r>
      <w:r w:rsidRPr="00312FEE" w:rsidR="00312FEE">
        <w:rPr>
          <w:rFonts w:ascii="Verdana" w:hAnsi="Verdana"/>
          <w:i/>
          <w:sz w:val="18"/>
          <w:szCs w:val="18"/>
        </w:rPr>
        <w:br/>
      </w:r>
      <w:r w:rsidRPr="00312FEE" w:rsidR="00312FEE">
        <w:rPr>
          <w:rFonts w:ascii="Verdana" w:hAnsi="Verdana"/>
          <w:sz w:val="18"/>
          <w:szCs w:val="18"/>
        </w:rPr>
        <w:t xml:space="preserve">Voor de Staatloterij was rekening gehouden met het risico dat er een tegenvaller zou zijn op de </w:t>
      </w:r>
      <w:r w:rsidRPr="00312FEE" w:rsidR="00312FEE">
        <w:rPr>
          <w:rFonts w:ascii="Verdana" w:hAnsi="Verdana"/>
          <w:sz w:val="18"/>
          <w:szCs w:val="18"/>
        </w:rPr>
        <w:lastRenderedPageBreak/>
        <w:t>afdrachten. Dit risico heeft zich in mindere mate gematerialiseerd, waardoor de raming naar boven kon worden bijgesteld.</w:t>
      </w:r>
    </w:p>
    <w:p w:rsidRPr="00312FEE" w:rsidR="00312FEE" w:rsidP="007B36F3" w:rsidRDefault="00312FEE">
      <w:pPr>
        <w:spacing w:line="240" w:lineRule="exact"/>
        <w:rPr>
          <w:rFonts w:ascii="Verdana" w:hAnsi="Verdana"/>
          <w:sz w:val="18"/>
          <w:szCs w:val="18"/>
        </w:rPr>
      </w:pPr>
    </w:p>
    <w:p w:rsidRPr="00312FEE" w:rsidR="00312FEE" w:rsidP="007B36F3" w:rsidRDefault="007B36F3">
      <w:pPr>
        <w:spacing w:line="240" w:lineRule="exact"/>
        <w:rPr>
          <w:rFonts w:ascii="Verdana" w:hAnsi="Verdana"/>
          <w:sz w:val="18"/>
          <w:szCs w:val="18"/>
        </w:rPr>
      </w:pPr>
      <w:r>
        <w:rPr>
          <w:rFonts w:ascii="Verdana" w:hAnsi="Verdana"/>
          <w:i/>
          <w:sz w:val="18"/>
          <w:szCs w:val="18"/>
        </w:rPr>
        <w:t>Diversen (</w:t>
      </w:r>
      <w:r w:rsidRPr="00312FEE" w:rsidR="00312FEE">
        <w:rPr>
          <w:rFonts w:ascii="Verdana" w:hAnsi="Verdana"/>
          <w:i/>
          <w:sz w:val="18"/>
          <w:szCs w:val="18"/>
        </w:rPr>
        <w:t xml:space="preserve">Technische mutaties </w:t>
      </w:r>
      <w:r>
        <w:rPr>
          <w:rFonts w:ascii="Verdana" w:hAnsi="Verdana"/>
          <w:i/>
          <w:sz w:val="18"/>
          <w:szCs w:val="18"/>
        </w:rPr>
        <w:t xml:space="preserve">- </w:t>
      </w:r>
      <w:r w:rsidRPr="00312FEE" w:rsidR="00312FEE">
        <w:rPr>
          <w:rFonts w:ascii="Verdana" w:hAnsi="Verdana"/>
          <w:i/>
          <w:sz w:val="18"/>
          <w:szCs w:val="18"/>
        </w:rPr>
        <w:t>rijksbegroting in enge zin)</w:t>
      </w:r>
      <w:r w:rsidRPr="00312FEE" w:rsidR="00312FEE">
        <w:rPr>
          <w:rFonts w:ascii="Verdana" w:hAnsi="Verdana"/>
          <w:i/>
          <w:sz w:val="18"/>
          <w:szCs w:val="18"/>
        </w:rPr>
        <w:br/>
      </w:r>
      <w:r w:rsidRPr="00312FEE" w:rsidR="00312FEE">
        <w:rPr>
          <w:rFonts w:ascii="Verdana" w:hAnsi="Verdana"/>
          <w:sz w:val="18"/>
          <w:szCs w:val="18"/>
        </w:rPr>
        <w:t xml:space="preserve">De ontvangsten van de doorberekende tarieven Kostenwet (de kosten vervolging) blijven licht achter bij de raming. </w:t>
      </w:r>
    </w:p>
    <w:p w:rsidRPr="00312FEE" w:rsidR="00312FEE" w:rsidP="007B36F3" w:rsidRDefault="00312FEE">
      <w:pPr>
        <w:spacing w:line="240" w:lineRule="exact"/>
        <w:rPr>
          <w:rFonts w:ascii="Verdana" w:hAnsi="Verdana"/>
          <w:i/>
          <w:sz w:val="18"/>
          <w:szCs w:val="18"/>
        </w:rPr>
      </w:pPr>
    </w:p>
    <w:p w:rsidRPr="00312FEE" w:rsidR="00312FEE" w:rsidP="007B36F3" w:rsidRDefault="00312FEE">
      <w:pPr>
        <w:spacing w:line="240" w:lineRule="exact"/>
        <w:rPr>
          <w:rFonts w:ascii="Verdana" w:hAnsi="Verdana"/>
          <w:i/>
          <w:sz w:val="18"/>
          <w:szCs w:val="18"/>
        </w:rPr>
      </w:pPr>
      <w:r w:rsidRPr="00312FEE">
        <w:rPr>
          <w:rFonts w:ascii="Verdana" w:hAnsi="Verdana"/>
          <w:i/>
          <w:sz w:val="18"/>
          <w:szCs w:val="18"/>
        </w:rPr>
        <w:t xml:space="preserve">Ontvangsten IJsland </w:t>
      </w:r>
      <w:r w:rsidRPr="00312FEE">
        <w:rPr>
          <w:rFonts w:ascii="Verdana" w:hAnsi="Verdana"/>
          <w:i/>
          <w:sz w:val="18"/>
          <w:szCs w:val="18"/>
        </w:rPr>
        <w:br/>
      </w:r>
      <w:r w:rsidRPr="00312FEE">
        <w:rPr>
          <w:rFonts w:ascii="Verdana" w:hAnsi="Verdana"/>
          <w:sz w:val="18"/>
          <w:szCs w:val="18"/>
        </w:rPr>
        <w:t xml:space="preserve">Het dossier </w:t>
      </w:r>
      <w:proofErr w:type="spellStart"/>
      <w:r w:rsidRPr="00312FEE">
        <w:rPr>
          <w:rFonts w:ascii="Verdana" w:hAnsi="Verdana"/>
          <w:sz w:val="18"/>
          <w:szCs w:val="18"/>
        </w:rPr>
        <w:t>Ice</w:t>
      </w:r>
      <w:proofErr w:type="spellEnd"/>
      <w:r w:rsidRPr="00312FEE">
        <w:rPr>
          <w:rFonts w:ascii="Verdana" w:hAnsi="Verdana"/>
          <w:sz w:val="18"/>
          <w:szCs w:val="18"/>
        </w:rPr>
        <w:t xml:space="preserve"> Save is na zeven jaar gesloten. Met het IJslandse DGS is een schikking overeengekomen. Dit zijn niet-geraamde ontvangsten als gevolg van de afwikkeling van de vordering inzake </w:t>
      </w:r>
      <w:proofErr w:type="spellStart"/>
      <w:r w:rsidRPr="00312FEE">
        <w:rPr>
          <w:rFonts w:ascii="Verdana" w:hAnsi="Verdana"/>
          <w:sz w:val="18"/>
          <w:szCs w:val="18"/>
        </w:rPr>
        <w:t>Ice</w:t>
      </w:r>
      <w:proofErr w:type="spellEnd"/>
      <w:r w:rsidRPr="00312FEE">
        <w:rPr>
          <w:rFonts w:ascii="Verdana" w:hAnsi="Verdana"/>
          <w:sz w:val="18"/>
          <w:szCs w:val="18"/>
        </w:rPr>
        <w:t xml:space="preserve"> Save.</w:t>
      </w:r>
    </w:p>
    <w:p w:rsidRPr="00312FEE" w:rsidR="00312FEE" w:rsidP="007B36F3" w:rsidRDefault="00312FEE">
      <w:pPr>
        <w:spacing w:line="240" w:lineRule="exact"/>
        <w:rPr>
          <w:rFonts w:ascii="Verdana" w:hAnsi="Verdana" w:eastAsiaTheme="minorEastAsia"/>
          <w:sz w:val="18"/>
          <w:szCs w:val="18"/>
        </w:rPr>
      </w:pPr>
    </w:p>
    <w:p w:rsidR="00B86D23" w:rsidP="007B36F3" w:rsidRDefault="00B86D23">
      <w:pPr>
        <w:pStyle w:val="Geenafstand"/>
        <w:spacing w:line="240" w:lineRule="exact"/>
        <w:rPr>
          <w:rFonts w:ascii="Verdana" w:hAnsi="Verdana"/>
          <w:i/>
          <w:sz w:val="18"/>
          <w:szCs w:val="18"/>
        </w:rPr>
      </w:pPr>
      <w:r w:rsidRPr="006944DA">
        <w:rPr>
          <w:rFonts w:ascii="Verdana" w:hAnsi="Verdana"/>
          <w:i/>
          <w:sz w:val="18"/>
          <w:szCs w:val="18"/>
        </w:rPr>
        <w:t>Verkoop eerste tranche ABN AMRO</w:t>
      </w:r>
      <w:r w:rsidRPr="006944DA">
        <w:rPr>
          <w:rFonts w:ascii="Verdana" w:hAnsi="Verdana"/>
          <w:i/>
          <w:sz w:val="18"/>
          <w:szCs w:val="18"/>
        </w:rPr>
        <w:br/>
      </w:r>
      <w:r>
        <w:rPr>
          <w:rFonts w:ascii="Verdana" w:hAnsi="Verdana"/>
          <w:sz w:val="18"/>
          <w:szCs w:val="18"/>
        </w:rPr>
        <w:t>Dit zijn de opbrengsten van de verkoop van de eerste tranche van aandelen van ABN AMRO</w:t>
      </w:r>
      <w:r w:rsidR="009D47E4">
        <w:rPr>
          <w:rFonts w:ascii="Verdana" w:hAnsi="Verdana"/>
          <w:sz w:val="18"/>
          <w:szCs w:val="18"/>
        </w:rPr>
        <w:t>.</w:t>
      </w:r>
    </w:p>
    <w:p w:rsidR="00B86D23" w:rsidP="007B36F3" w:rsidRDefault="00B86D23">
      <w:pPr>
        <w:pStyle w:val="Geenafstand"/>
        <w:spacing w:line="240" w:lineRule="exact"/>
        <w:rPr>
          <w:rFonts w:ascii="Verdana" w:hAnsi="Verdana"/>
          <w:i/>
          <w:sz w:val="18"/>
          <w:szCs w:val="18"/>
        </w:rPr>
      </w:pPr>
    </w:p>
    <w:p w:rsidRPr="00312FEE" w:rsidR="00312FEE" w:rsidP="007B36F3" w:rsidRDefault="00312FEE">
      <w:pPr>
        <w:pStyle w:val="Geenafstand"/>
        <w:spacing w:line="240" w:lineRule="exact"/>
        <w:rPr>
          <w:rFonts w:ascii="Verdana" w:hAnsi="Verdana"/>
          <w:i/>
          <w:sz w:val="18"/>
          <w:szCs w:val="18"/>
        </w:rPr>
      </w:pPr>
      <w:r w:rsidRPr="00312FEE">
        <w:rPr>
          <w:rFonts w:ascii="Verdana" w:hAnsi="Verdana"/>
          <w:i/>
          <w:sz w:val="18"/>
          <w:szCs w:val="18"/>
        </w:rPr>
        <w:t>Verrekening overbruggingskrediet</w:t>
      </w:r>
      <w:r w:rsidR="009D47E4">
        <w:rPr>
          <w:rFonts w:ascii="Verdana" w:hAnsi="Verdana"/>
          <w:i/>
          <w:sz w:val="18"/>
          <w:szCs w:val="18"/>
        </w:rPr>
        <w:t xml:space="preserve"> i.v.m.</w:t>
      </w:r>
      <w:r w:rsidRPr="00312FEE">
        <w:rPr>
          <w:rFonts w:ascii="Verdana" w:hAnsi="Verdana"/>
          <w:i/>
          <w:sz w:val="18"/>
          <w:szCs w:val="18"/>
        </w:rPr>
        <w:t xml:space="preserve"> SNS Bank </w:t>
      </w:r>
      <w:r w:rsidRPr="00312FEE">
        <w:rPr>
          <w:rFonts w:ascii="Verdana" w:hAnsi="Verdana"/>
          <w:i/>
          <w:sz w:val="18"/>
          <w:szCs w:val="18"/>
        </w:rPr>
        <w:br/>
      </w:r>
      <w:r w:rsidRPr="00312FEE">
        <w:rPr>
          <w:rFonts w:ascii="Verdana" w:hAnsi="Verdana"/>
          <w:sz w:val="18"/>
          <w:szCs w:val="18"/>
        </w:rPr>
        <w:t>In verband met de verplaatsing van SNS Bank heeft de staat de aandelen SNS Bank van SNS REAAL gekocht, zie ook Kamerbrief 33 532 nr. 47. Hierbij is de eerder aan SNS REAAL verstrekte overbruggingslening van 1,1 mld. verrekend met de aankoopprijs. Bij de uitgaven is daarom een betaling van 1,1 mld. opgenomen. Aan de ontvangstenkant is hetzelfde bedrag opgenomen voor de verrekening met het overbruggingskrediet.</w:t>
      </w:r>
    </w:p>
    <w:p w:rsidRPr="00312FEE" w:rsidR="00312FEE" w:rsidP="007B36F3" w:rsidRDefault="00312FEE">
      <w:pPr>
        <w:spacing w:line="240" w:lineRule="exact"/>
        <w:rPr>
          <w:rFonts w:ascii="Verdana" w:hAnsi="Verdana"/>
          <w:sz w:val="18"/>
          <w:szCs w:val="18"/>
        </w:rPr>
      </w:pPr>
    </w:p>
    <w:p w:rsidRPr="00312FEE" w:rsidR="00312FEE" w:rsidP="007B36F3" w:rsidRDefault="00B80679">
      <w:pPr>
        <w:spacing w:line="240" w:lineRule="exact"/>
        <w:rPr>
          <w:rFonts w:ascii="Verdana" w:hAnsi="Verdana"/>
          <w:i/>
          <w:sz w:val="18"/>
          <w:szCs w:val="18"/>
        </w:rPr>
      </w:pPr>
      <w:r>
        <w:rPr>
          <w:rFonts w:ascii="Verdana" w:hAnsi="Verdana"/>
          <w:i/>
          <w:sz w:val="18"/>
          <w:szCs w:val="18"/>
        </w:rPr>
        <w:t>Diversen (</w:t>
      </w:r>
      <w:r w:rsidRPr="00312FEE" w:rsidR="00312FEE">
        <w:rPr>
          <w:rFonts w:ascii="Verdana" w:hAnsi="Verdana"/>
          <w:i/>
          <w:sz w:val="18"/>
          <w:szCs w:val="18"/>
        </w:rPr>
        <w:t>Technische mutaties</w:t>
      </w:r>
      <w:r>
        <w:rPr>
          <w:rFonts w:ascii="Verdana" w:hAnsi="Verdana"/>
          <w:i/>
          <w:sz w:val="18"/>
          <w:szCs w:val="18"/>
        </w:rPr>
        <w:t xml:space="preserve"> - </w:t>
      </w:r>
      <w:r w:rsidRPr="00312FEE" w:rsidR="00312FEE">
        <w:rPr>
          <w:rFonts w:ascii="Verdana" w:hAnsi="Verdana"/>
          <w:i/>
          <w:sz w:val="18"/>
          <w:szCs w:val="18"/>
        </w:rPr>
        <w:t xml:space="preserve">niet tot een </w:t>
      </w:r>
      <w:proofErr w:type="spellStart"/>
      <w:r w:rsidRPr="00312FEE" w:rsidR="00312FEE">
        <w:rPr>
          <w:rFonts w:ascii="Verdana" w:hAnsi="Verdana"/>
          <w:i/>
          <w:sz w:val="18"/>
          <w:szCs w:val="18"/>
        </w:rPr>
        <w:t>ijklijn</w:t>
      </w:r>
      <w:proofErr w:type="spellEnd"/>
      <w:r w:rsidRPr="00312FEE" w:rsidR="00312FEE">
        <w:rPr>
          <w:rFonts w:ascii="Verdana" w:hAnsi="Verdana"/>
          <w:i/>
          <w:sz w:val="18"/>
          <w:szCs w:val="18"/>
        </w:rPr>
        <w:t xml:space="preserve"> behorend)</w:t>
      </w:r>
      <w:r w:rsidRPr="00312FEE" w:rsidR="00312FEE">
        <w:rPr>
          <w:rFonts w:ascii="Verdana" w:hAnsi="Verdana"/>
          <w:i/>
          <w:sz w:val="18"/>
          <w:szCs w:val="18"/>
        </w:rPr>
        <w:br/>
      </w:r>
      <w:r w:rsidRPr="00312FEE" w:rsidR="00312FEE">
        <w:rPr>
          <w:rFonts w:ascii="Verdana" w:hAnsi="Verdana"/>
          <w:sz w:val="18"/>
          <w:szCs w:val="18"/>
        </w:rPr>
        <w:t xml:space="preserve">Dit betreft met name lagere renteontvangsten van SNS REAAL als gevolg van het </w:t>
      </w:r>
      <w:proofErr w:type="spellStart"/>
      <w:r w:rsidRPr="00312FEE" w:rsidR="00312FEE">
        <w:rPr>
          <w:rFonts w:ascii="Verdana" w:hAnsi="Verdana"/>
          <w:sz w:val="18"/>
          <w:szCs w:val="18"/>
        </w:rPr>
        <w:t>het</w:t>
      </w:r>
      <w:proofErr w:type="spellEnd"/>
      <w:r w:rsidRPr="00312FEE" w:rsidR="00312FEE">
        <w:rPr>
          <w:rFonts w:ascii="Verdana" w:hAnsi="Verdana"/>
          <w:sz w:val="18"/>
          <w:szCs w:val="18"/>
        </w:rPr>
        <w:t xml:space="preserve"> verrekenen van de overbruggingslening met de aankoop van SNS Bank (zie ook Kamerbrief 31 789, nr. 77). Daarnaast zorgt de lage </w:t>
      </w:r>
      <w:proofErr w:type="spellStart"/>
      <w:r w:rsidRPr="00312FEE" w:rsidR="00312FEE">
        <w:rPr>
          <w:rFonts w:ascii="Verdana" w:hAnsi="Verdana"/>
          <w:sz w:val="18"/>
          <w:szCs w:val="18"/>
        </w:rPr>
        <w:t>Euriborrente</w:t>
      </w:r>
      <w:proofErr w:type="spellEnd"/>
      <w:r w:rsidRPr="00312FEE" w:rsidR="00312FEE">
        <w:rPr>
          <w:rFonts w:ascii="Verdana" w:hAnsi="Verdana"/>
          <w:sz w:val="18"/>
          <w:szCs w:val="18"/>
        </w:rPr>
        <w:t xml:space="preserve"> voor lagere renteontvangsten van Griekenland. Per saldo leidt dit tot een tegenvaller van 19 mln. </w:t>
      </w:r>
    </w:p>
    <w:p w:rsidR="00D57CD6" w:rsidRDefault="00D57CD6">
      <w:pPr>
        <w:rPr>
          <w:rFonts w:ascii="Verdana" w:hAnsi="Verdana" w:cs="Verdana"/>
          <w:b/>
          <w:bCs/>
          <w:sz w:val="18"/>
          <w:szCs w:val="18"/>
        </w:rPr>
      </w:pPr>
      <w:r>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E22BB2">
        <w:rPr>
          <w:rFonts w:ascii="Verdana" w:hAnsi="Verdana" w:cs="Verdana"/>
          <w:b/>
          <w:bCs/>
          <w:sz w:val="18"/>
          <w:szCs w:val="18"/>
        </w:rPr>
        <w:lastRenderedPageBreak/>
        <w:t>Defensie</w:t>
      </w:r>
    </w:p>
    <w:tbl>
      <w:tblPr>
        <w:tblW w:w="0" w:type="auto"/>
        <w:tblCellMar>
          <w:top w:w="15" w:type="dxa"/>
          <w:left w:w="15" w:type="dxa"/>
          <w:bottom w:w="15" w:type="dxa"/>
          <w:right w:w="15" w:type="dxa"/>
        </w:tblCellMar>
        <w:tblLook w:val="04A0"/>
      </w:tblPr>
      <w:tblGrid>
        <w:gridCol w:w="8220"/>
        <w:gridCol w:w="22"/>
        <w:gridCol w:w="860"/>
      </w:tblGrid>
      <w:tr w:rsidR="0069331B" w:rsidTr="0069331B">
        <w:tc>
          <w:tcPr>
            <w:tcW w:w="8220" w:type="dxa"/>
            <w:tcBorders>
              <w:left w:val="nil"/>
              <w:right w:val="nil"/>
            </w:tcBorders>
            <w:hideMark/>
          </w:tcPr>
          <w:p w:rsidR="0069331B" w:rsidP="006D23DC" w:rsidRDefault="0069331B">
            <w:pPr>
              <w:rPr>
                <w:rFonts w:ascii="Verdana" w:hAnsi="Verdana"/>
                <w:sz w:val="18"/>
                <w:szCs w:val="18"/>
              </w:rPr>
            </w:pPr>
          </w:p>
        </w:tc>
        <w:tc>
          <w:tcPr>
            <w:tcW w:w="882" w:type="dxa"/>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X DEFENSIE: UITGAVEN</w:t>
            </w:r>
          </w:p>
        </w:tc>
        <w:tc>
          <w:tcPr>
            <w:tcW w:w="0" w:type="auto"/>
            <w:gridSpan w:val="2"/>
            <w:hideMark/>
          </w:tcPr>
          <w:p w:rsidR="0069331B" w:rsidP="006D23DC" w:rsidRDefault="0069331B">
            <w:pPr>
              <w:rPr>
                <w:sz w:val="20"/>
                <w:szCs w:val="20"/>
              </w:rPr>
            </w:pPr>
          </w:p>
        </w:tc>
      </w:tr>
      <w:tr w:rsidR="0069331B" w:rsidTr="006D23DC">
        <w:tc>
          <w:tcPr>
            <w:tcW w:w="0" w:type="auto"/>
            <w:tcBorders>
              <w:top w:val="single" w:color="000000" w:sz="6" w:space="0"/>
              <w:left w:val="nil"/>
              <w:bottom w:val="single" w:color="000000" w:sz="6" w:space="0"/>
              <w:right w:val="nil"/>
            </w:tcBorders>
            <w:hideMark/>
          </w:tcPr>
          <w:p w:rsidR="0069331B" w:rsidP="006D23DC" w:rsidRDefault="0069331B">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69331B" w:rsidP="006D23DC" w:rsidRDefault="0069331B">
            <w:pPr>
              <w:jc w:val="right"/>
              <w:rPr>
                <w:rFonts w:ascii="Verdana" w:hAnsi="Verdana"/>
                <w:sz w:val="18"/>
                <w:szCs w:val="18"/>
              </w:rPr>
            </w:pPr>
            <w:r>
              <w:rPr>
                <w:rFonts w:ascii="Verdana" w:hAnsi="Verdana"/>
                <w:sz w:val="18"/>
                <w:szCs w:val="18"/>
              </w:rPr>
              <w:t>2015</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7.657,4</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Mee- en tegenvallers</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8,0</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8,0</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Beleidsmatige mutaties</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 xml:space="preserve">Aflossing </w:t>
            </w:r>
            <w:proofErr w:type="spellStart"/>
            <w:r>
              <w:rPr>
                <w:rFonts w:ascii="Verdana" w:hAnsi="Verdana"/>
                <w:sz w:val="18"/>
                <w:szCs w:val="18"/>
              </w:rPr>
              <w:t>sdd-emu</w:t>
            </w:r>
            <w:proofErr w:type="spellEnd"/>
            <w:r>
              <w:rPr>
                <w:rFonts w:ascii="Verdana" w:hAnsi="Verdana"/>
                <w:sz w:val="18"/>
                <w:szCs w:val="18"/>
              </w:rPr>
              <w:t xml:space="preserve"> lening project vervanging f-16</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-62,6</w:t>
            </w: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Bijstelling investeringen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-142,4</w:t>
            </w: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Doorwerking ontvangsten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16,9</w:t>
            </w: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Overloop naar 2016 wettelijke betalingen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-53,6</w:t>
            </w: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-6,5</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-248,2</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Technische mutaties</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Loonbijstelling bovensectorale loonruimte deal</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39,8</w:t>
            </w: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3,8</w:t>
            </w:r>
          </w:p>
        </w:tc>
      </w:tr>
      <w:tr w:rsidR="0069331B" w:rsidTr="006D23DC">
        <w:tc>
          <w:tcPr>
            <w:tcW w:w="0" w:type="auto"/>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-5,3</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38,3</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-201,8</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gridSpan w:val="2"/>
            <w:hideMark/>
          </w:tcPr>
          <w:p w:rsidR="0069331B" w:rsidP="006D23DC" w:rsidRDefault="0069331B">
            <w:pPr>
              <w:rPr>
                <w:sz w:val="20"/>
                <w:szCs w:val="20"/>
              </w:rPr>
            </w:pP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7.455,5</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302,6</w:t>
            </w:r>
          </w:p>
        </w:tc>
      </w:tr>
      <w:tr w:rsidR="0069331B" w:rsidTr="006D23DC">
        <w:tc>
          <w:tcPr>
            <w:tcW w:w="0" w:type="auto"/>
            <w:tcBorders>
              <w:left w:val="nil"/>
              <w:right w:val="nil"/>
            </w:tcBorders>
            <w:hideMark/>
          </w:tcPr>
          <w:p w:rsidR="0069331B" w:rsidP="006D23DC" w:rsidRDefault="0069331B">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7.758,1</w:t>
            </w:r>
          </w:p>
        </w:tc>
      </w:tr>
      <w:tr w:rsidR="0069331B" w:rsidTr="0069331B">
        <w:tc>
          <w:tcPr>
            <w:tcW w:w="8242" w:type="dxa"/>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860" w:type="dxa"/>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X DEFENSIE: NIET-BELASTINGONTVANGSTEN</w:t>
            </w:r>
          </w:p>
        </w:tc>
        <w:tc>
          <w:tcPr>
            <w:tcW w:w="0" w:type="auto"/>
            <w:hideMark/>
          </w:tcPr>
          <w:p w:rsidR="0069331B" w:rsidP="006D23DC" w:rsidRDefault="0069331B">
            <w:pPr>
              <w:rPr>
                <w:sz w:val="20"/>
                <w:szCs w:val="20"/>
              </w:rPr>
            </w:pPr>
          </w:p>
        </w:tc>
      </w:tr>
      <w:tr w:rsidR="0069331B" w:rsidTr="006D23DC">
        <w:tc>
          <w:tcPr>
            <w:tcW w:w="0" w:type="auto"/>
            <w:gridSpan w:val="2"/>
            <w:tcBorders>
              <w:top w:val="single" w:color="000000" w:sz="6" w:space="0"/>
              <w:left w:val="nil"/>
              <w:bottom w:val="single" w:color="000000" w:sz="6" w:space="0"/>
              <w:right w:val="nil"/>
            </w:tcBorders>
            <w:hideMark/>
          </w:tcPr>
          <w:p w:rsidR="0069331B" w:rsidP="006D23DC" w:rsidRDefault="0069331B">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69331B" w:rsidP="006D23DC" w:rsidRDefault="0069331B">
            <w:pPr>
              <w:jc w:val="right"/>
              <w:rPr>
                <w:rFonts w:ascii="Verdana" w:hAnsi="Verdana"/>
                <w:sz w:val="18"/>
                <w:szCs w:val="18"/>
              </w:rPr>
            </w:pPr>
            <w:r>
              <w:rPr>
                <w:rFonts w:ascii="Verdana" w:hAnsi="Verdana"/>
                <w:sz w:val="18"/>
                <w:szCs w:val="18"/>
              </w:rPr>
              <w:t>2015</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353,4</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Beleidsmatige mutaties</w:t>
            </w:r>
          </w:p>
        </w:tc>
        <w:tc>
          <w:tcPr>
            <w:tcW w:w="0" w:type="auto"/>
            <w:hideMark/>
          </w:tcPr>
          <w:p w:rsidR="0069331B" w:rsidP="006D23DC" w:rsidRDefault="0069331B">
            <w:pPr>
              <w:rPr>
                <w:sz w:val="20"/>
                <w:szCs w:val="20"/>
              </w:rPr>
            </w:pPr>
          </w:p>
        </w:tc>
      </w:tr>
      <w:tr w:rsidR="0069331B" w:rsidTr="006D23DC">
        <w:tc>
          <w:tcPr>
            <w:tcW w:w="0" w:type="auto"/>
            <w:gridSpan w:val="2"/>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69331B" w:rsidP="006D23DC" w:rsidRDefault="0069331B">
            <w:pPr>
              <w:rPr>
                <w:sz w:val="20"/>
                <w:szCs w:val="20"/>
              </w:rPr>
            </w:pPr>
          </w:p>
        </w:tc>
      </w:tr>
      <w:tr w:rsidR="0069331B" w:rsidTr="006D23DC">
        <w:tc>
          <w:tcPr>
            <w:tcW w:w="0" w:type="auto"/>
            <w:gridSpan w:val="2"/>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Bijstellen ontvangsten</w:t>
            </w:r>
          </w:p>
        </w:tc>
        <w:tc>
          <w:tcPr>
            <w:tcW w:w="0" w:type="auto"/>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16,9</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16,9</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Technische mutaties</w:t>
            </w:r>
          </w:p>
        </w:tc>
        <w:tc>
          <w:tcPr>
            <w:tcW w:w="0" w:type="auto"/>
            <w:hideMark/>
          </w:tcPr>
          <w:p w:rsidR="0069331B" w:rsidP="006D23DC" w:rsidRDefault="0069331B">
            <w:pPr>
              <w:rPr>
                <w:sz w:val="20"/>
                <w:szCs w:val="20"/>
              </w:rPr>
            </w:pPr>
          </w:p>
        </w:tc>
      </w:tr>
      <w:tr w:rsidR="0069331B" w:rsidTr="006D23DC">
        <w:tc>
          <w:tcPr>
            <w:tcW w:w="0" w:type="auto"/>
            <w:gridSpan w:val="2"/>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69331B" w:rsidP="006D23DC" w:rsidRDefault="0069331B">
            <w:pPr>
              <w:rPr>
                <w:sz w:val="20"/>
                <w:szCs w:val="20"/>
              </w:rPr>
            </w:pPr>
          </w:p>
        </w:tc>
      </w:tr>
      <w:tr w:rsidR="0069331B" w:rsidTr="006D23DC">
        <w:tc>
          <w:tcPr>
            <w:tcW w:w="0" w:type="auto"/>
            <w:gridSpan w:val="2"/>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5,8</w:t>
            </w:r>
          </w:p>
        </w:tc>
      </w:tr>
      <w:tr w:rsidR="0069331B" w:rsidTr="006D23DC">
        <w:tc>
          <w:tcPr>
            <w:tcW w:w="0" w:type="auto"/>
            <w:gridSpan w:val="2"/>
            <w:tcBorders>
              <w:left w:val="nil"/>
              <w:right w:val="nil"/>
            </w:tcBorders>
            <w:tcMar>
              <w:top w:w="15" w:type="dxa"/>
              <w:left w:w="180" w:type="dxa"/>
              <w:bottom w:w="15" w:type="dxa"/>
              <w:right w:w="15" w:type="dxa"/>
            </w:tcMar>
            <w:vAlign w:val="both"/>
            <w:hideMark/>
          </w:tcPr>
          <w:p w:rsidR="0069331B" w:rsidP="006D23DC" w:rsidRDefault="0069331B">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69331B" w:rsidP="006D23DC" w:rsidRDefault="0069331B">
            <w:pPr>
              <w:rPr>
                <w:sz w:val="20"/>
                <w:szCs w:val="20"/>
              </w:rPr>
            </w:pPr>
          </w:p>
        </w:tc>
      </w:tr>
      <w:tr w:rsidR="0069331B" w:rsidTr="006D23DC">
        <w:tc>
          <w:tcPr>
            <w:tcW w:w="0" w:type="auto"/>
            <w:gridSpan w:val="2"/>
            <w:tcBorders>
              <w:left w:val="nil"/>
              <w:right w:val="nil"/>
            </w:tcBorders>
            <w:tcMar>
              <w:top w:w="15" w:type="dxa"/>
              <w:left w:w="360" w:type="dxa"/>
              <w:bottom w:w="15" w:type="dxa"/>
              <w:right w:w="15" w:type="dxa"/>
            </w:tcMar>
            <w:vAlign w:val="both"/>
            <w:hideMark/>
          </w:tcPr>
          <w:p w:rsidR="0069331B" w:rsidP="006D23DC" w:rsidRDefault="0069331B">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15,0</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20,8</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37,7</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 </w:t>
            </w:r>
          </w:p>
        </w:tc>
        <w:tc>
          <w:tcPr>
            <w:tcW w:w="0" w:type="auto"/>
            <w:hideMark/>
          </w:tcPr>
          <w:p w:rsidR="0069331B" w:rsidP="006D23DC" w:rsidRDefault="0069331B">
            <w:pPr>
              <w:rPr>
                <w:sz w:val="20"/>
                <w:szCs w:val="20"/>
              </w:rPr>
            </w:pP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391,1</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20,9</w:t>
            </w:r>
          </w:p>
        </w:tc>
      </w:tr>
      <w:tr w:rsidR="0069331B" w:rsidTr="006D23DC">
        <w:tc>
          <w:tcPr>
            <w:tcW w:w="0" w:type="auto"/>
            <w:gridSpan w:val="2"/>
            <w:tcBorders>
              <w:left w:val="nil"/>
              <w:right w:val="nil"/>
            </w:tcBorders>
            <w:hideMark/>
          </w:tcPr>
          <w:p w:rsidR="0069331B" w:rsidP="006D23DC" w:rsidRDefault="0069331B">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69331B" w:rsidP="006D23DC" w:rsidRDefault="0069331B">
            <w:pPr>
              <w:jc w:val="right"/>
              <w:rPr>
                <w:rFonts w:ascii="Verdana" w:hAnsi="Verdana"/>
                <w:sz w:val="18"/>
                <w:szCs w:val="18"/>
              </w:rPr>
            </w:pPr>
            <w:r>
              <w:rPr>
                <w:rFonts w:ascii="Verdana" w:hAnsi="Verdana"/>
                <w:sz w:val="18"/>
                <w:szCs w:val="18"/>
              </w:rPr>
              <w:t>412,0</w:t>
            </w:r>
          </w:p>
        </w:tc>
      </w:tr>
    </w:tbl>
    <w:p w:rsidRPr="00533D5C" w:rsidR="0069331B" w:rsidP="00533D5C" w:rsidRDefault="0069331B">
      <w:pPr>
        <w:spacing w:line="240" w:lineRule="exact"/>
        <w:rPr>
          <w:rFonts w:ascii="Verdana" w:hAnsi="Verdana" w:cs="Verdana"/>
          <w:b/>
          <w:bCs/>
          <w:sz w:val="18"/>
          <w:szCs w:val="18"/>
        </w:rPr>
      </w:pPr>
    </w:p>
    <w:p w:rsidR="005D48AD" w:rsidRDefault="005D48AD">
      <w:pPr>
        <w:rPr>
          <w:rFonts w:ascii="Verdana" w:hAnsi="Verdana" w:cs="Verdana"/>
          <w:b/>
          <w:bCs/>
          <w:sz w:val="18"/>
          <w:szCs w:val="18"/>
        </w:rPr>
      </w:pPr>
    </w:p>
    <w:p w:rsidRPr="005D48AD" w:rsidR="005D48AD" w:rsidP="005D48AD" w:rsidRDefault="005D48AD">
      <w:pPr>
        <w:spacing w:line="240" w:lineRule="exact"/>
        <w:rPr>
          <w:rFonts w:ascii="Verdana" w:hAnsi="Verdana"/>
          <w:i/>
          <w:color w:val="000000"/>
          <w:sz w:val="18"/>
          <w:szCs w:val="18"/>
        </w:rPr>
      </w:pPr>
      <w:r w:rsidRPr="005D48AD">
        <w:rPr>
          <w:rFonts w:ascii="Verdana" w:hAnsi="Verdana"/>
          <w:i/>
          <w:color w:val="000000"/>
          <w:sz w:val="18"/>
          <w:szCs w:val="18"/>
        </w:rPr>
        <w:t xml:space="preserve">Aflossing </w:t>
      </w:r>
      <w:proofErr w:type="spellStart"/>
      <w:r w:rsidRPr="005D48AD">
        <w:rPr>
          <w:rFonts w:ascii="Verdana" w:hAnsi="Verdana"/>
          <w:i/>
          <w:color w:val="000000"/>
          <w:sz w:val="18"/>
          <w:szCs w:val="18"/>
        </w:rPr>
        <w:t>sdd-emu</w:t>
      </w:r>
      <w:proofErr w:type="spellEnd"/>
      <w:r w:rsidRPr="005D48AD">
        <w:rPr>
          <w:rFonts w:ascii="Verdana" w:hAnsi="Verdana"/>
          <w:i/>
          <w:color w:val="000000"/>
          <w:sz w:val="18"/>
          <w:szCs w:val="18"/>
        </w:rPr>
        <w:t xml:space="preserve"> lening project vervanging f-16</w:t>
      </w:r>
    </w:p>
    <w:p w:rsidRPr="005D48AD" w:rsidR="005D48AD" w:rsidP="005D48AD" w:rsidRDefault="005D48AD">
      <w:pPr>
        <w:spacing w:line="240" w:lineRule="exact"/>
        <w:rPr>
          <w:rFonts w:ascii="Verdana" w:hAnsi="Verdana" w:eastAsiaTheme="minorHAnsi" w:cstheme="minorBidi"/>
          <w:sz w:val="18"/>
          <w:szCs w:val="18"/>
          <w:lang w:eastAsia="en-US"/>
        </w:rPr>
      </w:pPr>
      <w:r w:rsidRPr="005D48AD">
        <w:rPr>
          <w:rFonts w:ascii="Verdana" w:hAnsi="Verdana"/>
          <w:sz w:val="18"/>
          <w:szCs w:val="18"/>
        </w:rPr>
        <w:t xml:space="preserve">Dit betreft de aflossing van de lening voor de SDD (System </w:t>
      </w:r>
      <w:proofErr w:type="spellStart"/>
      <w:r w:rsidRPr="005D48AD">
        <w:rPr>
          <w:rFonts w:ascii="Verdana" w:hAnsi="Verdana"/>
          <w:sz w:val="18"/>
          <w:szCs w:val="18"/>
        </w:rPr>
        <w:t>Development</w:t>
      </w:r>
      <w:proofErr w:type="spellEnd"/>
      <w:r w:rsidRPr="005D48AD">
        <w:rPr>
          <w:rFonts w:ascii="Verdana" w:hAnsi="Verdana"/>
          <w:sz w:val="18"/>
          <w:szCs w:val="18"/>
        </w:rPr>
        <w:t xml:space="preserve"> and </w:t>
      </w:r>
      <w:proofErr w:type="spellStart"/>
      <w:r w:rsidRPr="005D48AD">
        <w:rPr>
          <w:rFonts w:ascii="Verdana" w:hAnsi="Verdana"/>
          <w:sz w:val="18"/>
          <w:szCs w:val="18"/>
        </w:rPr>
        <w:t>Demonstration</w:t>
      </w:r>
      <w:proofErr w:type="spellEnd"/>
      <w:r w:rsidRPr="005D48AD">
        <w:rPr>
          <w:rFonts w:ascii="Verdana" w:hAnsi="Verdana"/>
          <w:sz w:val="18"/>
          <w:szCs w:val="18"/>
        </w:rPr>
        <w:t>) fase, die onderdeel is van de financiering van het project vervanging F-16.</w:t>
      </w:r>
    </w:p>
    <w:p w:rsidR="0069331B" w:rsidP="005D48AD" w:rsidRDefault="0069331B">
      <w:pPr>
        <w:spacing w:line="240" w:lineRule="exact"/>
        <w:rPr>
          <w:rFonts w:ascii="Verdana" w:hAnsi="Verdana"/>
          <w:i/>
          <w:color w:val="000000"/>
          <w:sz w:val="18"/>
          <w:szCs w:val="18"/>
        </w:rPr>
      </w:pPr>
    </w:p>
    <w:p w:rsidR="0069331B" w:rsidP="005D48AD" w:rsidRDefault="0069331B">
      <w:pPr>
        <w:spacing w:line="240" w:lineRule="exact"/>
        <w:rPr>
          <w:rFonts w:ascii="Verdana" w:hAnsi="Verdana"/>
          <w:i/>
          <w:color w:val="000000"/>
          <w:sz w:val="18"/>
          <w:szCs w:val="18"/>
        </w:rPr>
      </w:pPr>
    </w:p>
    <w:p w:rsidRPr="005D48AD" w:rsidR="005D48AD" w:rsidP="005D48AD" w:rsidRDefault="00A66E02">
      <w:pPr>
        <w:spacing w:line="240" w:lineRule="exact"/>
        <w:rPr>
          <w:rFonts w:ascii="Verdana" w:hAnsi="Verdana"/>
          <w:i/>
          <w:color w:val="000000"/>
          <w:sz w:val="18"/>
          <w:szCs w:val="18"/>
        </w:rPr>
      </w:pPr>
      <w:r>
        <w:rPr>
          <w:rFonts w:ascii="Verdana" w:hAnsi="Verdana"/>
          <w:i/>
          <w:color w:val="000000"/>
          <w:sz w:val="18"/>
          <w:szCs w:val="18"/>
        </w:rPr>
        <w:lastRenderedPageBreak/>
        <w:t>Bijstelling i</w:t>
      </w:r>
      <w:r w:rsidRPr="005D48AD" w:rsidR="005D48AD">
        <w:rPr>
          <w:rFonts w:ascii="Verdana" w:hAnsi="Verdana"/>
          <w:i/>
          <w:color w:val="000000"/>
          <w:sz w:val="18"/>
          <w:szCs w:val="18"/>
        </w:rPr>
        <w:t>nvesteringen</w:t>
      </w:r>
    </w:p>
    <w:p w:rsidRPr="005D48AD" w:rsidR="005D48AD" w:rsidP="005D48AD" w:rsidRDefault="005D48AD">
      <w:pPr>
        <w:spacing w:line="240" w:lineRule="exact"/>
        <w:rPr>
          <w:rFonts w:ascii="Verdana" w:hAnsi="Verdana" w:cs="Courier New"/>
          <w:color w:val="000000"/>
          <w:sz w:val="18"/>
          <w:szCs w:val="18"/>
        </w:rPr>
      </w:pPr>
      <w:r w:rsidRPr="005D48AD">
        <w:rPr>
          <w:rFonts w:ascii="Verdana" w:hAnsi="Verdana" w:cs="Courier New"/>
          <w:color w:val="000000"/>
          <w:sz w:val="18"/>
          <w:szCs w:val="18"/>
        </w:rPr>
        <w:t>Een gedeelte van de geplande uitgaven uit het investeringsbudget komt in 2015 niet tot besteding en wordt doorgeschoven naar 2016.</w:t>
      </w:r>
      <w:r w:rsidRPr="005D48AD">
        <w:rPr>
          <w:rFonts w:ascii="Verdana" w:hAnsi="Verdana"/>
          <w:color w:val="000000"/>
          <w:sz w:val="18"/>
          <w:szCs w:val="18"/>
        </w:rPr>
        <w:t xml:space="preserve"> Deze middelen worden meegenomen via de eindejaarsmarge.</w:t>
      </w:r>
    </w:p>
    <w:p w:rsidRPr="005D48AD" w:rsidR="005D48AD" w:rsidP="005D48AD" w:rsidRDefault="005D48AD">
      <w:pPr>
        <w:spacing w:line="240" w:lineRule="exact"/>
        <w:rPr>
          <w:rFonts w:ascii="Verdana" w:hAnsi="Verdana"/>
          <w:i/>
          <w:color w:val="000000"/>
          <w:sz w:val="18"/>
          <w:szCs w:val="18"/>
        </w:rPr>
      </w:pPr>
    </w:p>
    <w:p w:rsidRPr="005D48AD" w:rsidR="005D48AD" w:rsidP="005D48AD" w:rsidRDefault="005D48AD">
      <w:pPr>
        <w:spacing w:line="240" w:lineRule="exact"/>
        <w:rPr>
          <w:rFonts w:ascii="Verdana" w:hAnsi="Verdana"/>
          <w:i/>
          <w:color w:val="000000"/>
          <w:sz w:val="18"/>
          <w:szCs w:val="18"/>
        </w:rPr>
      </w:pPr>
      <w:r w:rsidRPr="005D48AD">
        <w:rPr>
          <w:rFonts w:ascii="Verdana" w:hAnsi="Verdana"/>
          <w:i/>
          <w:color w:val="000000"/>
          <w:sz w:val="18"/>
          <w:szCs w:val="18"/>
        </w:rPr>
        <w:t>Bijstellen en doorwerking ontvangsten</w:t>
      </w:r>
    </w:p>
    <w:p w:rsidRPr="005D48AD" w:rsidR="005D48AD" w:rsidP="005D48AD" w:rsidRDefault="005D48AD">
      <w:pPr>
        <w:spacing w:line="240" w:lineRule="exact"/>
        <w:rPr>
          <w:rFonts w:ascii="Verdana" w:hAnsi="Verdana" w:eastAsiaTheme="minorHAnsi" w:cstheme="minorBidi"/>
          <w:sz w:val="18"/>
          <w:szCs w:val="18"/>
          <w:lang w:eastAsia="en-US"/>
        </w:rPr>
      </w:pPr>
      <w:r w:rsidRPr="005D48AD">
        <w:rPr>
          <w:rFonts w:ascii="Verdana" w:hAnsi="Verdana"/>
          <w:color w:val="000000"/>
          <w:sz w:val="18"/>
          <w:szCs w:val="18"/>
        </w:rPr>
        <w:t xml:space="preserve">De ontvangsten voor 2015 worden o.a. aangepast door vervroegde ontvangsten uit de verkoop van tanks aan Finland en </w:t>
      </w:r>
      <w:r w:rsidRPr="005D48AD">
        <w:rPr>
          <w:rFonts w:ascii="Verdana" w:hAnsi="Verdana"/>
          <w:sz w:val="18"/>
          <w:szCs w:val="18"/>
        </w:rPr>
        <w:t>lagere opbrengsten van verkoop van onroerend goed door vertraging in de introductie van de werkwijze Kader Overname Rijksvastgoed (KORV). De uitgaven worden navenant bijgesteld.</w:t>
      </w:r>
    </w:p>
    <w:p w:rsidRPr="005D48AD" w:rsidR="005D48AD" w:rsidP="005D48AD" w:rsidRDefault="005D48AD">
      <w:pPr>
        <w:spacing w:line="240" w:lineRule="exact"/>
        <w:rPr>
          <w:rFonts w:ascii="Verdana" w:hAnsi="Verdana"/>
          <w:color w:val="000000"/>
          <w:sz w:val="18"/>
          <w:szCs w:val="18"/>
        </w:rPr>
      </w:pPr>
    </w:p>
    <w:p w:rsidRPr="005D48AD" w:rsidR="005D48AD" w:rsidP="005D48AD" w:rsidRDefault="005D48AD">
      <w:pPr>
        <w:spacing w:line="240" w:lineRule="exact"/>
        <w:rPr>
          <w:rFonts w:ascii="Verdana" w:hAnsi="Verdana"/>
          <w:i/>
          <w:color w:val="000000"/>
          <w:sz w:val="18"/>
          <w:szCs w:val="18"/>
        </w:rPr>
      </w:pPr>
      <w:r w:rsidRPr="005D48AD">
        <w:rPr>
          <w:rFonts w:ascii="Verdana" w:hAnsi="Verdana"/>
          <w:i/>
          <w:color w:val="000000"/>
          <w:sz w:val="18"/>
          <w:szCs w:val="18"/>
        </w:rPr>
        <w:t>Overloop naar 2016 wettelijke betalingen</w:t>
      </w:r>
    </w:p>
    <w:p w:rsidRPr="005D48AD" w:rsidR="005D48AD" w:rsidP="005D48AD" w:rsidRDefault="005D48AD">
      <w:pPr>
        <w:spacing w:line="240" w:lineRule="exact"/>
        <w:rPr>
          <w:rFonts w:ascii="Verdana" w:hAnsi="Verdana"/>
          <w:color w:val="000000"/>
          <w:sz w:val="18"/>
          <w:szCs w:val="18"/>
        </w:rPr>
      </w:pPr>
      <w:r w:rsidRPr="005D48AD">
        <w:rPr>
          <w:rFonts w:ascii="Verdana" w:hAnsi="Verdana"/>
          <w:sz w:val="18"/>
          <w:szCs w:val="18"/>
        </w:rPr>
        <w:t>De uitgaven voor risico-inventarisaties en evaluaties (RI&amp;E), veteranenuitkeringen en de participatiewet komen niet in 2015 maar in 2016 tot uitbetaling</w:t>
      </w:r>
      <w:r w:rsidRPr="005D48AD">
        <w:rPr>
          <w:rFonts w:ascii="Verdana" w:hAnsi="Verdana"/>
          <w:color w:val="000000"/>
          <w:sz w:val="18"/>
          <w:szCs w:val="18"/>
        </w:rPr>
        <w:t>. Deze middelen worden meegenomen via de eindejaarsmarge.</w:t>
      </w:r>
    </w:p>
    <w:p w:rsidRPr="005D48AD" w:rsidR="005D48AD" w:rsidP="005D48AD" w:rsidRDefault="005D48AD">
      <w:pPr>
        <w:spacing w:line="240" w:lineRule="exact"/>
        <w:rPr>
          <w:rFonts w:ascii="Verdana" w:hAnsi="Verdana"/>
          <w:i/>
          <w:color w:val="000000"/>
          <w:sz w:val="18"/>
          <w:szCs w:val="18"/>
        </w:rPr>
      </w:pPr>
    </w:p>
    <w:p w:rsidRPr="005D48AD" w:rsidR="005D48AD" w:rsidP="005D48AD" w:rsidRDefault="005D48AD">
      <w:pPr>
        <w:pStyle w:val="Geenafstand"/>
        <w:spacing w:line="240" w:lineRule="exact"/>
        <w:rPr>
          <w:rFonts w:ascii="Verdana" w:hAnsi="Verdana" w:eastAsiaTheme="minorHAnsi" w:cstheme="minorBidi"/>
          <w:i/>
          <w:iCs/>
          <w:sz w:val="18"/>
          <w:szCs w:val="18"/>
          <w:lang w:eastAsia="en-US"/>
        </w:rPr>
      </w:pPr>
      <w:r w:rsidRPr="005D48AD">
        <w:rPr>
          <w:rFonts w:ascii="Verdana" w:hAnsi="Verdana"/>
          <w:i/>
          <w:iCs/>
          <w:sz w:val="18"/>
          <w:szCs w:val="18"/>
        </w:rPr>
        <w:t>Loonbijstelling bovensectorale loonruimte deal</w:t>
      </w:r>
    </w:p>
    <w:p w:rsidRPr="005D48AD" w:rsidR="005D48AD" w:rsidP="005D48AD" w:rsidRDefault="005D48AD">
      <w:pPr>
        <w:pStyle w:val="Geenafstand"/>
        <w:spacing w:line="240" w:lineRule="exact"/>
        <w:rPr>
          <w:rFonts w:ascii="Verdana" w:hAnsi="Verdana"/>
          <w:sz w:val="18"/>
          <w:szCs w:val="18"/>
        </w:rPr>
      </w:pPr>
      <w:r w:rsidRPr="005D48AD">
        <w:rPr>
          <w:rFonts w:ascii="Verdana" w:hAnsi="Verdana"/>
          <w:sz w:val="18"/>
          <w:szCs w:val="18"/>
        </w:rPr>
        <w:t xml:space="preserve">Dit betreft de aanvullende middelen ten behoeve van de uitvoering van de loonruimteovereenkomst publieke sector. </w:t>
      </w:r>
    </w:p>
    <w:p w:rsidRPr="005D48AD" w:rsidR="005D48AD" w:rsidP="005D48AD" w:rsidRDefault="005D48AD">
      <w:pPr>
        <w:spacing w:line="240" w:lineRule="exact"/>
        <w:rPr>
          <w:rFonts w:ascii="Verdana" w:hAnsi="Verdana"/>
          <w:i/>
          <w:color w:val="000000"/>
          <w:sz w:val="18"/>
          <w:szCs w:val="18"/>
        </w:rPr>
      </w:pPr>
    </w:p>
    <w:p w:rsidRPr="005D48AD" w:rsidR="005D48AD" w:rsidP="005D48AD" w:rsidRDefault="005D48AD">
      <w:pPr>
        <w:spacing w:line="240" w:lineRule="exact"/>
        <w:rPr>
          <w:rFonts w:ascii="Verdana" w:hAnsi="Verdana" w:cs="Courier New"/>
          <w:i/>
          <w:color w:val="000000"/>
          <w:sz w:val="18"/>
          <w:szCs w:val="18"/>
        </w:rPr>
      </w:pPr>
      <w:r w:rsidRPr="005D48AD">
        <w:rPr>
          <w:rFonts w:ascii="Verdana" w:hAnsi="Verdana" w:cs="Courier New"/>
          <w:i/>
          <w:color w:val="000000"/>
          <w:sz w:val="18"/>
          <w:szCs w:val="18"/>
        </w:rPr>
        <w:t>Diversen (uitgaven en niet-belastingontvangsten)</w:t>
      </w:r>
    </w:p>
    <w:p w:rsidRPr="005D48AD" w:rsidR="005D48AD" w:rsidP="005D48AD" w:rsidRDefault="005D48AD">
      <w:pPr>
        <w:spacing w:line="240" w:lineRule="exact"/>
        <w:rPr>
          <w:rFonts w:ascii="Verdana" w:hAnsi="Verdana" w:cs="Courier New"/>
          <w:color w:val="000000"/>
          <w:sz w:val="18"/>
          <w:szCs w:val="18"/>
        </w:rPr>
      </w:pPr>
      <w:r w:rsidRPr="005D48AD">
        <w:rPr>
          <w:rFonts w:ascii="Verdana" w:hAnsi="Verdana" w:cs="Courier New"/>
          <w:color w:val="000000"/>
          <w:sz w:val="18"/>
          <w:szCs w:val="18"/>
        </w:rPr>
        <w:t xml:space="preserve">De uitgaven- en ontvangstenmutaties in de categorie diversen bestaan vooral uit diverse kleinere mutaties, waaronder een </w:t>
      </w:r>
      <w:proofErr w:type="spellStart"/>
      <w:r w:rsidRPr="005D48AD">
        <w:rPr>
          <w:rFonts w:ascii="Verdana" w:hAnsi="Verdana" w:cs="Courier New"/>
          <w:color w:val="000000"/>
          <w:sz w:val="18"/>
          <w:szCs w:val="18"/>
        </w:rPr>
        <w:t>herallocatie</w:t>
      </w:r>
      <w:proofErr w:type="spellEnd"/>
      <w:r w:rsidRPr="005D48AD">
        <w:rPr>
          <w:rFonts w:ascii="Verdana" w:hAnsi="Verdana" w:cs="Courier New"/>
          <w:color w:val="000000"/>
          <w:sz w:val="18"/>
          <w:szCs w:val="18"/>
        </w:rPr>
        <w:t xml:space="preserve"> van middelen van artikel 12 Nominaal en Onvoorzien naar verschillende beleidsartikelen, </w:t>
      </w:r>
      <w:r w:rsidRPr="005D48AD">
        <w:rPr>
          <w:rFonts w:ascii="Verdana" w:hAnsi="Verdana"/>
          <w:sz w:val="18"/>
          <w:szCs w:val="18"/>
        </w:rPr>
        <w:t>ter dekking van tekorten op formatie, informatievoorziening en transport. Daarnaast betreft het bijstelling van het leenbedrag aan ABP 2015 voor het kapitaaldekkingstelsel militaire ouderdomspensioenen en de aflossing van eenzelfde lening uit 2005. Tot slot gaat het om ontvangsten van de Stichting Defensiemusea.</w:t>
      </w:r>
    </w:p>
    <w:p w:rsidR="00D57CD6" w:rsidRDefault="00D57CD6">
      <w:pPr>
        <w:rPr>
          <w:rFonts w:ascii="Verdana" w:hAnsi="Verdana" w:cs="Verdana"/>
          <w:b/>
          <w:bCs/>
          <w:sz w:val="18"/>
          <w:szCs w:val="18"/>
        </w:rPr>
      </w:pPr>
      <w:r>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E262E2">
        <w:rPr>
          <w:rFonts w:ascii="Verdana" w:hAnsi="Verdana" w:cs="Verdana"/>
          <w:b/>
          <w:bCs/>
          <w:sz w:val="18"/>
          <w:szCs w:val="18"/>
        </w:rPr>
        <w:lastRenderedPageBreak/>
        <w:t>Infrastructuur en Milieu</w:t>
      </w:r>
    </w:p>
    <w:tbl>
      <w:tblPr>
        <w:tblW w:w="0" w:type="auto"/>
        <w:tblCellMar>
          <w:top w:w="15" w:type="dxa"/>
          <w:left w:w="15" w:type="dxa"/>
          <w:bottom w:w="15" w:type="dxa"/>
          <w:right w:w="15" w:type="dxa"/>
        </w:tblCellMar>
        <w:tblLook w:val="04A0"/>
      </w:tblPr>
      <w:tblGrid>
        <w:gridCol w:w="8220"/>
        <w:gridCol w:w="22"/>
        <w:gridCol w:w="860"/>
      </w:tblGrid>
      <w:tr w:rsidR="007B29A6" w:rsidTr="007B29A6">
        <w:tc>
          <w:tcPr>
            <w:tcW w:w="8220" w:type="dxa"/>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882" w:type="dxa"/>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XII INFRASTRUCTUUR EN MILIEU: UITGAVEN</w:t>
            </w:r>
          </w:p>
        </w:tc>
        <w:tc>
          <w:tcPr>
            <w:tcW w:w="0" w:type="auto"/>
            <w:gridSpan w:val="2"/>
            <w:hideMark/>
          </w:tcPr>
          <w:p w:rsidR="007B29A6" w:rsidP="006D23DC" w:rsidRDefault="007B29A6">
            <w:pPr>
              <w:rPr>
                <w:sz w:val="20"/>
                <w:szCs w:val="20"/>
              </w:rPr>
            </w:pPr>
          </w:p>
        </w:tc>
      </w:tr>
      <w:tr w:rsidR="007B29A6" w:rsidTr="006D23DC">
        <w:tc>
          <w:tcPr>
            <w:tcW w:w="0" w:type="auto"/>
            <w:tcBorders>
              <w:top w:val="single" w:color="000000" w:sz="6" w:space="0"/>
              <w:left w:val="nil"/>
              <w:bottom w:val="single" w:color="000000" w:sz="6" w:space="0"/>
              <w:right w:val="nil"/>
            </w:tcBorders>
            <w:hideMark/>
          </w:tcPr>
          <w:p w:rsidR="007B29A6" w:rsidP="006D23DC" w:rsidRDefault="007B29A6">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7B29A6" w:rsidP="006D23DC" w:rsidRDefault="007B29A6">
            <w:pPr>
              <w:jc w:val="right"/>
              <w:rPr>
                <w:rFonts w:ascii="Verdana" w:hAnsi="Verdana"/>
                <w:sz w:val="18"/>
                <w:szCs w:val="18"/>
              </w:rPr>
            </w:pPr>
            <w:r>
              <w:rPr>
                <w:rFonts w:ascii="Verdana" w:hAnsi="Verdana"/>
                <w:sz w:val="18"/>
                <w:szCs w:val="18"/>
              </w:rPr>
              <w:t>2015</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8.728,8</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Beleidsmatige mutaties</w:t>
            </w:r>
          </w:p>
        </w:tc>
        <w:tc>
          <w:tcPr>
            <w:tcW w:w="0" w:type="auto"/>
            <w:gridSpan w:val="2"/>
            <w:hideMark/>
          </w:tcPr>
          <w:p w:rsidR="007B29A6" w:rsidP="006D23DC" w:rsidRDefault="007B29A6">
            <w:pPr>
              <w:rPr>
                <w:sz w:val="20"/>
                <w:szCs w:val="20"/>
              </w:rPr>
            </w:pPr>
          </w:p>
        </w:tc>
      </w:tr>
      <w:tr w:rsidR="007B29A6" w:rsidTr="006D23DC">
        <w:tc>
          <w:tcPr>
            <w:tcW w:w="0" w:type="auto"/>
            <w:tcBorders>
              <w:left w:val="nil"/>
              <w:right w:val="nil"/>
            </w:tcBorders>
            <w:tcMar>
              <w:top w:w="15" w:type="dxa"/>
              <w:left w:w="180" w:type="dxa"/>
              <w:bottom w:w="15" w:type="dxa"/>
              <w:right w:w="15" w:type="dxa"/>
            </w:tcMar>
            <w:vAlign w:val="both"/>
            <w:hideMark/>
          </w:tcPr>
          <w:p w:rsidR="007B29A6" w:rsidP="006D23DC" w:rsidRDefault="007B29A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7B29A6" w:rsidP="006D23DC" w:rsidRDefault="007B29A6">
            <w:pPr>
              <w:rPr>
                <w:sz w:val="20"/>
                <w:szCs w:val="20"/>
              </w:rPr>
            </w:pPr>
          </w:p>
        </w:tc>
      </w:tr>
      <w:tr w:rsidR="007B29A6" w:rsidTr="006D23DC">
        <w:tc>
          <w:tcPr>
            <w:tcW w:w="0" w:type="auto"/>
            <w:tcBorders>
              <w:left w:val="nil"/>
              <w:right w:val="nil"/>
            </w:tcBorders>
            <w:tcMar>
              <w:top w:w="15" w:type="dxa"/>
              <w:left w:w="360" w:type="dxa"/>
              <w:bottom w:w="15" w:type="dxa"/>
              <w:right w:w="15" w:type="dxa"/>
            </w:tcMar>
            <w:vAlign w:val="both"/>
            <w:hideMark/>
          </w:tcPr>
          <w:p w:rsidR="007B29A6" w:rsidP="006D23DC" w:rsidRDefault="007B29A6">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-15,7</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-15,7</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Technische mutaties</w:t>
            </w:r>
          </w:p>
        </w:tc>
        <w:tc>
          <w:tcPr>
            <w:tcW w:w="0" w:type="auto"/>
            <w:gridSpan w:val="2"/>
            <w:hideMark/>
          </w:tcPr>
          <w:p w:rsidR="007B29A6" w:rsidP="006D23DC" w:rsidRDefault="007B29A6">
            <w:pPr>
              <w:rPr>
                <w:sz w:val="20"/>
                <w:szCs w:val="20"/>
              </w:rPr>
            </w:pPr>
          </w:p>
        </w:tc>
      </w:tr>
      <w:tr w:rsidR="007B29A6" w:rsidTr="006D23DC">
        <w:tc>
          <w:tcPr>
            <w:tcW w:w="0" w:type="auto"/>
            <w:tcBorders>
              <w:left w:val="nil"/>
              <w:right w:val="nil"/>
            </w:tcBorders>
            <w:tcMar>
              <w:top w:w="15" w:type="dxa"/>
              <w:left w:w="180" w:type="dxa"/>
              <w:bottom w:w="15" w:type="dxa"/>
              <w:right w:w="15" w:type="dxa"/>
            </w:tcMar>
            <w:vAlign w:val="both"/>
            <w:hideMark/>
          </w:tcPr>
          <w:p w:rsidR="007B29A6" w:rsidP="006D23DC" w:rsidRDefault="007B29A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7B29A6" w:rsidP="006D23DC" w:rsidRDefault="007B29A6">
            <w:pPr>
              <w:rPr>
                <w:sz w:val="20"/>
                <w:szCs w:val="20"/>
              </w:rPr>
            </w:pPr>
          </w:p>
        </w:tc>
      </w:tr>
      <w:tr w:rsidR="007B29A6" w:rsidTr="006D23DC">
        <w:tc>
          <w:tcPr>
            <w:tcW w:w="0" w:type="auto"/>
            <w:tcBorders>
              <w:left w:val="nil"/>
              <w:right w:val="nil"/>
            </w:tcBorders>
            <w:tcMar>
              <w:top w:w="15" w:type="dxa"/>
              <w:left w:w="360" w:type="dxa"/>
              <w:bottom w:w="15" w:type="dxa"/>
              <w:right w:w="15" w:type="dxa"/>
            </w:tcMar>
            <w:vAlign w:val="both"/>
            <w:hideMark/>
          </w:tcPr>
          <w:p w:rsidR="007B29A6" w:rsidP="006D23DC" w:rsidRDefault="007B29A6">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-19,3</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-19,3</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-34,9</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0" w:type="auto"/>
            <w:gridSpan w:val="2"/>
            <w:hideMark/>
          </w:tcPr>
          <w:p w:rsidR="007B29A6" w:rsidP="006D23DC" w:rsidRDefault="007B29A6">
            <w:pPr>
              <w:rPr>
                <w:sz w:val="20"/>
                <w:szCs w:val="20"/>
              </w:rPr>
            </w:pP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8.693,9</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25,5</w:t>
            </w:r>
          </w:p>
        </w:tc>
      </w:tr>
      <w:tr w:rsidR="007B29A6" w:rsidTr="006D23DC">
        <w:tc>
          <w:tcPr>
            <w:tcW w:w="0" w:type="auto"/>
            <w:tcBorders>
              <w:left w:val="nil"/>
              <w:right w:val="nil"/>
            </w:tcBorders>
            <w:hideMark/>
          </w:tcPr>
          <w:p w:rsidR="007B29A6" w:rsidP="006D23DC" w:rsidRDefault="007B29A6">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8.719,3</w:t>
            </w:r>
          </w:p>
        </w:tc>
      </w:tr>
      <w:tr w:rsidR="007B29A6" w:rsidTr="007B29A6">
        <w:tc>
          <w:tcPr>
            <w:tcW w:w="8242" w:type="dxa"/>
            <w:gridSpan w:val="2"/>
            <w:tcBorders>
              <w:left w:val="nil"/>
              <w:right w:val="nil"/>
            </w:tcBorders>
            <w:hideMark/>
          </w:tcPr>
          <w:p w:rsidR="007B29A6" w:rsidP="006D23DC" w:rsidRDefault="007B29A6">
            <w:pPr>
              <w:rPr>
                <w:rFonts w:ascii="Verdana" w:hAnsi="Verdana"/>
                <w:sz w:val="18"/>
                <w:szCs w:val="18"/>
              </w:rPr>
            </w:pPr>
          </w:p>
        </w:tc>
        <w:tc>
          <w:tcPr>
            <w:tcW w:w="860" w:type="dxa"/>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XII INFRASTRUCTUUR EN MILIEU: NIET-BELASTINGONTVANGSTEN</w:t>
            </w:r>
          </w:p>
        </w:tc>
        <w:tc>
          <w:tcPr>
            <w:tcW w:w="0" w:type="auto"/>
            <w:hideMark/>
          </w:tcPr>
          <w:p w:rsidR="007B29A6" w:rsidP="006D23DC" w:rsidRDefault="007B29A6">
            <w:pPr>
              <w:rPr>
                <w:sz w:val="20"/>
                <w:szCs w:val="20"/>
              </w:rPr>
            </w:pPr>
          </w:p>
        </w:tc>
      </w:tr>
      <w:tr w:rsidR="007B29A6" w:rsidTr="006D23DC">
        <w:tc>
          <w:tcPr>
            <w:tcW w:w="0" w:type="auto"/>
            <w:gridSpan w:val="2"/>
            <w:tcBorders>
              <w:top w:val="single" w:color="000000" w:sz="6" w:space="0"/>
              <w:left w:val="nil"/>
              <w:bottom w:val="single" w:color="000000" w:sz="6" w:space="0"/>
              <w:right w:val="nil"/>
            </w:tcBorders>
            <w:hideMark/>
          </w:tcPr>
          <w:p w:rsidR="007B29A6" w:rsidP="006D23DC" w:rsidRDefault="007B29A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7B29A6" w:rsidP="006D23DC" w:rsidRDefault="007B29A6">
            <w:pPr>
              <w:jc w:val="right"/>
              <w:rPr>
                <w:rFonts w:ascii="Verdana" w:hAnsi="Verdana"/>
                <w:sz w:val="18"/>
                <w:szCs w:val="18"/>
              </w:rPr>
            </w:pPr>
            <w:r>
              <w:rPr>
                <w:rFonts w:ascii="Verdana" w:hAnsi="Verdana"/>
                <w:sz w:val="18"/>
                <w:szCs w:val="18"/>
              </w:rPr>
              <w:t>2015</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271,9</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Beleidsmatige mutaties</w:t>
            </w:r>
          </w:p>
        </w:tc>
        <w:tc>
          <w:tcPr>
            <w:tcW w:w="0" w:type="auto"/>
            <w:hideMark/>
          </w:tcPr>
          <w:p w:rsidR="007B29A6" w:rsidP="006D23DC" w:rsidRDefault="007B29A6">
            <w:pPr>
              <w:rPr>
                <w:sz w:val="20"/>
                <w:szCs w:val="20"/>
              </w:rPr>
            </w:pPr>
          </w:p>
        </w:tc>
      </w:tr>
      <w:tr w:rsidR="007B29A6" w:rsidTr="006D23DC">
        <w:tc>
          <w:tcPr>
            <w:tcW w:w="0" w:type="auto"/>
            <w:gridSpan w:val="2"/>
            <w:tcBorders>
              <w:left w:val="nil"/>
              <w:right w:val="nil"/>
            </w:tcBorders>
            <w:tcMar>
              <w:top w:w="15" w:type="dxa"/>
              <w:left w:w="180" w:type="dxa"/>
              <w:bottom w:w="15" w:type="dxa"/>
              <w:right w:w="15" w:type="dxa"/>
            </w:tcMar>
            <w:vAlign w:val="both"/>
            <w:hideMark/>
          </w:tcPr>
          <w:p w:rsidR="007B29A6" w:rsidP="006D23DC" w:rsidRDefault="007B29A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7B29A6" w:rsidP="006D23DC" w:rsidRDefault="007B29A6">
            <w:pPr>
              <w:rPr>
                <w:sz w:val="20"/>
                <w:szCs w:val="20"/>
              </w:rPr>
            </w:pPr>
          </w:p>
        </w:tc>
      </w:tr>
      <w:tr w:rsidR="007B29A6" w:rsidTr="006D23DC">
        <w:tc>
          <w:tcPr>
            <w:tcW w:w="0" w:type="auto"/>
            <w:gridSpan w:val="2"/>
            <w:tcBorders>
              <w:left w:val="nil"/>
              <w:right w:val="nil"/>
            </w:tcBorders>
            <w:tcMar>
              <w:top w:w="15" w:type="dxa"/>
              <w:left w:w="360" w:type="dxa"/>
              <w:bottom w:w="15" w:type="dxa"/>
              <w:right w:w="15" w:type="dxa"/>
            </w:tcMar>
            <w:vAlign w:val="both"/>
            <w:hideMark/>
          </w:tcPr>
          <w:p w:rsidR="007B29A6" w:rsidP="006D23DC" w:rsidRDefault="007B29A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3,4</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3,4</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Technische mutaties</w:t>
            </w:r>
          </w:p>
        </w:tc>
        <w:tc>
          <w:tcPr>
            <w:tcW w:w="0" w:type="auto"/>
            <w:hideMark/>
          </w:tcPr>
          <w:p w:rsidR="007B29A6" w:rsidP="006D23DC" w:rsidRDefault="007B29A6">
            <w:pPr>
              <w:rPr>
                <w:sz w:val="20"/>
                <w:szCs w:val="20"/>
              </w:rPr>
            </w:pPr>
          </w:p>
        </w:tc>
      </w:tr>
      <w:tr w:rsidR="007B29A6" w:rsidTr="006D23DC">
        <w:tc>
          <w:tcPr>
            <w:tcW w:w="0" w:type="auto"/>
            <w:gridSpan w:val="2"/>
            <w:tcBorders>
              <w:left w:val="nil"/>
              <w:right w:val="nil"/>
            </w:tcBorders>
            <w:tcMar>
              <w:top w:w="15" w:type="dxa"/>
              <w:left w:w="180" w:type="dxa"/>
              <w:bottom w:w="15" w:type="dxa"/>
              <w:right w:w="15" w:type="dxa"/>
            </w:tcMar>
            <w:vAlign w:val="both"/>
            <w:hideMark/>
          </w:tcPr>
          <w:p w:rsidR="007B29A6" w:rsidP="006D23DC" w:rsidRDefault="007B29A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7B29A6" w:rsidP="006D23DC" w:rsidRDefault="007B29A6">
            <w:pPr>
              <w:rPr>
                <w:sz w:val="20"/>
                <w:szCs w:val="20"/>
              </w:rPr>
            </w:pPr>
          </w:p>
        </w:tc>
      </w:tr>
      <w:tr w:rsidR="007B29A6" w:rsidTr="006D23DC">
        <w:tc>
          <w:tcPr>
            <w:tcW w:w="0" w:type="auto"/>
            <w:gridSpan w:val="2"/>
            <w:tcBorders>
              <w:left w:val="nil"/>
              <w:right w:val="nil"/>
            </w:tcBorders>
            <w:tcMar>
              <w:top w:w="15" w:type="dxa"/>
              <w:left w:w="360" w:type="dxa"/>
              <w:bottom w:w="15" w:type="dxa"/>
              <w:right w:w="15" w:type="dxa"/>
            </w:tcMar>
            <w:vAlign w:val="both"/>
            <w:hideMark/>
          </w:tcPr>
          <w:p w:rsidR="007B29A6" w:rsidP="006D23DC" w:rsidRDefault="007B29A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11,6</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11,6</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15,0</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 </w:t>
            </w:r>
          </w:p>
        </w:tc>
        <w:tc>
          <w:tcPr>
            <w:tcW w:w="0" w:type="auto"/>
            <w:hideMark/>
          </w:tcPr>
          <w:p w:rsidR="007B29A6" w:rsidP="006D23DC" w:rsidRDefault="007B29A6">
            <w:pPr>
              <w:rPr>
                <w:sz w:val="20"/>
                <w:szCs w:val="20"/>
              </w:rPr>
            </w:pP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286,9</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0,0</w:t>
            </w:r>
          </w:p>
        </w:tc>
      </w:tr>
      <w:tr w:rsidR="007B29A6" w:rsidTr="006D23DC">
        <w:tc>
          <w:tcPr>
            <w:tcW w:w="0" w:type="auto"/>
            <w:gridSpan w:val="2"/>
            <w:tcBorders>
              <w:left w:val="nil"/>
              <w:right w:val="nil"/>
            </w:tcBorders>
            <w:hideMark/>
          </w:tcPr>
          <w:p w:rsidR="007B29A6" w:rsidP="006D23DC" w:rsidRDefault="007B29A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7B29A6" w:rsidP="006D23DC" w:rsidRDefault="007B29A6">
            <w:pPr>
              <w:jc w:val="right"/>
              <w:rPr>
                <w:rFonts w:ascii="Verdana" w:hAnsi="Verdana"/>
                <w:sz w:val="18"/>
                <w:szCs w:val="18"/>
              </w:rPr>
            </w:pPr>
            <w:r>
              <w:rPr>
                <w:rFonts w:ascii="Verdana" w:hAnsi="Verdana"/>
                <w:sz w:val="18"/>
                <w:szCs w:val="18"/>
              </w:rPr>
              <w:t>286,9</w:t>
            </w:r>
          </w:p>
        </w:tc>
      </w:tr>
    </w:tbl>
    <w:p w:rsidRPr="004F664C" w:rsidR="007B29A6" w:rsidP="004F664C" w:rsidRDefault="007B29A6">
      <w:pPr>
        <w:spacing w:line="240" w:lineRule="exact"/>
        <w:rPr>
          <w:rFonts w:ascii="Verdana" w:hAnsi="Verdana" w:cs="Verdana"/>
          <w:b/>
          <w:bCs/>
          <w:sz w:val="18"/>
          <w:szCs w:val="18"/>
        </w:rPr>
      </w:pPr>
    </w:p>
    <w:p w:rsidR="004F664C" w:rsidP="004F664C" w:rsidRDefault="004F664C">
      <w:pPr>
        <w:spacing w:line="240" w:lineRule="exact"/>
        <w:rPr>
          <w:rFonts w:ascii="Verdana" w:hAnsi="Verdana"/>
          <w:b/>
          <w:i/>
          <w:sz w:val="18"/>
          <w:szCs w:val="14"/>
        </w:rPr>
      </w:pPr>
    </w:p>
    <w:p w:rsidRPr="004F664C" w:rsidR="004F664C" w:rsidP="004F664C" w:rsidRDefault="004F664C">
      <w:pPr>
        <w:spacing w:line="240" w:lineRule="exact"/>
        <w:rPr>
          <w:rFonts w:ascii="Verdana" w:hAnsi="Verdana"/>
          <w:i/>
          <w:sz w:val="18"/>
          <w:szCs w:val="14"/>
        </w:rPr>
      </w:pPr>
      <w:r w:rsidRPr="004F664C">
        <w:rPr>
          <w:rFonts w:ascii="Verdana" w:hAnsi="Verdana"/>
          <w:i/>
          <w:sz w:val="18"/>
          <w:szCs w:val="14"/>
        </w:rPr>
        <w:t>Diversen (Beleidsmatige mutaties – uitgaven)</w:t>
      </w:r>
    </w:p>
    <w:p w:rsidRPr="004F664C" w:rsidR="004F664C" w:rsidP="004F664C" w:rsidRDefault="004F664C">
      <w:pPr>
        <w:pStyle w:val="Geenafstand"/>
        <w:spacing w:line="240" w:lineRule="exact"/>
        <w:rPr>
          <w:rFonts w:ascii="Verdana" w:hAnsi="Verdana"/>
          <w:sz w:val="18"/>
          <w:szCs w:val="14"/>
        </w:rPr>
      </w:pPr>
      <w:r w:rsidRPr="004F664C">
        <w:rPr>
          <w:rFonts w:ascii="Verdana" w:hAnsi="Verdana"/>
          <w:sz w:val="18"/>
          <w:szCs w:val="14"/>
        </w:rPr>
        <w:t xml:space="preserve">De drie grootste mutaties binnen deze post zijn (1) een overboeking van 3,9 mln. naar het </w:t>
      </w:r>
      <w:proofErr w:type="spellStart"/>
      <w:r w:rsidRPr="004F664C">
        <w:rPr>
          <w:rFonts w:ascii="Verdana" w:hAnsi="Verdana"/>
          <w:sz w:val="18"/>
          <w:szCs w:val="14"/>
        </w:rPr>
        <w:t>BES-fonds</w:t>
      </w:r>
      <w:proofErr w:type="spellEnd"/>
      <w:r w:rsidRPr="004F664C">
        <w:rPr>
          <w:rFonts w:ascii="Verdana" w:hAnsi="Verdana"/>
          <w:sz w:val="18"/>
          <w:szCs w:val="14"/>
        </w:rPr>
        <w:t xml:space="preserve"> om de drink- en afvalwatervoorzieningen in </w:t>
      </w:r>
      <w:proofErr w:type="spellStart"/>
      <w:r w:rsidRPr="004F664C">
        <w:rPr>
          <w:rFonts w:ascii="Verdana" w:hAnsi="Verdana"/>
          <w:sz w:val="18"/>
          <w:szCs w:val="14"/>
        </w:rPr>
        <w:t>Caribisch</w:t>
      </w:r>
      <w:proofErr w:type="spellEnd"/>
      <w:r w:rsidRPr="004F664C">
        <w:rPr>
          <w:rFonts w:ascii="Verdana" w:hAnsi="Verdana"/>
          <w:sz w:val="18"/>
          <w:szCs w:val="14"/>
        </w:rPr>
        <w:t xml:space="preserve"> Nederland op een aanvaardbaar voorzieningenniveau te brengen; (</w:t>
      </w:r>
      <w:r w:rsidRPr="004F664C">
        <w:rPr>
          <w:rFonts w:ascii="Verdana" w:hAnsi="Verdana"/>
          <w:sz w:val="18"/>
        </w:rPr>
        <w:t xml:space="preserve">2) hogere uitgaven van per saldo 8 mln. ten behoeve van de uitvoering van de loonruimteovereenkomst publieke sector; (3) onderuitputting van 9 mln. binnen de subsidieregeling </w:t>
      </w:r>
      <w:r w:rsidRPr="004F664C">
        <w:rPr>
          <w:rFonts w:ascii="Verdana" w:hAnsi="Verdana"/>
          <w:i/>
          <w:sz w:val="18"/>
          <w:szCs w:val="14"/>
        </w:rPr>
        <w:t>Beheersing GSM-R interferentie</w:t>
      </w:r>
      <w:r w:rsidRPr="004F664C">
        <w:rPr>
          <w:rFonts w:ascii="Verdana" w:hAnsi="Verdana" w:cs="Verdana"/>
          <w:sz w:val="18"/>
          <w:szCs w:val="14"/>
        </w:rPr>
        <w:t xml:space="preserve">. Deze subsidie komt tegemoet in de kosten die </w:t>
      </w:r>
      <w:r w:rsidRPr="00227769">
        <w:rPr>
          <w:rFonts w:ascii="Verdana" w:hAnsi="Verdana"/>
          <w:sz w:val="18"/>
          <w:szCs w:val="14"/>
        </w:rPr>
        <w:t xml:space="preserve">spoorvervoerders moeten maken voor het vervangen van bestaande radioapparatuur in spoorvoertuigen. </w:t>
      </w:r>
      <w:r w:rsidRPr="00227769" w:rsidR="00227769">
        <w:rPr>
          <w:rFonts w:ascii="Verdana" w:hAnsi="Verdana"/>
          <w:sz w:val="18"/>
          <w:szCs w:val="14"/>
        </w:rPr>
        <w:t xml:space="preserve">Van de onderuitputting wordt 1,3 mln. gebruikt voor het dekken van de onverwachte hogere uitgaven in het kader van de klimaatconferentie in Parijs en het </w:t>
      </w:r>
      <w:proofErr w:type="spellStart"/>
      <w:r w:rsidRPr="00227769" w:rsidR="00227769">
        <w:rPr>
          <w:rFonts w:ascii="Verdana" w:hAnsi="Verdana"/>
          <w:sz w:val="18"/>
          <w:szCs w:val="14"/>
        </w:rPr>
        <w:t>SER-Energieakkoord</w:t>
      </w:r>
      <w:proofErr w:type="spellEnd"/>
      <w:r w:rsidRPr="00227769" w:rsidR="00227769">
        <w:rPr>
          <w:rFonts w:ascii="Verdana" w:hAnsi="Verdana"/>
          <w:sz w:val="18"/>
          <w:szCs w:val="14"/>
        </w:rPr>
        <w:t>.</w:t>
      </w:r>
    </w:p>
    <w:p w:rsidRPr="004F664C" w:rsidR="004F664C" w:rsidP="004F664C" w:rsidRDefault="004F664C">
      <w:pPr>
        <w:spacing w:line="240" w:lineRule="exact"/>
        <w:rPr>
          <w:rFonts w:ascii="Verdana" w:hAnsi="Verdana"/>
          <w:color w:val="FF0000"/>
          <w:sz w:val="18"/>
          <w:szCs w:val="14"/>
        </w:rPr>
      </w:pPr>
    </w:p>
    <w:p w:rsidRPr="004F664C" w:rsidR="004F664C" w:rsidP="004F664C" w:rsidRDefault="004F664C">
      <w:pPr>
        <w:spacing w:line="240" w:lineRule="exact"/>
        <w:rPr>
          <w:rFonts w:ascii="Verdana" w:hAnsi="Verdana"/>
          <w:i/>
          <w:sz w:val="18"/>
          <w:szCs w:val="14"/>
        </w:rPr>
      </w:pPr>
      <w:r w:rsidRPr="004F664C">
        <w:rPr>
          <w:rFonts w:ascii="Verdana" w:hAnsi="Verdana"/>
          <w:i/>
          <w:sz w:val="18"/>
          <w:szCs w:val="14"/>
        </w:rPr>
        <w:t>Diversen (Technische mutaties – uitgaven)</w:t>
      </w:r>
    </w:p>
    <w:p w:rsidRPr="004F664C" w:rsidR="004F664C" w:rsidP="004F664C" w:rsidRDefault="004F664C">
      <w:pPr>
        <w:spacing w:line="240" w:lineRule="exact"/>
        <w:rPr>
          <w:rFonts w:ascii="Verdana" w:hAnsi="Verdana"/>
          <w:sz w:val="18"/>
          <w:szCs w:val="18"/>
        </w:rPr>
      </w:pPr>
      <w:r w:rsidRPr="004F664C">
        <w:rPr>
          <w:rFonts w:ascii="Verdana" w:hAnsi="Verdana"/>
          <w:sz w:val="18"/>
          <w:szCs w:val="14"/>
        </w:rPr>
        <w:t xml:space="preserve">De drie grootste mutaties binnen deze post zijn (1) </w:t>
      </w:r>
      <w:r w:rsidRPr="004F664C">
        <w:rPr>
          <w:rFonts w:ascii="Verdana" w:hAnsi="Verdana" w:cs="Verdana"/>
          <w:sz w:val="18"/>
          <w:szCs w:val="14"/>
        </w:rPr>
        <w:t xml:space="preserve">een overboeking van 8 mln. naar het GF in het kader van het Meerjarenprogramma Bodem. Dit bedrag is bestemd voor de bodemsanering van gasfabrieken en de </w:t>
      </w:r>
      <w:proofErr w:type="spellStart"/>
      <w:r w:rsidRPr="004F664C">
        <w:rPr>
          <w:rFonts w:ascii="Verdana" w:hAnsi="Verdana" w:cs="Verdana"/>
          <w:sz w:val="18"/>
          <w:szCs w:val="14"/>
        </w:rPr>
        <w:t>Volgermeerpolder</w:t>
      </w:r>
      <w:proofErr w:type="spellEnd"/>
      <w:r w:rsidRPr="004F664C">
        <w:rPr>
          <w:rFonts w:ascii="Verdana" w:hAnsi="Verdana" w:cs="Verdana"/>
          <w:sz w:val="18"/>
          <w:szCs w:val="14"/>
        </w:rPr>
        <w:t xml:space="preserve"> in Amsterdam; (2) </w:t>
      </w:r>
      <w:r w:rsidRPr="004F664C">
        <w:rPr>
          <w:rFonts w:ascii="Verdana" w:hAnsi="Verdana"/>
          <w:sz w:val="18"/>
          <w:szCs w:val="14"/>
        </w:rPr>
        <w:t>hogere ontvangsten van 9,1 mln. van het Rijksvastgoedbedrijf als gevolg van een tariefsverlaging. Deze ontvangsten hebben betrekking op de agentschappen RWS, KNMI en de ILT; (3) verdeling van 11 mln. aan a</w:t>
      </w:r>
      <w:r w:rsidRPr="004F664C">
        <w:rPr>
          <w:rFonts w:ascii="Verdana" w:hAnsi="Verdana"/>
          <w:sz w:val="18"/>
          <w:szCs w:val="18"/>
        </w:rPr>
        <w:t>anvullende middelen ten behoeve van de uitvoering van de loonruimteovereenkomst publieke sector.</w:t>
      </w:r>
    </w:p>
    <w:p w:rsidRPr="004F664C" w:rsidR="004F664C" w:rsidP="004F664C" w:rsidRDefault="004F664C">
      <w:pPr>
        <w:spacing w:line="240" w:lineRule="exact"/>
        <w:rPr>
          <w:rFonts w:ascii="Verdana" w:hAnsi="Verdana"/>
          <w:sz w:val="18"/>
          <w:szCs w:val="14"/>
        </w:rPr>
      </w:pPr>
    </w:p>
    <w:p w:rsidRPr="004F664C" w:rsidR="004F664C" w:rsidP="004F664C" w:rsidRDefault="004F664C">
      <w:pPr>
        <w:spacing w:line="240" w:lineRule="exact"/>
        <w:rPr>
          <w:rFonts w:ascii="Verdana" w:hAnsi="Verdana"/>
          <w:sz w:val="18"/>
          <w:szCs w:val="14"/>
        </w:rPr>
      </w:pPr>
    </w:p>
    <w:p w:rsidRPr="004F664C" w:rsidR="004F664C" w:rsidP="004F664C" w:rsidRDefault="004F664C">
      <w:pPr>
        <w:spacing w:line="240" w:lineRule="exact"/>
        <w:rPr>
          <w:rFonts w:ascii="Verdana" w:hAnsi="Verdana"/>
          <w:i/>
          <w:sz w:val="18"/>
          <w:szCs w:val="14"/>
        </w:rPr>
      </w:pPr>
      <w:r w:rsidRPr="004F664C">
        <w:rPr>
          <w:rFonts w:ascii="Verdana" w:hAnsi="Verdana"/>
          <w:i/>
          <w:sz w:val="18"/>
          <w:szCs w:val="14"/>
        </w:rPr>
        <w:t>Diversen (beleidsmatige mutaties – niet-belastingontvangsten)</w:t>
      </w:r>
    </w:p>
    <w:p w:rsidRPr="004F664C" w:rsidR="004F664C" w:rsidP="004F664C" w:rsidRDefault="004F664C">
      <w:pPr>
        <w:spacing w:line="240" w:lineRule="exact"/>
        <w:rPr>
          <w:rFonts w:ascii="Verdana" w:hAnsi="Verdana"/>
          <w:sz w:val="18"/>
          <w:szCs w:val="14"/>
        </w:rPr>
      </w:pPr>
      <w:r w:rsidRPr="004F664C">
        <w:rPr>
          <w:rFonts w:ascii="Verdana" w:hAnsi="Verdana"/>
          <w:sz w:val="18"/>
          <w:szCs w:val="14"/>
        </w:rPr>
        <w:t>Deze post bestaat onder andere uit 4,3 mln. aan hogere ontvangsten van het Rijksvastgoedbedrijf m.b.t. de Bestuurskern en SSC-ICT. De hogere ontvangsten zijn het gevolg van de hierboven genoemde tariefsverlaging en van niet-geraamde ontvangst van een openstaande vordering uit 2010.</w:t>
      </w:r>
    </w:p>
    <w:p w:rsidRPr="004F664C" w:rsidR="004F664C" w:rsidP="004F664C" w:rsidRDefault="004F664C">
      <w:pPr>
        <w:spacing w:line="240" w:lineRule="exact"/>
        <w:rPr>
          <w:rFonts w:ascii="Verdana" w:hAnsi="Verdana"/>
          <w:sz w:val="18"/>
          <w:szCs w:val="14"/>
        </w:rPr>
      </w:pPr>
    </w:p>
    <w:p w:rsidRPr="004F664C" w:rsidR="004F664C" w:rsidP="004F664C" w:rsidRDefault="004F664C">
      <w:pPr>
        <w:spacing w:line="240" w:lineRule="exact"/>
        <w:rPr>
          <w:rFonts w:ascii="Verdana" w:hAnsi="Verdana"/>
          <w:i/>
          <w:sz w:val="18"/>
          <w:szCs w:val="14"/>
        </w:rPr>
      </w:pPr>
      <w:r w:rsidRPr="004F664C">
        <w:rPr>
          <w:rFonts w:ascii="Verdana" w:hAnsi="Verdana"/>
          <w:i/>
          <w:sz w:val="18"/>
          <w:szCs w:val="14"/>
        </w:rPr>
        <w:t>Diversen (Technische mutaties – niet- belastingontvangsten)</w:t>
      </w:r>
    </w:p>
    <w:p w:rsidRPr="004F664C" w:rsidR="004F664C" w:rsidP="004F664C" w:rsidRDefault="004F664C">
      <w:pPr>
        <w:spacing w:line="240" w:lineRule="exact"/>
        <w:rPr>
          <w:rFonts w:ascii="Verdana" w:hAnsi="Verdana"/>
          <w:sz w:val="18"/>
          <w:szCs w:val="14"/>
        </w:rPr>
      </w:pPr>
      <w:r w:rsidRPr="004F664C">
        <w:rPr>
          <w:rFonts w:ascii="Verdana" w:hAnsi="Verdana"/>
          <w:sz w:val="18"/>
          <w:szCs w:val="14"/>
        </w:rPr>
        <w:t xml:space="preserve">Deze post bestaat onder andere uit de post </w:t>
      </w:r>
      <w:r w:rsidRPr="004F664C">
        <w:rPr>
          <w:rFonts w:ascii="Verdana" w:hAnsi="Verdana" w:cs="Verdana"/>
          <w:sz w:val="18"/>
          <w:szCs w:val="14"/>
        </w:rPr>
        <w:t>Rijkshuisvesting agentschappen en betreft</w:t>
      </w:r>
      <w:r w:rsidRPr="004F664C">
        <w:rPr>
          <w:rFonts w:ascii="Verdana" w:hAnsi="Verdana" w:cs="Verdana"/>
          <w:i/>
          <w:sz w:val="18"/>
          <w:szCs w:val="14"/>
        </w:rPr>
        <w:t xml:space="preserve"> </w:t>
      </w:r>
      <w:r w:rsidRPr="004F664C">
        <w:rPr>
          <w:rFonts w:ascii="Verdana" w:hAnsi="Verdana"/>
          <w:sz w:val="18"/>
          <w:szCs w:val="14"/>
        </w:rPr>
        <w:t>9,1 mln</w:t>
      </w:r>
      <w:r w:rsidR="001E08CC">
        <w:rPr>
          <w:rFonts w:ascii="Verdana" w:hAnsi="Verdana"/>
          <w:sz w:val="18"/>
          <w:szCs w:val="14"/>
        </w:rPr>
        <w:t xml:space="preserve">. </w:t>
      </w:r>
      <w:r w:rsidRPr="004F664C">
        <w:rPr>
          <w:rFonts w:ascii="Verdana" w:hAnsi="Verdana"/>
          <w:sz w:val="18"/>
          <w:szCs w:val="14"/>
        </w:rPr>
        <w:t xml:space="preserve"> als gevolg van een tariefsverlaging</w:t>
      </w:r>
      <w:r w:rsidR="001E08CC">
        <w:rPr>
          <w:rFonts w:ascii="Verdana" w:hAnsi="Verdana"/>
          <w:sz w:val="18"/>
          <w:szCs w:val="14"/>
        </w:rPr>
        <w:t xml:space="preserve"> van het Rijksvastgoedbedrijf</w:t>
      </w:r>
      <w:r w:rsidRPr="004F664C">
        <w:rPr>
          <w:rFonts w:ascii="Verdana" w:hAnsi="Verdana"/>
          <w:sz w:val="18"/>
          <w:szCs w:val="14"/>
        </w:rPr>
        <w:t>. Deze ontvangsten hebben betrekking op de agentschappen RWS, KNMI en de ILT.</w:t>
      </w:r>
    </w:p>
    <w:p w:rsidRPr="00533D5C" w:rsidR="00283CE9" w:rsidP="00533D5C" w:rsidRDefault="00283CE9">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697E35" w:rsidP="00533D5C" w:rsidRDefault="00512EDB">
      <w:pPr>
        <w:spacing w:line="240" w:lineRule="exact"/>
        <w:rPr>
          <w:rFonts w:ascii="Verdana" w:hAnsi="Verdana" w:cs="Verdana"/>
          <w:bCs/>
          <w:sz w:val="18"/>
          <w:szCs w:val="18"/>
        </w:rPr>
      </w:pPr>
      <w:r w:rsidRPr="00C6173F">
        <w:rPr>
          <w:rFonts w:ascii="Verdana" w:hAnsi="Verdana" w:cs="Verdana"/>
          <w:b/>
          <w:bCs/>
          <w:sz w:val="18"/>
          <w:szCs w:val="18"/>
        </w:rPr>
        <w:lastRenderedPageBreak/>
        <w:t>E</w:t>
      </w:r>
      <w:r w:rsidRPr="00C6173F" w:rsidR="007A4321">
        <w:rPr>
          <w:rFonts w:ascii="Verdana" w:hAnsi="Verdana" w:cs="Verdana"/>
          <w:b/>
          <w:bCs/>
          <w:sz w:val="18"/>
          <w:szCs w:val="18"/>
        </w:rPr>
        <w:t>conomische Zaken</w:t>
      </w:r>
      <w:r w:rsidRPr="00533D5C" w:rsidR="00104F23">
        <w:rPr>
          <w:rFonts w:ascii="Verdana" w:hAnsi="Verdana" w:cs="Verdana"/>
          <w:b/>
          <w:bCs/>
          <w:sz w:val="18"/>
          <w:szCs w:val="18"/>
        </w:rPr>
        <w:t xml:space="preserve"> </w:t>
      </w:r>
    </w:p>
    <w:tbl>
      <w:tblPr>
        <w:tblW w:w="0" w:type="auto"/>
        <w:tblCellMar>
          <w:top w:w="15" w:type="dxa"/>
          <w:left w:w="15" w:type="dxa"/>
          <w:bottom w:w="15" w:type="dxa"/>
          <w:right w:w="15" w:type="dxa"/>
        </w:tblCellMar>
        <w:tblLook w:val="04A0"/>
      </w:tblPr>
      <w:tblGrid>
        <w:gridCol w:w="8219"/>
        <w:gridCol w:w="883"/>
      </w:tblGrid>
      <w:tr w:rsidR="004E4AFD" w:rsidTr="004E4AFD">
        <w:tc>
          <w:tcPr>
            <w:tcW w:w="8219" w:type="dxa"/>
            <w:tcBorders>
              <w:left w:val="nil"/>
              <w:right w:val="nil"/>
            </w:tcBorders>
            <w:hideMark/>
          </w:tcPr>
          <w:p w:rsidR="004E4AFD" w:rsidP="006D23DC" w:rsidRDefault="004E4AFD">
            <w:pPr>
              <w:rPr>
                <w:rFonts w:ascii="Verdana" w:hAnsi="Verdana"/>
                <w:sz w:val="18"/>
                <w:szCs w:val="18"/>
              </w:rPr>
            </w:pPr>
          </w:p>
        </w:tc>
        <w:tc>
          <w:tcPr>
            <w:tcW w:w="883" w:type="dxa"/>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XIII ECONOMISCHE ZAKEN: UITGAVEN</w:t>
            </w:r>
          </w:p>
        </w:tc>
        <w:tc>
          <w:tcPr>
            <w:tcW w:w="0" w:type="auto"/>
            <w:hideMark/>
          </w:tcPr>
          <w:p w:rsidR="004E4AFD" w:rsidP="006D23DC" w:rsidRDefault="004E4AFD">
            <w:pPr>
              <w:rPr>
                <w:sz w:val="20"/>
                <w:szCs w:val="20"/>
              </w:rPr>
            </w:pPr>
          </w:p>
        </w:tc>
      </w:tr>
      <w:tr w:rsidR="004E4AFD" w:rsidTr="006D23DC">
        <w:tc>
          <w:tcPr>
            <w:tcW w:w="0" w:type="auto"/>
            <w:tcBorders>
              <w:top w:val="single" w:color="000000" w:sz="6" w:space="0"/>
              <w:left w:val="nil"/>
              <w:bottom w:val="single" w:color="000000" w:sz="6" w:space="0"/>
              <w:right w:val="nil"/>
            </w:tcBorders>
            <w:hideMark/>
          </w:tcPr>
          <w:p w:rsidR="004E4AFD" w:rsidP="006D23DC" w:rsidRDefault="004E4AFD">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E4AFD" w:rsidP="006D23DC" w:rsidRDefault="004E4AFD">
            <w:pPr>
              <w:jc w:val="right"/>
              <w:rPr>
                <w:rFonts w:ascii="Verdana" w:hAnsi="Verdana"/>
                <w:sz w:val="18"/>
                <w:szCs w:val="18"/>
              </w:rPr>
            </w:pPr>
            <w:r>
              <w:rPr>
                <w:rFonts w:ascii="Verdana" w:hAnsi="Verdana"/>
                <w:sz w:val="18"/>
                <w:szCs w:val="18"/>
              </w:rPr>
              <w:t>2015</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5.011,7</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Mee- en tegenvallers</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proofErr w:type="spellStart"/>
            <w:r>
              <w:rPr>
                <w:rFonts w:ascii="Verdana" w:hAnsi="Verdana"/>
                <w:sz w:val="18"/>
                <w:szCs w:val="18"/>
              </w:rPr>
              <w:t>Ets-compensatie</w:t>
            </w:r>
            <w:proofErr w:type="spellEnd"/>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-24,0</w:t>
            </w: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2,6</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-21,4</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Beleidsmatige mutaties</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1,1</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1,1</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Technische mutaties</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13,2</w:t>
            </w: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-30,8</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-17,6</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-37,8</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4.973,9</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54,4</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5.028,2</w:t>
            </w:r>
          </w:p>
        </w:tc>
      </w:tr>
      <w:tr w:rsidR="004E4AFD" w:rsidTr="004E4AFD">
        <w:tc>
          <w:tcPr>
            <w:tcW w:w="8222" w:type="dxa"/>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880" w:type="dxa"/>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XIII ECONOMISCHE ZAKEN: NIET-BELASTINGONTVANGSTEN</w:t>
            </w:r>
          </w:p>
        </w:tc>
        <w:tc>
          <w:tcPr>
            <w:tcW w:w="0" w:type="auto"/>
            <w:hideMark/>
          </w:tcPr>
          <w:p w:rsidR="004E4AFD" w:rsidP="006D23DC" w:rsidRDefault="004E4AFD">
            <w:pPr>
              <w:rPr>
                <w:sz w:val="20"/>
                <w:szCs w:val="20"/>
              </w:rPr>
            </w:pPr>
          </w:p>
        </w:tc>
      </w:tr>
      <w:tr w:rsidR="004E4AFD" w:rsidTr="006D23DC">
        <w:tc>
          <w:tcPr>
            <w:tcW w:w="0" w:type="auto"/>
            <w:tcBorders>
              <w:top w:val="single" w:color="000000" w:sz="6" w:space="0"/>
              <w:left w:val="nil"/>
              <w:bottom w:val="single" w:color="000000" w:sz="6" w:space="0"/>
              <w:right w:val="nil"/>
            </w:tcBorders>
            <w:hideMark/>
          </w:tcPr>
          <w:p w:rsidR="004E4AFD" w:rsidP="006D23DC" w:rsidRDefault="004E4AFD">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E4AFD" w:rsidP="006D23DC" w:rsidRDefault="004E4AFD">
            <w:pPr>
              <w:jc w:val="right"/>
              <w:rPr>
                <w:rFonts w:ascii="Verdana" w:hAnsi="Verdana"/>
                <w:sz w:val="18"/>
                <w:szCs w:val="18"/>
              </w:rPr>
            </w:pPr>
            <w:r>
              <w:rPr>
                <w:rFonts w:ascii="Verdana" w:hAnsi="Verdana"/>
                <w:sz w:val="18"/>
                <w:szCs w:val="18"/>
              </w:rPr>
              <w:t>2015</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7.790,6</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Mee- en tegenvallers</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2,6</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2,6</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Beleidsmatige mutaties</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2,3</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2,3</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Technische mutaties</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34,4</w:t>
            </w:r>
          </w:p>
        </w:tc>
      </w:tr>
      <w:tr w:rsidR="004E4AFD" w:rsidTr="006D23DC">
        <w:tc>
          <w:tcPr>
            <w:tcW w:w="0" w:type="auto"/>
            <w:tcBorders>
              <w:left w:val="nil"/>
              <w:right w:val="nil"/>
            </w:tcBorders>
            <w:tcMar>
              <w:top w:w="15" w:type="dxa"/>
              <w:left w:w="180" w:type="dxa"/>
              <w:bottom w:w="15" w:type="dxa"/>
              <w:right w:w="15" w:type="dxa"/>
            </w:tcMar>
            <w:vAlign w:val="both"/>
            <w:hideMark/>
          </w:tcPr>
          <w:p w:rsidR="004E4AFD" w:rsidP="006D23DC" w:rsidRDefault="004E4AFD">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Aardgasbaten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-100,0</w:t>
            </w: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proofErr w:type="spellStart"/>
            <w:r>
              <w:rPr>
                <w:rFonts w:ascii="Verdana" w:hAnsi="Verdana"/>
                <w:sz w:val="18"/>
                <w:szCs w:val="18"/>
              </w:rPr>
              <w:t>Liof</w:t>
            </w:r>
            <w:proofErr w:type="spellEnd"/>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-32,0</w:t>
            </w: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 xml:space="preserve">Ontvangsten </w:t>
            </w:r>
            <w:proofErr w:type="spellStart"/>
            <w:r>
              <w:rPr>
                <w:rFonts w:ascii="Verdana" w:hAnsi="Verdana"/>
                <w:sz w:val="18"/>
                <w:szCs w:val="18"/>
              </w:rPr>
              <w:t>sde</w:t>
            </w:r>
            <w:proofErr w:type="spellEnd"/>
            <w:r>
              <w:rPr>
                <w:rFonts w:ascii="Verdana" w:hAnsi="Verdana"/>
                <w:sz w:val="18"/>
                <w:szCs w:val="18"/>
              </w:rPr>
              <w:t>+</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-41,0</w:t>
            </w:r>
          </w:p>
        </w:tc>
      </w:tr>
      <w:tr w:rsidR="004E4AFD" w:rsidTr="006D23DC">
        <w:tc>
          <w:tcPr>
            <w:tcW w:w="0" w:type="auto"/>
            <w:tcBorders>
              <w:left w:val="nil"/>
              <w:right w:val="nil"/>
            </w:tcBorders>
            <w:tcMar>
              <w:top w:w="15" w:type="dxa"/>
              <w:left w:w="360" w:type="dxa"/>
              <w:bottom w:w="15" w:type="dxa"/>
              <w:right w:w="15" w:type="dxa"/>
            </w:tcMar>
            <w:vAlign w:val="both"/>
            <w:hideMark/>
          </w:tcPr>
          <w:p w:rsidR="004E4AFD" w:rsidP="006D23DC" w:rsidRDefault="004E4AF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-5,8</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-144,4</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-139,5</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 </w:t>
            </w:r>
          </w:p>
        </w:tc>
        <w:tc>
          <w:tcPr>
            <w:tcW w:w="0" w:type="auto"/>
            <w:hideMark/>
          </w:tcPr>
          <w:p w:rsidR="004E4AFD" w:rsidP="006D23DC" w:rsidRDefault="004E4AFD">
            <w:pPr>
              <w:rPr>
                <w:sz w:val="20"/>
                <w:szCs w:val="20"/>
              </w:rPr>
            </w:pP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7.651,1</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0,4</w:t>
            </w:r>
          </w:p>
        </w:tc>
      </w:tr>
      <w:tr w:rsidR="004E4AFD" w:rsidTr="006D23DC">
        <w:tc>
          <w:tcPr>
            <w:tcW w:w="0" w:type="auto"/>
            <w:tcBorders>
              <w:left w:val="nil"/>
              <w:right w:val="nil"/>
            </w:tcBorders>
            <w:hideMark/>
          </w:tcPr>
          <w:p w:rsidR="004E4AFD" w:rsidP="006D23DC" w:rsidRDefault="004E4AFD">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E4AFD" w:rsidP="006D23DC" w:rsidRDefault="004E4AFD">
            <w:pPr>
              <w:jc w:val="right"/>
              <w:rPr>
                <w:rFonts w:ascii="Verdana" w:hAnsi="Verdana"/>
                <w:sz w:val="18"/>
                <w:szCs w:val="18"/>
              </w:rPr>
            </w:pPr>
            <w:r>
              <w:rPr>
                <w:rFonts w:ascii="Verdana" w:hAnsi="Verdana"/>
                <w:sz w:val="18"/>
                <w:szCs w:val="18"/>
              </w:rPr>
              <w:t>7.651,5</w:t>
            </w:r>
          </w:p>
        </w:tc>
      </w:tr>
    </w:tbl>
    <w:p w:rsidRPr="002C17E8" w:rsidR="004E4AFD" w:rsidP="002C17E8" w:rsidRDefault="004E4AFD">
      <w:pPr>
        <w:spacing w:line="240" w:lineRule="exact"/>
        <w:rPr>
          <w:rFonts w:ascii="Verdana" w:hAnsi="Verdana"/>
          <w:i/>
          <w:sz w:val="18"/>
          <w:szCs w:val="18"/>
        </w:rPr>
      </w:pPr>
    </w:p>
    <w:p w:rsidRPr="002C17E8" w:rsidR="002C17E8" w:rsidP="002C17E8" w:rsidRDefault="002C17E8">
      <w:pPr>
        <w:spacing w:line="240" w:lineRule="exact"/>
        <w:rPr>
          <w:rFonts w:ascii="Verdana" w:hAnsi="Verdana"/>
          <w:i/>
          <w:sz w:val="18"/>
          <w:szCs w:val="18"/>
        </w:rPr>
      </w:pPr>
    </w:p>
    <w:p w:rsidR="002C17E8" w:rsidP="002C17E8" w:rsidRDefault="002C17E8">
      <w:pPr>
        <w:spacing w:line="240" w:lineRule="exact"/>
        <w:rPr>
          <w:rFonts w:ascii="Verdana" w:hAnsi="Verdana"/>
          <w:i/>
          <w:sz w:val="18"/>
          <w:szCs w:val="18"/>
        </w:rPr>
      </w:pPr>
    </w:p>
    <w:p w:rsidR="002C17E8" w:rsidP="002C17E8" w:rsidRDefault="002C17E8">
      <w:pPr>
        <w:spacing w:line="240" w:lineRule="exact"/>
        <w:rPr>
          <w:rFonts w:ascii="Verdana" w:hAnsi="Verdana"/>
          <w:i/>
          <w:sz w:val="18"/>
          <w:szCs w:val="18"/>
        </w:rPr>
      </w:pPr>
    </w:p>
    <w:p w:rsidRPr="002C17E8" w:rsidR="002C17E8" w:rsidP="002C17E8" w:rsidRDefault="002C17E8">
      <w:pPr>
        <w:spacing w:line="240" w:lineRule="exact"/>
        <w:rPr>
          <w:rFonts w:ascii="Verdana" w:hAnsi="Verdana"/>
          <w:i/>
          <w:sz w:val="18"/>
          <w:szCs w:val="18"/>
        </w:rPr>
      </w:pPr>
      <w:proofErr w:type="spellStart"/>
      <w:r w:rsidRPr="002C17E8">
        <w:rPr>
          <w:rFonts w:ascii="Verdana" w:hAnsi="Verdana"/>
          <w:i/>
          <w:sz w:val="18"/>
          <w:szCs w:val="18"/>
        </w:rPr>
        <w:lastRenderedPageBreak/>
        <w:t>ETS-compensatie</w:t>
      </w:r>
      <w:proofErr w:type="spellEnd"/>
    </w:p>
    <w:p w:rsidRPr="002C17E8" w:rsidR="002C17E8" w:rsidP="002C17E8" w:rsidRDefault="002C17E8">
      <w:pPr>
        <w:spacing w:line="240" w:lineRule="exact"/>
        <w:rPr>
          <w:rFonts w:ascii="Verdana" w:hAnsi="Verdana"/>
          <w:sz w:val="18"/>
          <w:szCs w:val="18"/>
        </w:rPr>
      </w:pPr>
      <w:r w:rsidRPr="002C17E8">
        <w:rPr>
          <w:rFonts w:ascii="Verdana" w:hAnsi="Verdana"/>
          <w:sz w:val="18"/>
          <w:szCs w:val="18"/>
        </w:rPr>
        <w:t xml:space="preserve">Door lagere prijzen voor de </w:t>
      </w:r>
      <w:proofErr w:type="spellStart"/>
      <w:r w:rsidRPr="002C17E8">
        <w:rPr>
          <w:rFonts w:ascii="Verdana" w:hAnsi="Verdana"/>
          <w:sz w:val="18"/>
          <w:szCs w:val="18"/>
        </w:rPr>
        <w:t>ETS-rechten</w:t>
      </w:r>
      <w:proofErr w:type="spellEnd"/>
      <w:r w:rsidRPr="002C17E8">
        <w:rPr>
          <w:rFonts w:ascii="Verdana" w:hAnsi="Verdana"/>
          <w:sz w:val="18"/>
          <w:szCs w:val="18"/>
        </w:rPr>
        <w:t xml:space="preserve"> was het beroep op de regeling Compensatie Energie-intensieve bedrijven lager dan het bedrag dat voor de regeling beschikbaar was. </w:t>
      </w:r>
    </w:p>
    <w:p w:rsidR="002C17E8" w:rsidP="002C17E8" w:rsidRDefault="002C17E8">
      <w:pPr>
        <w:spacing w:line="240" w:lineRule="exact"/>
        <w:rPr>
          <w:rFonts w:ascii="Verdana" w:hAnsi="Verdana"/>
          <w:i/>
          <w:sz w:val="18"/>
          <w:szCs w:val="18"/>
        </w:rPr>
      </w:pPr>
    </w:p>
    <w:p w:rsidRPr="002C17E8" w:rsidR="002C17E8" w:rsidP="002C17E8" w:rsidRDefault="002C17E8">
      <w:pPr>
        <w:spacing w:line="240" w:lineRule="exact"/>
        <w:rPr>
          <w:rFonts w:ascii="Verdana" w:hAnsi="Verdana"/>
          <w:i/>
          <w:sz w:val="18"/>
          <w:szCs w:val="18"/>
        </w:rPr>
      </w:pPr>
      <w:r w:rsidRPr="002C17E8">
        <w:rPr>
          <w:rFonts w:ascii="Verdana" w:hAnsi="Verdana"/>
          <w:i/>
          <w:sz w:val="18"/>
          <w:szCs w:val="18"/>
        </w:rPr>
        <w:t xml:space="preserve">Diversen (niet tot een </w:t>
      </w:r>
      <w:proofErr w:type="spellStart"/>
      <w:r w:rsidRPr="002C17E8">
        <w:rPr>
          <w:rFonts w:ascii="Verdana" w:hAnsi="Verdana"/>
          <w:i/>
          <w:sz w:val="18"/>
          <w:szCs w:val="18"/>
        </w:rPr>
        <w:t>ijklijn</w:t>
      </w:r>
      <w:proofErr w:type="spellEnd"/>
      <w:r w:rsidRPr="002C17E8">
        <w:rPr>
          <w:rFonts w:ascii="Verdana" w:hAnsi="Verdana"/>
          <w:i/>
          <w:sz w:val="18"/>
          <w:szCs w:val="18"/>
        </w:rPr>
        <w:t xml:space="preserve"> behorend)</w:t>
      </w:r>
    </w:p>
    <w:p w:rsidRPr="002C17E8" w:rsidR="002C17E8" w:rsidP="002C17E8" w:rsidRDefault="002C17E8">
      <w:pPr>
        <w:spacing w:line="240" w:lineRule="exact"/>
        <w:rPr>
          <w:rFonts w:ascii="Verdana" w:hAnsi="Verdana"/>
          <w:sz w:val="18"/>
          <w:szCs w:val="18"/>
        </w:rPr>
      </w:pPr>
      <w:proofErr w:type="spellStart"/>
      <w:r w:rsidRPr="002C17E8">
        <w:rPr>
          <w:rFonts w:ascii="Verdana" w:hAnsi="Verdana"/>
          <w:sz w:val="18"/>
          <w:szCs w:val="18"/>
        </w:rPr>
        <w:t>Rekkof</w:t>
      </w:r>
      <w:proofErr w:type="spellEnd"/>
      <w:r w:rsidRPr="002C17E8">
        <w:rPr>
          <w:rFonts w:ascii="Verdana" w:hAnsi="Verdana"/>
          <w:sz w:val="18"/>
          <w:szCs w:val="18"/>
        </w:rPr>
        <w:t xml:space="preserve"> </w:t>
      </w:r>
      <w:proofErr w:type="spellStart"/>
      <w:r w:rsidRPr="002C17E8">
        <w:rPr>
          <w:rFonts w:ascii="Verdana" w:hAnsi="Verdana"/>
          <w:sz w:val="18"/>
          <w:szCs w:val="18"/>
        </w:rPr>
        <w:t>Aircraft</w:t>
      </w:r>
      <w:proofErr w:type="spellEnd"/>
      <w:r w:rsidRPr="002C17E8">
        <w:rPr>
          <w:rFonts w:ascii="Verdana" w:hAnsi="Verdana"/>
          <w:sz w:val="18"/>
          <w:szCs w:val="18"/>
        </w:rPr>
        <w:t xml:space="preserve"> N.V. heeft in 2015 geen gebruik gemaakt van de </w:t>
      </w:r>
      <w:r w:rsidRPr="002C17E8">
        <w:rPr>
          <w:rFonts w:ascii="Verdana" w:hAnsi="Verdana" w:eastAsia="Calibri"/>
          <w:sz w:val="18"/>
          <w:szCs w:val="18"/>
        </w:rPr>
        <w:t xml:space="preserve">luchtvaartkredietfaciliteit (ruim 20 mln.). </w:t>
      </w:r>
      <w:r w:rsidRPr="002C17E8">
        <w:rPr>
          <w:rFonts w:ascii="Verdana" w:hAnsi="Verdana"/>
          <w:sz w:val="18"/>
          <w:szCs w:val="18"/>
        </w:rPr>
        <w:t xml:space="preserve">Daarnaast vraagt ECN/NRG de overeengekomen lening minder snel op dan eerder geraamd (ruim 10 mln.).   </w:t>
      </w:r>
    </w:p>
    <w:p w:rsidR="002C17E8" w:rsidP="002C17E8" w:rsidRDefault="002C17E8">
      <w:pPr>
        <w:spacing w:line="240" w:lineRule="exact"/>
        <w:rPr>
          <w:rFonts w:ascii="Verdana" w:hAnsi="Verdana"/>
          <w:i/>
          <w:sz w:val="18"/>
          <w:szCs w:val="18"/>
        </w:rPr>
      </w:pPr>
    </w:p>
    <w:p w:rsidRPr="002C17E8" w:rsidR="002C17E8" w:rsidP="002C17E8" w:rsidRDefault="002C17E8">
      <w:pPr>
        <w:spacing w:line="240" w:lineRule="exact"/>
        <w:rPr>
          <w:rFonts w:ascii="Verdana" w:hAnsi="Verdana"/>
          <w:i/>
          <w:sz w:val="18"/>
          <w:szCs w:val="18"/>
        </w:rPr>
      </w:pPr>
      <w:r w:rsidRPr="002C17E8">
        <w:rPr>
          <w:rFonts w:ascii="Verdana" w:hAnsi="Verdana"/>
          <w:i/>
          <w:sz w:val="18"/>
          <w:szCs w:val="18"/>
        </w:rPr>
        <w:t>Aardgasbaten</w:t>
      </w:r>
    </w:p>
    <w:p w:rsidRPr="002C17E8" w:rsidR="002C17E8" w:rsidP="002C17E8" w:rsidRDefault="002C17E8">
      <w:pPr>
        <w:spacing w:line="240" w:lineRule="exact"/>
        <w:rPr>
          <w:rFonts w:ascii="Verdana" w:hAnsi="Verdana"/>
          <w:sz w:val="18"/>
          <w:szCs w:val="18"/>
        </w:rPr>
      </w:pPr>
      <w:r w:rsidRPr="002C17E8">
        <w:rPr>
          <w:rFonts w:ascii="Verdana" w:hAnsi="Verdana"/>
          <w:sz w:val="18"/>
          <w:szCs w:val="18"/>
        </w:rPr>
        <w:t xml:space="preserve">De raming van de aardgasbaten is naar beneden bijgesteld door lager dan geraamde prijzen.  </w:t>
      </w:r>
    </w:p>
    <w:p w:rsidRPr="002C17E8" w:rsidR="002C17E8" w:rsidP="002C17E8" w:rsidRDefault="002C17E8">
      <w:pPr>
        <w:spacing w:line="240" w:lineRule="exact"/>
        <w:rPr>
          <w:rFonts w:ascii="Verdana" w:hAnsi="Verdana" w:eastAsia="Verdana"/>
          <w:i/>
          <w:sz w:val="18"/>
          <w:szCs w:val="18"/>
        </w:rPr>
      </w:pPr>
    </w:p>
    <w:p w:rsidRPr="002C17E8" w:rsidR="002C17E8" w:rsidP="002C17E8" w:rsidRDefault="002C17E8">
      <w:pPr>
        <w:spacing w:line="240" w:lineRule="exact"/>
        <w:rPr>
          <w:rFonts w:ascii="Verdana" w:hAnsi="Verdana" w:eastAsia="Verdana"/>
          <w:i/>
          <w:sz w:val="18"/>
          <w:szCs w:val="18"/>
        </w:rPr>
      </w:pPr>
      <w:r w:rsidRPr="002C17E8">
        <w:rPr>
          <w:rFonts w:ascii="Verdana" w:hAnsi="Verdana" w:eastAsia="Verdana"/>
          <w:i/>
          <w:sz w:val="18"/>
          <w:szCs w:val="18"/>
        </w:rPr>
        <w:t>LIOF</w:t>
      </w:r>
    </w:p>
    <w:p w:rsidRPr="002C17E8" w:rsidR="002C17E8" w:rsidP="002C17E8" w:rsidRDefault="002C17E8">
      <w:pPr>
        <w:spacing w:line="240" w:lineRule="exact"/>
        <w:rPr>
          <w:rFonts w:ascii="Verdana" w:hAnsi="Verdana" w:eastAsia="Verdana"/>
          <w:sz w:val="18"/>
          <w:szCs w:val="18"/>
        </w:rPr>
      </w:pPr>
      <w:r w:rsidRPr="002C17E8">
        <w:rPr>
          <w:rFonts w:ascii="Verdana" w:hAnsi="Verdana" w:eastAsia="Verdana"/>
          <w:sz w:val="18"/>
          <w:szCs w:val="18"/>
        </w:rPr>
        <w:t xml:space="preserve">Een deel van de aandelen die het Rijk houdt in de Limburgse </w:t>
      </w:r>
      <w:proofErr w:type="spellStart"/>
      <w:r w:rsidRPr="002C17E8">
        <w:rPr>
          <w:rFonts w:ascii="Verdana" w:hAnsi="Verdana" w:eastAsia="Verdana"/>
          <w:sz w:val="18"/>
          <w:szCs w:val="18"/>
        </w:rPr>
        <w:t>Ontwikkelings</w:t>
      </w:r>
      <w:proofErr w:type="spellEnd"/>
      <w:r w:rsidRPr="002C17E8">
        <w:rPr>
          <w:rFonts w:ascii="Verdana" w:hAnsi="Verdana" w:eastAsia="Verdana"/>
          <w:sz w:val="18"/>
          <w:szCs w:val="18"/>
        </w:rPr>
        <w:t xml:space="preserve">- en Investeringsmaatschappij (LIOF) wordt verkocht aan de Provincie Limburg. Naar verwachting zal de verkoopovereenkomst niet meer in 2015 door de Provinciale Staten worden bekrachtigd.  </w:t>
      </w:r>
    </w:p>
    <w:p w:rsidR="002C17E8" w:rsidP="002C17E8" w:rsidRDefault="002C17E8">
      <w:pPr>
        <w:spacing w:line="240" w:lineRule="exact"/>
        <w:rPr>
          <w:rFonts w:ascii="Verdana" w:hAnsi="Verdana" w:eastAsia="Verdana"/>
          <w:i/>
          <w:sz w:val="18"/>
          <w:szCs w:val="18"/>
        </w:rPr>
      </w:pPr>
    </w:p>
    <w:p w:rsidRPr="002C17E8" w:rsidR="002C17E8" w:rsidP="002C17E8" w:rsidRDefault="002C17E8">
      <w:pPr>
        <w:spacing w:line="240" w:lineRule="exact"/>
        <w:rPr>
          <w:rFonts w:ascii="Verdana" w:hAnsi="Verdana" w:eastAsia="Verdana"/>
          <w:i/>
          <w:sz w:val="18"/>
          <w:szCs w:val="18"/>
        </w:rPr>
      </w:pPr>
      <w:r w:rsidRPr="002C17E8">
        <w:rPr>
          <w:rFonts w:ascii="Verdana" w:hAnsi="Verdana" w:eastAsia="Verdana"/>
          <w:i/>
          <w:sz w:val="18"/>
          <w:szCs w:val="18"/>
        </w:rPr>
        <w:t xml:space="preserve">Ontvangsten SDE+ </w:t>
      </w:r>
    </w:p>
    <w:p w:rsidRPr="002C17E8" w:rsidR="002C17E8" w:rsidP="002C17E8" w:rsidRDefault="002C17E8">
      <w:pPr>
        <w:spacing w:line="240" w:lineRule="exact"/>
        <w:rPr>
          <w:rFonts w:ascii="Verdana" w:hAnsi="Verdana" w:eastAsia="Verdana"/>
          <w:sz w:val="18"/>
          <w:szCs w:val="18"/>
        </w:rPr>
      </w:pPr>
      <w:r w:rsidRPr="002C17E8">
        <w:rPr>
          <w:rFonts w:ascii="Verdana" w:hAnsi="Verdana" w:eastAsia="Verdana"/>
          <w:sz w:val="18"/>
          <w:szCs w:val="18"/>
        </w:rPr>
        <w:t>Het kabinet zal naar verwachting in 2015 minder opbrengsten uit de opslag duurzame energie (ODE) realiseren dan geraamd mede onder invloed van de gemiddeld hogere temperatuur.</w:t>
      </w:r>
      <w:bookmarkStart w:name="_GoBack" w:id="1"/>
      <w:bookmarkEnd w:id="1"/>
    </w:p>
    <w:p w:rsidRPr="00533D5C" w:rsidR="003B0AD1" w:rsidP="00533D5C" w:rsidRDefault="003B0AD1">
      <w:pPr>
        <w:spacing w:line="240" w:lineRule="exact"/>
        <w:rPr>
          <w:rFonts w:ascii="Verdana" w:hAnsi="Verdana"/>
          <w:i/>
          <w:sz w:val="18"/>
          <w:szCs w:val="18"/>
        </w:rPr>
      </w:pPr>
      <w:r w:rsidRPr="00533D5C">
        <w:rPr>
          <w:rFonts w:ascii="Verdana" w:hAnsi="Verdana"/>
          <w:i/>
          <w:sz w:val="18"/>
          <w:szCs w:val="18"/>
        </w:rPr>
        <w:br w:type="page"/>
      </w:r>
    </w:p>
    <w:p w:rsidRPr="00533D5C" w:rsidR="00512EDB" w:rsidP="00533D5C" w:rsidRDefault="00C05141">
      <w:pPr>
        <w:spacing w:line="240" w:lineRule="exact"/>
        <w:rPr>
          <w:rFonts w:ascii="Verdana" w:hAnsi="Verdana" w:cs="Verdana"/>
          <w:b/>
          <w:bCs/>
          <w:sz w:val="18"/>
          <w:szCs w:val="18"/>
        </w:rPr>
      </w:pPr>
      <w:r w:rsidRPr="00521774">
        <w:rPr>
          <w:rFonts w:ascii="Verdana" w:hAnsi="Verdana" w:cs="Verdana"/>
          <w:b/>
          <w:bCs/>
          <w:sz w:val="18"/>
          <w:szCs w:val="18"/>
        </w:rPr>
        <w:lastRenderedPageBreak/>
        <w:t>Sociale Zaken en Werkgelegenheid</w:t>
      </w:r>
    </w:p>
    <w:tbl>
      <w:tblPr>
        <w:tblW w:w="0" w:type="auto"/>
        <w:tblCellMar>
          <w:top w:w="15" w:type="dxa"/>
          <w:left w:w="15" w:type="dxa"/>
          <w:bottom w:w="15" w:type="dxa"/>
          <w:right w:w="15" w:type="dxa"/>
        </w:tblCellMar>
        <w:tblLook w:val="04A0"/>
      </w:tblPr>
      <w:tblGrid>
        <w:gridCol w:w="8208"/>
        <w:gridCol w:w="14"/>
        <w:gridCol w:w="880"/>
      </w:tblGrid>
      <w:tr w:rsidR="00CE520D" w:rsidTr="00CE520D">
        <w:tc>
          <w:tcPr>
            <w:tcW w:w="8208" w:type="dxa"/>
            <w:tcBorders>
              <w:left w:val="nil"/>
              <w:right w:val="nil"/>
            </w:tcBorders>
            <w:hideMark/>
          </w:tcPr>
          <w:p w:rsidR="00CE520D" w:rsidP="006D23DC" w:rsidRDefault="00CE520D">
            <w:pPr>
              <w:rPr>
                <w:rFonts w:ascii="Verdana" w:hAnsi="Verdana"/>
                <w:sz w:val="18"/>
                <w:szCs w:val="18"/>
              </w:rPr>
            </w:pPr>
          </w:p>
        </w:tc>
        <w:tc>
          <w:tcPr>
            <w:tcW w:w="894" w:type="dxa"/>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XV SOCIALE ZAKEN EN WERKGELEGENHEID: UITGAVEN</w:t>
            </w:r>
          </w:p>
        </w:tc>
        <w:tc>
          <w:tcPr>
            <w:tcW w:w="0" w:type="auto"/>
            <w:gridSpan w:val="2"/>
            <w:hideMark/>
          </w:tcPr>
          <w:p w:rsidR="00CE520D" w:rsidP="006D23DC" w:rsidRDefault="00CE520D">
            <w:pPr>
              <w:rPr>
                <w:sz w:val="20"/>
                <w:szCs w:val="20"/>
              </w:rPr>
            </w:pPr>
          </w:p>
        </w:tc>
      </w:tr>
      <w:tr w:rsidR="00CE520D" w:rsidTr="006D23DC">
        <w:tc>
          <w:tcPr>
            <w:tcW w:w="0" w:type="auto"/>
            <w:tcBorders>
              <w:top w:val="single" w:color="000000" w:sz="6" w:space="0"/>
              <w:left w:val="nil"/>
              <w:bottom w:val="single" w:color="000000" w:sz="6" w:space="0"/>
              <w:right w:val="nil"/>
            </w:tcBorders>
            <w:hideMark/>
          </w:tcPr>
          <w:p w:rsidR="00CE520D" w:rsidP="006D23DC" w:rsidRDefault="00CE520D">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CE520D" w:rsidP="006D23DC" w:rsidRDefault="00CE520D">
            <w:pPr>
              <w:jc w:val="right"/>
              <w:rPr>
                <w:rFonts w:ascii="Verdana" w:hAnsi="Verdana"/>
                <w:sz w:val="18"/>
                <w:szCs w:val="18"/>
              </w:rPr>
            </w:pPr>
            <w:r>
              <w:rPr>
                <w:rFonts w:ascii="Verdana" w:hAnsi="Verdana"/>
                <w:sz w:val="18"/>
                <w:szCs w:val="18"/>
              </w:rPr>
              <w:t>2015</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31.445,6</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Mee- en tegenvallers</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Bijstand</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23,8</w:t>
            </w: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Kinderopvangtoeslag</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-45,0</w:t>
            </w: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10,3</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-10,9</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Beleidsmatige mutaties</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-28,9</w:t>
            </w:r>
          </w:p>
        </w:tc>
      </w:tr>
      <w:tr w:rsidR="00CE520D" w:rsidTr="006D23DC">
        <w:tc>
          <w:tcPr>
            <w:tcW w:w="0" w:type="auto"/>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1,3</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-27,6</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Technische mutaties</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Bijdrage sociale werkplaatsen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-30,0</w:t>
            </w: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1,8</w:t>
            </w:r>
          </w:p>
        </w:tc>
      </w:tr>
      <w:tr w:rsidR="00CE520D" w:rsidTr="006D23DC">
        <w:tc>
          <w:tcPr>
            <w:tcW w:w="0" w:type="auto"/>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-0,5</w:t>
            </w:r>
          </w:p>
        </w:tc>
      </w:tr>
      <w:tr w:rsidR="00CE520D" w:rsidTr="006D23DC">
        <w:tc>
          <w:tcPr>
            <w:tcW w:w="0" w:type="auto"/>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2,3</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-26,4</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-64,8</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gridSpan w:val="2"/>
            <w:hideMark/>
          </w:tcPr>
          <w:p w:rsidR="00CE520D" w:rsidP="006D23DC" w:rsidRDefault="00CE520D">
            <w:pPr>
              <w:rPr>
                <w:sz w:val="20"/>
                <w:szCs w:val="20"/>
              </w:rPr>
            </w:pP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31.380,8</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0,5</w:t>
            </w:r>
          </w:p>
        </w:tc>
      </w:tr>
      <w:tr w:rsidR="00CE520D" w:rsidTr="006D23DC">
        <w:tc>
          <w:tcPr>
            <w:tcW w:w="0" w:type="auto"/>
            <w:tcBorders>
              <w:left w:val="nil"/>
              <w:right w:val="nil"/>
            </w:tcBorders>
            <w:hideMark/>
          </w:tcPr>
          <w:p w:rsidR="00CE520D" w:rsidP="006D23DC" w:rsidRDefault="00CE520D">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31.381,3</w:t>
            </w:r>
          </w:p>
        </w:tc>
      </w:tr>
      <w:tr w:rsidR="00CE520D" w:rsidTr="00CE520D">
        <w:tc>
          <w:tcPr>
            <w:tcW w:w="8222" w:type="dxa"/>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880" w:type="dxa"/>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XV SOCIALE ZAKEN EN WERKGELEGENHEID: NIET-BELASTINGONTVANGSTEN</w:t>
            </w:r>
          </w:p>
        </w:tc>
        <w:tc>
          <w:tcPr>
            <w:tcW w:w="0" w:type="auto"/>
            <w:hideMark/>
          </w:tcPr>
          <w:p w:rsidR="00CE520D" w:rsidP="006D23DC" w:rsidRDefault="00CE520D">
            <w:pPr>
              <w:rPr>
                <w:sz w:val="20"/>
                <w:szCs w:val="20"/>
              </w:rPr>
            </w:pPr>
          </w:p>
        </w:tc>
      </w:tr>
      <w:tr w:rsidR="00CE520D" w:rsidTr="006D23DC">
        <w:tc>
          <w:tcPr>
            <w:tcW w:w="0" w:type="auto"/>
            <w:gridSpan w:val="2"/>
            <w:tcBorders>
              <w:top w:val="single" w:color="000000" w:sz="6" w:space="0"/>
              <w:left w:val="nil"/>
              <w:bottom w:val="single" w:color="000000" w:sz="6" w:space="0"/>
              <w:right w:val="nil"/>
            </w:tcBorders>
            <w:hideMark/>
          </w:tcPr>
          <w:p w:rsidR="00CE520D" w:rsidP="006D23DC" w:rsidRDefault="00CE520D">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E520D" w:rsidP="006D23DC" w:rsidRDefault="00CE520D">
            <w:pPr>
              <w:jc w:val="right"/>
              <w:rPr>
                <w:rFonts w:ascii="Verdana" w:hAnsi="Verdana"/>
                <w:sz w:val="18"/>
                <w:szCs w:val="18"/>
              </w:rPr>
            </w:pPr>
            <w:r>
              <w:rPr>
                <w:rFonts w:ascii="Verdana" w:hAnsi="Verdana"/>
                <w:sz w:val="18"/>
                <w:szCs w:val="18"/>
              </w:rPr>
              <w:t>2015</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1.849,4</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Mee- en tegenvallers</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Sociale zekerheid</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Kinderopvangtoeslag</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17,0</w:t>
            </w:r>
          </w:p>
        </w:tc>
      </w:tr>
      <w:tr w:rsidR="00CE520D" w:rsidTr="006D23DC">
        <w:tc>
          <w:tcPr>
            <w:tcW w:w="0" w:type="auto"/>
            <w:gridSpan w:val="2"/>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Nadere afrekening bijstand</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19,5</w:t>
            </w:r>
          </w:p>
        </w:tc>
      </w:tr>
      <w:tr w:rsidR="00CE520D" w:rsidTr="006D23DC">
        <w:tc>
          <w:tcPr>
            <w:tcW w:w="0" w:type="auto"/>
            <w:gridSpan w:val="2"/>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 xml:space="preserve">Nadere afrekening </w:t>
            </w:r>
            <w:proofErr w:type="spellStart"/>
            <w:r>
              <w:rPr>
                <w:rFonts w:ascii="Verdana" w:hAnsi="Verdana"/>
                <w:sz w:val="18"/>
                <w:szCs w:val="18"/>
              </w:rPr>
              <w:t>wajong</w:t>
            </w:r>
            <w:proofErr w:type="spellEnd"/>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34,1</w:t>
            </w:r>
          </w:p>
        </w:tc>
      </w:tr>
      <w:tr w:rsidR="00CE520D" w:rsidTr="006D23DC">
        <w:tc>
          <w:tcPr>
            <w:tcW w:w="0" w:type="auto"/>
            <w:gridSpan w:val="2"/>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-8,5</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62,1</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Beleidsmatige mutaties</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Sociale zekerheid</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-1,4</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-1,4</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Technische mutaties</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tcMar>
              <w:top w:w="15" w:type="dxa"/>
              <w:left w:w="180" w:type="dxa"/>
              <w:bottom w:w="15" w:type="dxa"/>
              <w:right w:w="15" w:type="dxa"/>
            </w:tcMar>
            <w:vAlign w:val="both"/>
            <w:hideMark/>
          </w:tcPr>
          <w:p w:rsidR="00CE520D" w:rsidP="006D23DC" w:rsidRDefault="00CE520D">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tcMar>
              <w:top w:w="15" w:type="dxa"/>
              <w:left w:w="360" w:type="dxa"/>
              <w:bottom w:w="15" w:type="dxa"/>
              <w:right w:w="15" w:type="dxa"/>
            </w:tcMar>
            <w:vAlign w:val="both"/>
            <w:hideMark/>
          </w:tcPr>
          <w:p w:rsidR="00CE520D" w:rsidP="006D23DC" w:rsidRDefault="00CE520D">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1,7</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1,7</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62,4</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 </w:t>
            </w:r>
          </w:p>
        </w:tc>
        <w:tc>
          <w:tcPr>
            <w:tcW w:w="0" w:type="auto"/>
            <w:hideMark/>
          </w:tcPr>
          <w:p w:rsidR="00CE520D" w:rsidP="006D23DC" w:rsidRDefault="00CE520D">
            <w:pPr>
              <w:rPr>
                <w:sz w:val="20"/>
                <w:szCs w:val="20"/>
              </w:rPr>
            </w:pP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1.911,7</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0,0</w:t>
            </w:r>
          </w:p>
        </w:tc>
      </w:tr>
      <w:tr w:rsidR="00CE520D" w:rsidTr="006D23DC">
        <w:tc>
          <w:tcPr>
            <w:tcW w:w="0" w:type="auto"/>
            <w:gridSpan w:val="2"/>
            <w:tcBorders>
              <w:left w:val="nil"/>
              <w:right w:val="nil"/>
            </w:tcBorders>
            <w:hideMark/>
          </w:tcPr>
          <w:p w:rsidR="00CE520D" w:rsidP="006D23DC" w:rsidRDefault="00CE520D">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CE520D" w:rsidP="006D23DC" w:rsidRDefault="00CE520D">
            <w:pPr>
              <w:jc w:val="right"/>
              <w:rPr>
                <w:rFonts w:ascii="Verdana" w:hAnsi="Verdana"/>
                <w:sz w:val="18"/>
                <w:szCs w:val="18"/>
              </w:rPr>
            </w:pPr>
            <w:r>
              <w:rPr>
                <w:rFonts w:ascii="Verdana" w:hAnsi="Verdana"/>
                <w:sz w:val="18"/>
                <w:szCs w:val="18"/>
              </w:rPr>
              <w:t>1.911,7</w:t>
            </w:r>
          </w:p>
        </w:tc>
      </w:tr>
    </w:tbl>
    <w:p w:rsidRPr="00567480" w:rsidR="000D0216" w:rsidP="000D0216" w:rsidRDefault="000D0216">
      <w:pPr>
        <w:spacing w:line="240" w:lineRule="exact"/>
        <w:rPr>
          <w:rFonts w:ascii="Verdana" w:hAnsi="Verdana"/>
          <w:i/>
          <w:iCs/>
          <w:sz w:val="18"/>
          <w:szCs w:val="18"/>
        </w:rPr>
      </w:pPr>
      <w:r w:rsidRPr="00567480">
        <w:rPr>
          <w:rFonts w:ascii="Verdana" w:hAnsi="Verdana"/>
          <w:i/>
          <w:iCs/>
          <w:sz w:val="18"/>
          <w:szCs w:val="18"/>
        </w:rPr>
        <w:lastRenderedPageBreak/>
        <w:t>Bijstand</w:t>
      </w:r>
    </w:p>
    <w:p w:rsidR="000D0216" w:rsidP="000D0216" w:rsidRDefault="000D0216">
      <w:pPr>
        <w:rPr>
          <w:rFonts w:ascii="Verdana" w:hAnsi="Verdana"/>
          <w:sz w:val="18"/>
          <w:szCs w:val="18"/>
        </w:rPr>
      </w:pPr>
      <w:r w:rsidRPr="00567480">
        <w:rPr>
          <w:rFonts w:ascii="Verdana" w:hAnsi="Verdana"/>
          <w:sz w:val="18"/>
          <w:szCs w:val="18"/>
        </w:rPr>
        <w:t>Een correctie op de oorspronkelijk gehanteerde verdeling over de gemeenten leidt tot hogere uitgaven dan oorspronkelijk geraamd. Gemeenten die voordeel hebben van deze correctie krijgen hierdoor in 2015 een hoger budget. Tegelijkertijd zal geen enkele gemeente als gevolg van deze correctie budgetnadeel ontvangen dan bij het voorlopig budget in september 2014 is vastgesteld.</w:t>
      </w:r>
    </w:p>
    <w:p w:rsidR="000D0216" w:rsidP="000D0216" w:rsidRDefault="000D0216">
      <w:pPr>
        <w:spacing w:line="240" w:lineRule="exact"/>
        <w:rPr>
          <w:rFonts w:ascii="Verdana" w:hAnsi="Verdana"/>
          <w:sz w:val="18"/>
          <w:szCs w:val="18"/>
        </w:rPr>
      </w:pPr>
    </w:p>
    <w:p w:rsidR="000D0216" w:rsidP="000D0216" w:rsidRDefault="000D0216">
      <w:pPr>
        <w:spacing w:line="240" w:lineRule="exact"/>
        <w:rPr>
          <w:rFonts w:ascii="Verdana" w:hAnsi="Verdana"/>
          <w:i/>
          <w:sz w:val="18"/>
          <w:szCs w:val="18"/>
        </w:rPr>
      </w:pPr>
      <w:r>
        <w:rPr>
          <w:rFonts w:ascii="Verdana" w:hAnsi="Verdana"/>
          <w:i/>
          <w:sz w:val="18"/>
          <w:szCs w:val="18"/>
        </w:rPr>
        <w:t>Kinderopvangtoeslag (uitgaven en ontvangsten)</w:t>
      </w:r>
    </w:p>
    <w:p w:rsidR="000D0216" w:rsidP="000D0216" w:rsidRDefault="000D0216">
      <w:pPr>
        <w:spacing w:line="240" w:lineRule="exact"/>
        <w:rPr>
          <w:rFonts w:ascii="Verdana" w:hAnsi="Verdana"/>
          <w:sz w:val="18"/>
          <w:szCs w:val="18"/>
        </w:rPr>
      </w:pPr>
      <w:r>
        <w:rPr>
          <w:rFonts w:ascii="Verdana" w:hAnsi="Verdana"/>
          <w:sz w:val="18"/>
          <w:szCs w:val="18"/>
        </w:rPr>
        <w:t xml:space="preserve">Op basis van recente realisatiecijfers van de Belastingdienst is de raming van de uitgaven aan de kinderopvang naar beneden bijgesteld. Dit is het saldo van meer kinderen in de opvang en een lager gemiddeld aantal uren opvang per kind, waarbij het laatste effect groter is. </w:t>
      </w:r>
    </w:p>
    <w:p w:rsidR="000D0216" w:rsidP="000D0216" w:rsidRDefault="000D0216">
      <w:pPr>
        <w:spacing w:line="240" w:lineRule="exact"/>
        <w:rPr>
          <w:rFonts w:ascii="Verdana" w:hAnsi="Verdana"/>
          <w:sz w:val="18"/>
          <w:szCs w:val="18"/>
        </w:rPr>
      </w:pPr>
      <w:r>
        <w:rPr>
          <w:rFonts w:ascii="Verdana" w:hAnsi="Verdana"/>
          <w:sz w:val="18"/>
          <w:szCs w:val="18"/>
        </w:rPr>
        <w:t>Verder zijn de terugvorderingen over recente toeslagjaren hoger dan geraamd. Daarnaast verloopt het proces van definitief afrekenen bij de Belastingdienst steeds sneller waardoor on</w:t>
      </w:r>
      <w:r w:rsidR="00811F95">
        <w:rPr>
          <w:rFonts w:ascii="Verdana" w:hAnsi="Verdana"/>
          <w:sz w:val="18"/>
          <w:szCs w:val="18"/>
        </w:rPr>
        <w:t>tvangsten eerder binnenkomen.</w:t>
      </w:r>
    </w:p>
    <w:p w:rsidR="000D0216" w:rsidP="000D0216" w:rsidRDefault="000D0216">
      <w:pPr>
        <w:spacing w:line="240" w:lineRule="exact"/>
        <w:rPr>
          <w:rFonts w:ascii="Verdana" w:hAnsi="Verdana"/>
          <w:i/>
          <w:sz w:val="18"/>
          <w:szCs w:val="18"/>
        </w:rPr>
      </w:pPr>
    </w:p>
    <w:p w:rsidR="000D0216" w:rsidP="000D0216" w:rsidRDefault="000D0216">
      <w:pPr>
        <w:spacing w:line="240" w:lineRule="exact"/>
        <w:rPr>
          <w:rFonts w:ascii="Verdana" w:hAnsi="Verdana"/>
          <w:i/>
          <w:sz w:val="18"/>
          <w:szCs w:val="18"/>
        </w:rPr>
      </w:pPr>
      <w:r>
        <w:rPr>
          <w:rFonts w:ascii="Verdana" w:hAnsi="Verdana"/>
          <w:i/>
          <w:sz w:val="18"/>
          <w:szCs w:val="18"/>
        </w:rPr>
        <w:t xml:space="preserve">Diversen (beleidsmatige mutaties - </w:t>
      </w:r>
      <w:proofErr w:type="spellStart"/>
      <w:r>
        <w:rPr>
          <w:rFonts w:ascii="Verdana" w:hAnsi="Verdana"/>
          <w:i/>
          <w:sz w:val="18"/>
          <w:szCs w:val="18"/>
        </w:rPr>
        <w:t>rbg-eng</w:t>
      </w:r>
      <w:proofErr w:type="spellEnd"/>
      <w:r>
        <w:rPr>
          <w:rFonts w:ascii="Verdana" w:hAnsi="Verdana"/>
          <w:i/>
          <w:sz w:val="18"/>
          <w:szCs w:val="18"/>
        </w:rPr>
        <w:t>)</w:t>
      </w:r>
    </w:p>
    <w:p w:rsidR="000D0216" w:rsidP="000D0216" w:rsidRDefault="000D0216">
      <w:pPr>
        <w:spacing w:line="240" w:lineRule="atLeast"/>
        <w:rPr>
          <w:rFonts w:ascii="Verdana" w:hAnsi="Verdana"/>
          <w:iCs/>
          <w:sz w:val="18"/>
          <w:szCs w:val="18"/>
        </w:rPr>
      </w:pPr>
      <w:r>
        <w:rPr>
          <w:rFonts w:ascii="Verdana" w:hAnsi="Verdana"/>
          <w:iCs/>
          <w:sz w:val="18"/>
          <w:szCs w:val="18"/>
        </w:rPr>
        <w:t>Deze post bevat onderuitputting op diverse onderdelen van de begroting van SZW. De grootste betreft onderuitputting op het budget van de sectorplannen voor 2015 (7 mln.).</w:t>
      </w:r>
    </w:p>
    <w:p w:rsidR="000D0216" w:rsidP="000D0216" w:rsidRDefault="000D0216">
      <w:pPr>
        <w:spacing w:line="240" w:lineRule="exact"/>
        <w:rPr>
          <w:rFonts w:ascii="Verdana" w:hAnsi="Verdana"/>
          <w:sz w:val="18"/>
          <w:szCs w:val="18"/>
        </w:rPr>
      </w:pPr>
    </w:p>
    <w:p w:rsidR="000D0216" w:rsidP="000D0216" w:rsidRDefault="000D0216">
      <w:pPr>
        <w:spacing w:line="240" w:lineRule="exact"/>
        <w:rPr>
          <w:rFonts w:ascii="Verdana" w:hAnsi="Verdana"/>
          <w:i/>
          <w:sz w:val="18"/>
          <w:szCs w:val="18"/>
        </w:rPr>
      </w:pPr>
      <w:r>
        <w:rPr>
          <w:rFonts w:ascii="Verdana" w:hAnsi="Verdana"/>
          <w:i/>
          <w:sz w:val="18"/>
          <w:szCs w:val="18"/>
        </w:rPr>
        <w:t xml:space="preserve">Uitvoering motie </w:t>
      </w:r>
      <w:proofErr w:type="spellStart"/>
      <w:r>
        <w:rPr>
          <w:rFonts w:ascii="Verdana" w:hAnsi="Verdana"/>
          <w:i/>
          <w:sz w:val="18"/>
          <w:szCs w:val="18"/>
        </w:rPr>
        <w:t>Kerstens</w:t>
      </w:r>
      <w:proofErr w:type="spellEnd"/>
      <w:r>
        <w:rPr>
          <w:rFonts w:ascii="Verdana" w:hAnsi="Verdana"/>
          <w:i/>
          <w:sz w:val="18"/>
          <w:szCs w:val="18"/>
        </w:rPr>
        <w:t xml:space="preserve"> (herstructurering sociale werkplaatsen)</w:t>
      </w:r>
    </w:p>
    <w:p w:rsidR="000D0216" w:rsidP="000D0216" w:rsidRDefault="000D0216">
      <w:pPr>
        <w:spacing w:line="240" w:lineRule="exact"/>
        <w:rPr>
          <w:rFonts w:ascii="Verdana" w:hAnsi="Verdana"/>
          <w:sz w:val="18"/>
          <w:szCs w:val="18"/>
        </w:rPr>
      </w:pPr>
      <w:r>
        <w:rPr>
          <w:rFonts w:ascii="Verdana" w:hAnsi="Verdana"/>
          <w:sz w:val="18"/>
          <w:szCs w:val="18"/>
        </w:rPr>
        <w:t xml:space="preserve">Dit betreft een overboeking naar het Gemeentefonds ten behoeve van een decentralisatie-uitkering in verband met de door de Tweede Kamer aangenomen motie </w:t>
      </w:r>
      <w:proofErr w:type="spellStart"/>
      <w:r>
        <w:rPr>
          <w:rFonts w:ascii="Verdana" w:hAnsi="Verdana"/>
          <w:sz w:val="18"/>
          <w:szCs w:val="18"/>
        </w:rPr>
        <w:t>Kerstens</w:t>
      </w:r>
      <w:proofErr w:type="spellEnd"/>
      <w:r>
        <w:rPr>
          <w:rFonts w:ascii="Verdana" w:hAnsi="Verdana"/>
          <w:sz w:val="18"/>
          <w:szCs w:val="18"/>
        </w:rPr>
        <w:t xml:space="preserve"> voor de herstructurering van de sociale werkvoorziening via een landelijk sectorplan. </w:t>
      </w:r>
    </w:p>
    <w:p w:rsidR="000D0216" w:rsidP="000D0216" w:rsidRDefault="000D0216">
      <w:pPr>
        <w:spacing w:line="240" w:lineRule="exact"/>
        <w:rPr>
          <w:rFonts w:ascii="Verdana" w:hAnsi="Verdana"/>
          <w:i/>
          <w:sz w:val="18"/>
          <w:szCs w:val="18"/>
        </w:rPr>
      </w:pPr>
    </w:p>
    <w:p w:rsidR="000D0216" w:rsidP="000D0216" w:rsidRDefault="000D0216">
      <w:pPr>
        <w:spacing w:line="240" w:lineRule="exact"/>
        <w:rPr>
          <w:rFonts w:ascii="Verdana" w:hAnsi="Verdana"/>
          <w:i/>
          <w:sz w:val="18"/>
          <w:szCs w:val="18"/>
        </w:rPr>
      </w:pPr>
      <w:r>
        <w:rPr>
          <w:rFonts w:ascii="Verdana" w:hAnsi="Verdana"/>
          <w:i/>
          <w:sz w:val="18"/>
          <w:szCs w:val="18"/>
        </w:rPr>
        <w:t>Nadere afrekening bijstand</w:t>
      </w:r>
    </w:p>
    <w:p w:rsidR="000D0216" w:rsidP="000D0216" w:rsidRDefault="000D0216">
      <w:pPr>
        <w:spacing w:line="240" w:lineRule="exact"/>
        <w:rPr>
          <w:rFonts w:ascii="Verdana" w:hAnsi="Verdana"/>
          <w:i/>
          <w:sz w:val="18"/>
          <w:szCs w:val="18"/>
        </w:rPr>
      </w:pPr>
      <w:r>
        <w:rPr>
          <w:rFonts w:ascii="Verdana" w:hAnsi="Verdana"/>
          <w:sz w:val="18"/>
          <w:szCs w:val="18"/>
        </w:rPr>
        <w:t>De restituties komen vooral voort uit de terugontvangsten in verband met vaststellingen van rijksbijdragen over</w:t>
      </w:r>
      <w:r>
        <w:rPr>
          <w:rFonts w:ascii="Calibri" w:hAnsi="Calibri" w:cs="Calibri"/>
          <w:color w:val="000000"/>
        </w:rPr>
        <w:t xml:space="preserve"> </w:t>
      </w:r>
      <w:r>
        <w:rPr>
          <w:rFonts w:ascii="Verdana" w:hAnsi="Verdana"/>
          <w:sz w:val="18"/>
          <w:szCs w:val="18"/>
        </w:rPr>
        <w:t xml:space="preserve">oudere verantwoordingsjaren voor de Wet Participatiebudget, de Toeslagenwet en boedelverdeling </w:t>
      </w:r>
      <w:proofErr w:type="spellStart"/>
      <w:r>
        <w:rPr>
          <w:rFonts w:ascii="Verdana" w:hAnsi="Verdana"/>
          <w:sz w:val="18"/>
          <w:szCs w:val="18"/>
        </w:rPr>
        <w:t>SVB-Nederlandse</w:t>
      </w:r>
      <w:proofErr w:type="spellEnd"/>
      <w:r>
        <w:rPr>
          <w:rFonts w:ascii="Verdana" w:hAnsi="Verdana"/>
          <w:sz w:val="18"/>
          <w:szCs w:val="18"/>
        </w:rPr>
        <w:t xml:space="preserve"> Antillen.</w:t>
      </w:r>
      <w:r>
        <w:rPr>
          <w:rFonts w:ascii="Calibri" w:hAnsi="Calibri" w:cs="Calibri"/>
          <w:color w:val="000000"/>
        </w:rPr>
        <w:t xml:space="preserve"> </w:t>
      </w:r>
      <w:r>
        <w:rPr>
          <w:rFonts w:ascii="Verdana" w:hAnsi="Verdana"/>
          <w:sz w:val="18"/>
          <w:szCs w:val="18"/>
          <w:highlight w:val="yellow"/>
        </w:rPr>
        <w:t xml:space="preserve"> </w:t>
      </w:r>
    </w:p>
    <w:p w:rsidR="000D0216" w:rsidP="000D0216" w:rsidRDefault="000D0216">
      <w:pPr>
        <w:spacing w:line="240" w:lineRule="exact"/>
        <w:rPr>
          <w:rFonts w:ascii="Verdana" w:hAnsi="Verdana"/>
          <w:i/>
          <w:sz w:val="18"/>
          <w:szCs w:val="18"/>
        </w:rPr>
      </w:pPr>
    </w:p>
    <w:p w:rsidR="000D0216" w:rsidP="000D0216" w:rsidRDefault="000D0216">
      <w:pPr>
        <w:spacing w:line="240" w:lineRule="exact"/>
        <w:rPr>
          <w:rFonts w:ascii="Verdana" w:hAnsi="Verdana"/>
          <w:i/>
          <w:sz w:val="18"/>
          <w:szCs w:val="18"/>
        </w:rPr>
      </w:pPr>
      <w:r>
        <w:rPr>
          <w:rFonts w:ascii="Verdana" w:hAnsi="Verdana"/>
          <w:i/>
          <w:sz w:val="18"/>
          <w:szCs w:val="18"/>
        </w:rPr>
        <w:t xml:space="preserve">Nadere afrekening </w:t>
      </w:r>
      <w:proofErr w:type="spellStart"/>
      <w:r>
        <w:rPr>
          <w:rFonts w:ascii="Verdana" w:hAnsi="Verdana"/>
          <w:i/>
          <w:sz w:val="18"/>
          <w:szCs w:val="18"/>
        </w:rPr>
        <w:t>wajong</w:t>
      </w:r>
      <w:proofErr w:type="spellEnd"/>
    </w:p>
    <w:p w:rsidR="000D0216" w:rsidP="000D0216" w:rsidRDefault="000D0216">
      <w:pPr>
        <w:rPr>
          <w:rFonts w:ascii="Verdana" w:hAnsi="Verdana"/>
          <w:sz w:val="14"/>
          <w:szCs w:val="14"/>
        </w:rPr>
      </w:pPr>
      <w:r>
        <w:rPr>
          <w:rFonts w:ascii="Verdana" w:hAnsi="Verdana"/>
          <w:sz w:val="18"/>
          <w:szCs w:val="18"/>
        </w:rPr>
        <w:t xml:space="preserve">De restituties hebben betrekking op verrekeningen in verband met betaalde rijksvergoedingen </w:t>
      </w:r>
      <w:proofErr w:type="spellStart"/>
      <w:r>
        <w:rPr>
          <w:rFonts w:ascii="Verdana" w:hAnsi="Verdana"/>
          <w:sz w:val="18"/>
          <w:szCs w:val="18"/>
        </w:rPr>
        <w:t>Wajong</w:t>
      </w:r>
      <w:proofErr w:type="spellEnd"/>
      <w:r>
        <w:rPr>
          <w:rFonts w:ascii="Verdana" w:hAnsi="Verdana"/>
          <w:sz w:val="18"/>
          <w:szCs w:val="18"/>
        </w:rPr>
        <w:t xml:space="preserve"> en Re-integratie </w:t>
      </w:r>
      <w:proofErr w:type="spellStart"/>
      <w:r>
        <w:rPr>
          <w:rFonts w:ascii="Verdana" w:hAnsi="Verdana"/>
          <w:sz w:val="18"/>
          <w:szCs w:val="18"/>
        </w:rPr>
        <w:t>Wajong</w:t>
      </w:r>
      <w:proofErr w:type="spellEnd"/>
      <w:r>
        <w:rPr>
          <w:rFonts w:ascii="Verdana" w:hAnsi="Verdana"/>
          <w:sz w:val="18"/>
          <w:szCs w:val="18"/>
        </w:rPr>
        <w:t xml:space="preserve"> in 2014.</w:t>
      </w:r>
      <w:r>
        <w:rPr>
          <w:rFonts w:ascii="Calibri" w:hAnsi="Calibri" w:cs="Calibri"/>
          <w:color w:val="000000"/>
        </w:rPr>
        <w:t xml:space="preserve"> </w:t>
      </w:r>
      <w:r>
        <w:rPr>
          <w:rFonts w:ascii="Verdana" w:hAnsi="Verdana"/>
          <w:sz w:val="14"/>
          <w:szCs w:val="14"/>
        </w:rPr>
        <w:t> </w:t>
      </w:r>
    </w:p>
    <w:p w:rsidRPr="00533D5C" w:rsidR="00AF43DD" w:rsidP="00533D5C" w:rsidRDefault="00AF43DD">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DD019D" w:rsidP="00533D5C" w:rsidRDefault="00212804">
      <w:pPr>
        <w:spacing w:line="240" w:lineRule="exact"/>
        <w:rPr>
          <w:rFonts w:ascii="Verdana" w:hAnsi="Verdana" w:cs="Verdana"/>
          <w:b/>
          <w:bCs/>
          <w:sz w:val="18"/>
          <w:szCs w:val="18"/>
        </w:rPr>
      </w:pPr>
      <w:r w:rsidRPr="00CF4484">
        <w:rPr>
          <w:rFonts w:ascii="Verdana" w:hAnsi="Verdana" w:cs="Verdana"/>
          <w:b/>
          <w:bCs/>
          <w:sz w:val="18"/>
          <w:szCs w:val="18"/>
        </w:rPr>
        <w:lastRenderedPageBreak/>
        <w:t>Soc</w:t>
      </w:r>
      <w:r w:rsidRPr="00CF4484" w:rsidR="009862F9">
        <w:rPr>
          <w:rFonts w:ascii="Verdana" w:hAnsi="Verdana" w:cs="Verdana"/>
          <w:b/>
          <w:bCs/>
          <w:sz w:val="18"/>
          <w:szCs w:val="18"/>
        </w:rPr>
        <w:t>iale Zekerheid</w:t>
      </w:r>
    </w:p>
    <w:tbl>
      <w:tblPr>
        <w:tblW w:w="0" w:type="auto"/>
        <w:tblCellMar>
          <w:top w:w="15" w:type="dxa"/>
          <w:left w:w="15" w:type="dxa"/>
          <w:bottom w:w="15" w:type="dxa"/>
          <w:right w:w="15" w:type="dxa"/>
        </w:tblCellMar>
        <w:tblLook w:val="04A0"/>
      </w:tblPr>
      <w:tblGrid>
        <w:gridCol w:w="8208"/>
        <w:gridCol w:w="8"/>
        <w:gridCol w:w="886"/>
      </w:tblGrid>
      <w:tr w:rsidR="00BE7E54" w:rsidTr="00BE7E54">
        <w:tc>
          <w:tcPr>
            <w:tcW w:w="8208" w:type="dxa"/>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894" w:type="dxa"/>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r>
      <w:tr w:rsidR="00BE7E54" w:rsidTr="006D23DC">
        <w:tc>
          <w:tcPr>
            <w:tcW w:w="0" w:type="auto"/>
            <w:gridSpan w:val="3"/>
            <w:tcBorders>
              <w:left w:val="nil"/>
              <w:right w:val="nil"/>
            </w:tcBorders>
            <w:hideMark/>
          </w:tcPr>
          <w:p w:rsidR="00BE7E54" w:rsidP="006D23DC" w:rsidRDefault="00BE7E54">
            <w:pPr>
              <w:rPr>
                <w:rFonts w:ascii="Verdana" w:hAnsi="Verdana"/>
                <w:sz w:val="18"/>
                <w:szCs w:val="18"/>
              </w:rPr>
            </w:pPr>
            <w:r>
              <w:rPr>
                <w:rFonts w:ascii="Verdana" w:hAnsi="Verdana"/>
                <w:sz w:val="18"/>
                <w:szCs w:val="18"/>
              </w:rPr>
              <w:t>SOCIALE ZEKERHEID: UITGAVEN</w:t>
            </w:r>
          </w:p>
        </w:tc>
      </w:tr>
      <w:tr w:rsidR="00BE7E54" w:rsidTr="006D23DC">
        <w:tc>
          <w:tcPr>
            <w:tcW w:w="0" w:type="auto"/>
            <w:tcBorders>
              <w:top w:val="single" w:color="000000" w:sz="6" w:space="0"/>
              <w:left w:val="nil"/>
              <w:bottom w:val="single" w:color="000000" w:sz="6" w:space="0"/>
              <w:right w:val="nil"/>
            </w:tcBorders>
            <w:hideMark/>
          </w:tcPr>
          <w:p w:rsidR="00BE7E54" w:rsidP="006D23DC" w:rsidRDefault="00BE7E54">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BE7E54" w:rsidP="006D23DC" w:rsidRDefault="00BE7E54">
            <w:pPr>
              <w:jc w:val="right"/>
              <w:rPr>
                <w:rFonts w:ascii="Verdana" w:hAnsi="Verdana"/>
                <w:sz w:val="18"/>
                <w:szCs w:val="18"/>
              </w:rPr>
            </w:pPr>
            <w:r>
              <w:rPr>
                <w:rFonts w:ascii="Verdana" w:hAnsi="Verdana"/>
                <w:sz w:val="18"/>
                <w:szCs w:val="18"/>
              </w:rPr>
              <w:t>2015</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Stand Miljoenennota 2016</w:t>
            </w:r>
          </w:p>
        </w:tc>
        <w:tc>
          <w:tcPr>
            <w:tcW w:w="0" w:type="auto"/>
            <w:gridSpan w:val="2"/>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77.041,9</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Mee- en tegenvallers</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tcMar>
              <w:top w:w="15" w:type="dxa"/>
              <w:left w:w="180" w:type="dxa"/>
              <w:bottom w:w="15" w:type="dxa"/>
              <w:right w:w="15" w:type="dxa"/>
            </w:tcMar>
            <w:vAlign w:val="both"/>
            <w:hideMark/>
          </w:tcPr>
          <w:p w:rsidR="00BE7E54" w:rsidP="006D23DC" w:rsidRDefault="00BE7E54">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Kinderopvangtoeslag</w:t>
            </w:r>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-45,0</w:t>
            </w: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proofErr w:type="spellStart"/>
            <w:r>
              <w:rPr>
                <w:rFonts w:ascii="Verdana" w:hAnsi="Verdana"/>
                <w:sz w:val="18"/>
                <w:szCs w:val="18"/>
              </w:rPr>
              <w:t>Wazo</w:t>
            </w:r>
            <w:proofErr w:type="spellEnd"/>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-27,0</w:t>
            </w: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proofErr w:type="spellStart"/>
            <w:r>
              <w:rPr>
                <w:rFonts w:ascii="Verdana" w:hAnsi="Verdana"/>
                <w:sz w:val="18"/>
                <w:szCs w:val="18"/>
              </w:rPr>
              <w:t>Ww</w:t>
            </w:r>
            <w:proofErr w:type="spellEnd"/>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-215,3</w:t>
            </w: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-9,5</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-296,8</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Beleidsmatige mutaties</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tcMar>
              <w:top w:w="15" w:type="dxa"/>
              <w:left w:w="180" w:type="dxa"/>
              <w:bottom w:w="15" w:type="dxa"/>
              <w:right w:w="15" w:type="dxa"/>
            </w:tcMar>
            <w:vAlign w:val="both"/>
            <w:hideMark/>
          </w:tcPr>
          <w:p w:rsidR="00BE7E54" w:rsidP="006D23DC" w:rsidRDefault="00BE7E54">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Invullen in=uit taakstelling</w:t>
            </w:r>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48,5</w:t>
            </w: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-6,6</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41,9</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Technische mutaties</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tcMar>
              <w:top w:w="15" w:type="dxa"/>
              <w:left w:w="180" w:type="dxa"/>
              <w:bottom w:w="15" w:type="dxa"/>
              <w:right w:w="15" w:type="dxa"/>
            </w:tcMar>
            <w:vAlign w:val="both"/>
            <w:hideMark/>
          </w:tcPr>
          <w:p w:rsidR="00BE7E54" w:rsidP="006D23DC" w:rsidRDefault="00BE7E54">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3,5</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3,5</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gridSpan w:val="2"/>
            <w:hideMark/>
          </w:tcPr>
          <w:p w:rsidR="00BE7E54" w:rsidP="006D23DC" w:rsidRDefault="00BE7E54">
            <w:pPr>
              <w:rPr>
                <w:sz w:val="20"/>
                <w:szCs w:val="20"/>
              </w:rPr>
            </w:pP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-251,4</w:t>
            </w:r>
          </w:p>
        </w:tc>
      </w:tr>
      <w:tr w:rsidR="00BE7E54" w:rsidTr="006D23DC">
        <w:tc>
          <w:tcPr>
            <w:tcW w:w="0" w:type="auto"/>
            <w:tcBorders>
              <w:left w:val="nil"/>
              <w:right w:val="nil"/>
            </w:tcBorders>
            <w:hideMark/>
          </w:tcPr>
          <w:p w:rsidR="00BE7E54" w:rsidP="006D23DC" w:rsidRDefault="00BE7E54">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76.790,5</w:t>
            </w:r>
          </w:p>
        </w:tc>
      </w:tr>
      <w:tr w:rsidR="00BE7E54" w:rsidTr="00BE7E54">
        <w:tc>
          <w:tcPr>
            <w:tcW w:w="8216" w:type="dxa"/>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886" w:type="dxa"/>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r>
      <w:tr w:rsidR="00BE7E54" w:rsidTr="006D23DC">
        <w:tc>
          <w:tcPr>
            <w:tcW w:w="0" w:type="auto"/>
            <w:gridSpan w:val="3"/>
            <w:tcBorders>
              <w:left w:val="nil"/>
              <w:right w:val="nil"/>
            </w:tcBorders>
            <w:hideMark/>
          </w:tcPr>
          <w:p w:rsidR="00BE7E54" w:rsidP="006D23DC" w:rsidRDefault="00BE7E54">
            <w:pPr>
              <w:rPr>
                <w:rFonts w:ascii="Verdana" w:hAnsi="Verdana"/>
                <w:sz w:val="18"/>
                <w:szCs w:val="18"/>
              </w:rPr>
            </w:pPr>
            <w:r>
              <w:rPr>
                <w:rFonts w:ascii="Verdana" w:hAnsi="Verdana"/>
                <w:sz w:val="18"/>
                <w:szCs w:val="18"/>
              </w:rPr>
              <w:t>SOCIALE ZEKERHEID: NIET-BELASTINGONTVANGSTEN</w:t>
            </w:r>
          </w:p>
        </w:tc>
      </w:tr>
      <w:tr w:rsidR="00BE7E54" w:rsidTr="006D23DC">
        <w:tc>
          <w:tcPr>
            <w:tcW w:w="0" w:type="auto"/>
            <w:gridSpan w:val="2"/>
            <w:tcBorders>
              <w:top w:val="single" w:color="000000" w:sz="6" w:space="0"/>
              <w:left w:val="nil"/>
              <w:bottom w:val="single" w:color="000000" w:sz="6" w:space="0"/>
              <w:right w:val="nil"/>
            </w:tcBorders>
            <w:hideMark/>
          </w:tcPr>
          <w:p w:rsidR="00BE7E54" w:rsidP="006D23DC" w:rsidRDefault="00BE7E5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BE7E54" w:rsidP="006D23DC" w:rsidRDefault="00BE7E54">
            <w:pPr>
              <w:jc w:val="right"/>
              <w:rPr>
                <w:rFonts w:ascii="Verdana" w:hAnsi="Verdana"/>
                <w:sz w:val="18"/>
                <w:szCs w:val="18"/>
              </w:rPr>
            </w:pPr>
            <w:r>
              <w:rPr>
                <w:rFonts w:ascii="Verdana" w:hAnsi="Verdana"/>
                <w:sz w:val="18"/>
                <w:szCs w:val="18"/>
              </w:rPr>
              <w:t>2015</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Stand Miljoenennota 2016</w:t>
            </w:r>
          </w:p>
        </w:tc>
        <w:tc>
          <w:tcPr>
            <w:tcW w:w="0" w:type="auto"/>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1.136,5</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Mee- en tegenvallers</w:t>
            </w:r>
          </w:p>
        </w:tc>
        <w:tc>
          <w:tcPr>
            <w:tcW w:w="0" w:type="auto"/>
            <w:hideMark/>
          </w:tcPr>
          <w:p w:rsidR="00BE7E54" w:rsidP="006D23DC" w:rsidRDefault="00BE7E54">
            <w:pPr>
              <w:rPr>
                <w:sz w:val="20"/>
                <w:szCs w:val="20"/>
              </w:rPr>
            </w:pPr>
          </w:p>
        </w:tc>
      </w:tr>
      <w:tr w:rsidR="00BE7E54" w:rsidTr="006D23DC">
        <w:tc>
          <w:tcPr>
            <w:tcW w:w="0" w:type="auto"/>
            <w:gridSpan w:val="2"/>
            <w:tcBorders>
              <w:left w:val="nil"/>
              <w:right w:val="nil"/>
            </w:tcBorders>
            <w:tcMar>
              <w:top w:w="15" w:type="dxa"/>
              <w:left w:w="180" w:type="dxa"/>
              <w:bottom w:w="15" w:type="dxa"/>
              <w:right w:w="15" w:type="dxa"/>
            </w:tcMar>
            <w:vAlign w:val="both"/>
            <w:hideMark/>
          </w:tcPr>
          <w:p w:rsidR="00BE7E54" w:rsidP="006D23DC" w:rsidRDefault="00BE7E54">
            <w:pPr>
              <w:ind w:firstLine="180" w:firstLineChars="100"/>
              <w:rPr>
                <w:rFonts w:ascii="Verdana" w:hAnsi="Verdana"/>
                <w:sz w:val="18"/>
                <w:szCs w:val="18"/>
              </w:rPr>
            </w:pPr>
            <w:r>
              <w:rPr>
                <w:rFonts w:ascii="Verdana" w:hAnsi="Verdana"/>
                <w:sz w:val="18"/>
                <w:szCs w:val="18"/>
              </w:rPr>
              <w:t>Sociale zekerheid</w:t>
            </w:r>
          </w:p>
        </w:tc>
        <w:tc>
          <w:tcPr>
            <w:tcW w:w="0" w:type="auto"/>
            <w:hideMark/>
          </w:tcPr>
          <w:p w:rsidR="00BE7E54" w:rsidP="006D23DC" w:rsidRDefault="00BE7E54">
            <w:pPr>
              <w:rPr>
                <w:sz w:val="20"/>
                <w:szCs w:val="20"/>
              </w:rPr>
            </w:pPr>
          </w:p>
        </w:tc>
      </w:tr>
      <w:tr w:rsidR="00BE7E54" w:rsidTr="006D23DC">
        <w:tc>
          <w:tcPr>
            <w:tcW w:w="0" w:type="auto"/>
            <w:gridSpan w:val="2"/>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 xml:space="preserve">Nadere afrekening </w:t>
            </w:r>
            <w:proofErr w:type="spellStart"/>
            <w:r>
              <w:rPr>
                <w:rFonts w:ascii="Verdana" w:hAnsi="Verdana"/>
                <w:sz w:val="18"/>
                <w:szCs w:val="18"/>
              </w:rPr>
              <w:t>wajong</w:t>
            </w:r>
            <w:proofErr w:type="spellEnd"/>
          </w:p>
        </w:tc>
        <w:tc>
          <w:tcPr>
            <w:tcW w:w="0" w:type="auto"/>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34,1</w:t>
            </w:r>
          </w:p>
        </w:tc>
      </w:tr>
      <w:tr w:rsidR="00BE7E54" w:rsidTr="006D23DC">
        <w:tc>
          <w:tcPr>
            <w:tcW w:w="0" w:type="auto"/>
            <w:gridSpan w:val="2"/>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35,0</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69,1</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Beleidsmatige mutaties</w:t>
            </w:r>
          </w:p>
        </w:tc>
        <w:tc>
          <w:tcPr>
            <w:tcW w:w="0" w:type="auto"/>
            <w:hideMark/>
          </w:tcPr>
          <w:p w:rsidR="00BE7E54" w:rsidP="006D23DC" w:rsidRDefault="00BE7E54">
            <w:pPr>
              <w:rPr>
                <w:sz w:val="20"/>
                <w:szCs w:val="20"/>
              </w:rPr>
            </w:pPr>
          </w:p>
        </w:tc>
      </w:tr>
      <w:tr w:rsidR="00BE7E54" w:rsidTr="006D23DC">
        <w:tc>
          <w:tcPr>
            <w:tcW w:w="0" w:type="auto"/>
            <w:gridSpan w:val="2"/>
            <w:tcBorders>
              <w:left w:val="nil"/>
              <w:right w:val="nil"/>
            </w:tcBorders>
            <w:tcMar>
              <w:top w:w="15" w:type="dxa"/>
              <w:left w:w="180" w:type="dxa"/>
              <w:bottom w:w="15" w:type="dxa"/>
              <w:right w:w="15" w:type="dxa"/>
            </w:tcMar>
            <w:vAlign w:val="both"/>
            <w:hideMark/>
          </w:tcPr>
          <w:p w:rsidR="00BE7E54" w:rsidP="006D23DC" w:rsidRDefault="00BE7E54">
            <w:pPr>
              <w:ind w:firstLine="180" w:firstLineChars="100"/>
              <w:rPr>
                <w:rFonts w:ascii="Verdana" w:hAnsi="Verdana"/>
                <w:sz w:val="18"/>
                <w:szCs w:val="18"/>
              </w:rPr>
            </w:pPr>
            <w:r>
              <w:rPr>
                <w:rFonts w:ascii="Verdana" w:hAnsi="Verdana"/>
                <w:sz w:val="18"/>
                <w:szCs w:val="18"/>
              </w:rPr>
              <w:t>Sociale zekerheid</w:t>
            </w:r>
          </w:p>
        </w:tc>
        <w:tc>
          <w:tcPr>
            <w:tcW w:w="0" w:type="auto"/>
            <w:hideMark/>
          </w:tcPr>
          <w:p w:rsidR="00BE7E54" w:rsidP="006D23DC" w:rsidRDefault="00BE7E54">
            <w:pPr>
              <w:rPr>
                <w:sz w:val="20"/>
                <w:szCs w:val="20"/>
              </w:rPr>
            </w:pPr>
          </w:p>
        </w:tc>
      </w:tr>
      <w:tr w:rsidR="00BE7E54" w:rsidTr="006D23DC">
        <w:tc>
          <w:tcPr>
            <w:tcW w:w="0" w:type="auto"/>
            <w:gridSpan w:val="2"/>
            <w:tcBorders>
              <w:left w:val="nil"/>
              <w:right w:val="nil"/>
            </w:tcBorders>
            <w:tcMar>
              <w:top w:w="15" w:type="dxa"/>
              <w:left w:w="360" w:type="dxa"/>
              <w:bottom w:w="15" w:type="dxa"/>
              <w:right w:w="15" w:type="dxa"/>
            </w:tcMar>
            <w:vAlign w:val="both"/>
            <w:hideMark/>
          </w:tcPr>
          <w:p w:rsidR="00BE7E54" w:rsidP="006D23DC" w:rsidRDefault="00BE7E5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-1,4</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-1,4</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 </w:t>
            </w:r>
          </w:p>
        </w:tc>
        <w:tc>
          <w:tcPr>
            <w:tcW w:w="0" w:type="auto"/>
            <w:hideMark/>
          </w:tcPr>
          <w:p w:rsidR="00BE7E54" w:rsidP="006D23DC" w:rsidRDefault="00BE7E54">
            <w:pPr>
              <w:rPr>
                <w:sz w:val="20"/>
                <w:szCs w:val="20"/>
              </w:rPr>
            </w:pP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67,7</w:t>
            </w:r>
          </w:p>
        </w:tc>
      </w:tr>
      <w:tr w:rsidR="00BE7E54" w:rsidTr="006D23DC">
        <w:tc>
          <w:tcPr>
            <w:tcW w:w="0" w:type="auto"/>
            <w:gridSpan w:val="2"/>
            <w:tcBorders>
              <w:left w:val="nil"/>
              <w:right w:val="nil"/>
            </w:tcBorders>
            <w:hideMark/>
          </w:tcPr>
          <w:p w:rsidR="00BE7E54" w:rsidP="006D23DC" w:rsidRDefault="00BE7E5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BE7E54" w:rsidP="006D23DC" w:rsidRDefault="00BE7E54">
            <w:pPr>
              <w:jc w:val="right"/>
              <w:rPr>
                <w:rFonts w:ascii="Verdana" w:hAnsi="Verdana"/>
                <w:sz w:val="18"/>
                <w:szCs w:val="18"/>
              </w:rPr>
            </w:pPr>
            <w:r>
              <w:rPr>
                <w:rFonts w:ascii="Verdana" w:hAnsi="Verdana"/>
                <w:sz w:val="18"/>
                <w:szCs w:val="18"/>
              </w:rPr>
              <w:t>1.204,1</w:t>
            </w:r>
          </w:p>
        </w:tc>
      </w:tr>
    </w:tbl>
    <w:p w:rsidR="00BE7E54" w:rsidRDefault="00BE7E54">
      <w:pPr>
        <w:rPr>
          <w:rFonts w:ascii="Verdana" w:hAnsi="Verdana" w:cs="Verdana"/>
          <w:b/>
          <w:bCs/>
          <w:sz w:val="18"/>
          <w:szCs w:val="18"/>
        </w:rPr>
      </w:pPr>
    </w:p>
    <w:p w:rsidR="00CF4484" w:rsidRDefault="00CF4484">
      <w:pPr>
        <w:rPr>
          <w:rFonts w:ascii="Verdana" w:hAnsi="Verdana" w:cs="Verdana"/>
          <w:b/>
          <w:bCs/>
          <w:sz w:val="18"/>
          <w:szCs w:val="18"/>
        </w:rPr>
      </w:pPr>
    </w:p>
    <w:p w:rsidR="00CF4484" w:rsidP="00CF4484" w:rsidRDefault="00CF4484">
      <w:pPr>
        <w:spacing w:line="240" w:lineRule="exact"/>
        <w:rPr>
          <w:rFonts w:ascii="Verdana" w:hAnsi="Verdana"/>
          <w:i/>
          <w:sz w:val="18"/>
          <w:szCs w:val="18"/>
        </w:rPr>
      </w:pPr>
      <w:r>
        <w:rPr>
          <w:rFonts w:ascii="Verdana" w:hAnsi="Verdana"/>
          <w:i/>
          <w:sz w:val="18"/>
          <w:szCs w:val="18"/>
        </w:rPr>
        <w:t>Kinderopvangtoeslag</w:t>
      </w:r>
    </w:p>
    <w:p w:rsidR="00CF4484" w:rsidP="00CF4484" w:rsidRDefault="00CF4484">
      <w:pPr>
        <w:spacing w:line="240" w:lineRule="exact"/>
        <w:rPr>
          <w:rFonts w:ascii="Verdana" w:hAnsi="Verdana"/>
          <w:sz w:val="18"/>
          <w:szCs w:val="18"/>
        </w:rPr>
      </w:pPr>
      <w:r>
        <w:rPr>
          <w:rFonts w:ascii="Verdana" w:hAnsi="Verdana"/>
          <w:sz w:val="18"/>
          <w:szCs w:val="18"/>
        </w:rPr>
        <w:t xml:space="preserve">Op basis van recente realisatiecijfers van de Belastingdienst is de raming van de uitgaven aan de kinderopvang naar beneden bijgesteld. Dit is het saldo van meer kinderen in de opvang en een lager gemiddeld aantal uren opvang per kind, waarbij het laatste effect groter is. </w:t>
      </w:r>
    </w:p>
    <w:p w:rsidR="00CF4484" w:rsidP="00CF4484" w:rsidRDefault="00CF4484">
      <w:pPr>
        <w:spacing w:line="240" w:lineRule="exact"/>
        <w:rPr>
          <w:rFonts w:ascii="Verdana" w:hAnsi="Verdana"/>
          <w:i/>
          <w:sz w:val="18"/>
          <w:szCs w:val="18"/>
        </w:rPr>
      </w:pPr>
    </w:p>
    <w:p w:rsidR="00CF4484" w:rsidP="00CF4484" w:rsidRDefault="00CF4484">
      <w:pPr>
        <w:spacing w:line="240" w:lineRule="exact"/>
        <w:rPr>
          <w:rFonts w:ascii="Verdana" w:hAnsi="Verdana"/>
          <w:i/>
          <w:sz w:val="18"/>
          <w:szCs w:val="18"/>
        </w:rPr>
      </w:pPr>
      <w:proofErr w:type="spellStart"/>
      <w:r>
        <w:rPr>
          <w:rFonts w:ascii="Verdana" w:hAnsi="Verdana"/>
          <w:i/>
          <w:sz w:val="18"/>
          <w:szCs w:val="18"/>
        </w:rPr>
        <w:t>Wazo</w:t>
      </w:r>
      <w:proofErr w:type="spellEnd"/>
    </w:p>
    <w:p w:rsidR="00CF4484" w:rsidP="00CF4484" w:rsidRDefault="00CF4484">
      <w:pPr>
        <w:spacing w:line="240" w:lineRule="exact"/>
        <w:rPr>
          <w:rFonts w:ascii="Verdana" w:hAnsi="Verdana"/>
          <w:sz w:val="18"/>
          <w:szCs w:val="18"/>
        </w:rPr>
      </w:pPr>
      <w:r>
        <w:rPr>
          <w:rFonts w:ascii="Verdana" w:hAnsi="Verdana"/>
          <w:sz w:val="18"/>
          <w:szCs w:val="18"/>
        </w:rPr>
        <w:t xml:space="preserve">Een meevaller bij de </w:t>
      </w:r>
      <w:proofErr w:type="spellStart"/>
      <w:r>
        <w:rPr>
          <w:rFonts w:ascii="Verdana" w:hAnsi="Verdana"/>
          <w:sz w:val="18"/>
          <w:szCs w:val="18"/>
        </w:rPr>
        <w:t>Wazo</w:t>
      </w:r>
      <w:proofErr w:type="spellEnd"/>
      <w:r>
        <w:rPr>
          <w:rFonts w:ascii="Verdana" w:hAnsi="Verdana"/>
          <w:sz w:val="18"/>
          <w:szCs w:val="18"/>
        </w:rPr>
        <w:t xml:space="preserve"> komt door een lager aantal uitkeringen als gevolg van een dalend aantal geboorten. </w:t>
      </w:r>
    </w:p>
    <w:p w:rsidR="00CF4484" w:rsidP="00CF4484" w:rsidRDefault="00CF4484">
      <w:pPr>
        <w:spacing w:line="240" w:lineRule="exact"/>
        <w:rPr>
          <w:rFonts w:ascii="Verdana" w:hAnsi="Verdana"/>
          <w:i/>
          <w:sz w:val="18"/>
          <w:szCs w:val="18"/>
        </w:rPr>
      </w:pPr>
    </w:p>
    <w:p w:rsidR="00CF4484" w:rsidP="00CF4484" w:rsidRDefault="00CF4484">
      <w:pPr>
        <w:spacing w:line="240" w:lineRule="exact"/>
        <w:rPr>
          <w:rFonts w:ascii="Verdana" w:hAnsi="Verdana"/>
          <w:i/>
          <w:sz w:val="18"/>
          <w:szCs w:val="18"/>
        </w:rPr>
      </w:pPr>
      <w:proofErr w:type="spellStart"/>
      <w:r>
        <w:rPr>
          <w:rFonts w:ascii="Verdana" w:hAnsi="Verdana"/>
          <w:i/>
          <w:sz w:val="18"/>
          <w:szCs w:val="18"/>
        </w:rPr>
        <w:t>Ww</w:t>
      </w:r>
      <w:proofErr w:type="spellEnd"/>
    </w:p>
    <w:p w:rsidR="00CF4484" w:rsidP="00CF4484" w:rsidRDefault="00CF4484">
      <w:pPr>
        <w:rPr>
          <w:rFonts w:ascii="Verdana" w:hAnsi="Verdana"/>
          <w:sz w:val="18"/>
          <w:szCs w:val="18"/>
        </w:rPr>
      </w:pPr>
      <w:r>
        <w:rPr>
          <w:rFonts w:ascii="Verdana" w:hAnsi="Verdana"/>
          <w:sz w:val="18"/>
          <w:szCs w:val="18"/>
        </w:rPr>
        <w:t xml:space="preserve">Op basis van uitvoeringsinformatie van het UWV worden de uitgaven aan de WW naar beneden bijgesteld. Deze meevaller is het saldo van verschillende posten. De gemiddelde jaaruitkering komt lager uit dan verwacht omdat het aantal uitkeringen in sectoren met een hoge gemiddelde uitkering lager uitkomst dan geraamd. Daarnaast is het aantal uitkeringsjaren neerwaarts </w:t>
      </w:r>
      <w:r>
        <w:rPr>
          <w:rFonts w:ascii="Verdana" w:hAnsi="Verdana"/>
          <w:sz w:val="18"/>
          <w:szCs w:val="18"/>
        </w:rPr>
        <w:lastRenderedPageBreak/>
        <w:t>bijgesteld en komen de overige lasten WW lager uit, onder meer door sterkere daling van de faillissementsuitkeringen.</w:t>
      </w:r>
    </w:p>
    <w:p w:rsidR="00CF4484" w:rsidP="00CF4484" w:rsidRDefault="00CF4484">
      <w:pPr>
        <w:spacing w:line="240" w:lineRule="exact"/>
        <w:rPr>
          <w:rFonts w:ascii="Verdana" w:hAnsi="Verdana"/>
          <w:sz w:val="18"/>
          <w:szCs w:val="18"/>
        </w:rPr>
      </w:pPr>
    </w:p>
    <w:p w:rsidR="00CF4484" w:rsidP="00CF4484" w:rsidRDefault="00CF4484">
      <w:pPr>
        <w:spacing w:line="240" w:lineRule="exact"/>
        <w:rPr>
          <w:rFonts w:ascii="Verdana" w:hAnsi="Verdana"/>
          <w:i/>
          <w:sz w:val="18"/>
          <w:szCs w:val="18"/>
        </w:rPr>
      </w:pPr>
      <w:r>
        <w:rPr>
          <w:rFonts w:ascii="Verdana" w:hAnsi="Verdana"/>
          <w:i/>
          <w:sz w:val="18"/>
          <w:szCs w:val="18"/>
        </w:rPr>
        <w:t xml:space="preserve">Nadere afrekening </w:t>
      </w:r>
      <w:proofErr w:type="spellStart"/>
      <w:r>
        <w:rPr>
          <w:rFonts w:ascii="Verdana" w:hAnsi="Verdana"/>
          <w:i/>
          <w:sz w:val="18"/>
          <w:szCs w:val="18"/>
        </w:rPr>
        <w:t>Wajong</w:t>
      </w:r>
      <w:proofErr w:type="spellEnd"/>
    </w:p>
    <w:p w:rsidR="00CF4484" w:rsidP="00CF4484" w:rsidRDefault="00CF4484">
      <w:pPr>
        <w:rPr>
          <w:rFonts w:ascii="Verdana" w:hAnsi="Verdana" w:cs="Calibri"/>
          <w:color w:val="000000"/>
          <w:sz w:val="18"/>
          <w:szCs w:val="18"/>
        </w:rPr>
      </w:pPr>
      <w:r>
        <w:rPr>
          <w:rFonts w:ascii="Verdana" w:hAnsi="Verdana"/>
          <w:sz w:val="18"/>
          <w:szCs w:val="18"/>
        </w:rPr>
        <w:t xml:space="preserve">De restituties hebben betrekking op verrekeningen inzake betaalde rijksvergoedingen </w:t>
      </w:r>
      <w:proofErr w:type="spellStart"/>
      <w:r>
        <w:rPr>
          <w:rFonts w:ascii="Verdana" w:hAnsi="Verdana"/>
          <w:sz w:val="18"/>
          <w:szCs w:val="18"/>
        </w:rPr>
        <w:t>Wajong</w:t>
      </w:r>
      <w:proofErr w:type="spellEnd"/>
      <w:r>
        <w:rPr>
          <w:rFonts w:ascii="Verdana" w:hAnsi="Verdana"/>
          <w:sz w:val="18"/>
          <w:szCs w:val="18"/>
        </w:rPr>
        <w:t xml:space="preserve"> en Re-integratie </w:t>
      </w:r>
      <w:proofErr w:type="spellStart"/>
      <w:r>
        <w:rPr>
          <w:rFonts w:ascii="Verdana" w:hAnsi="Verdana"/>
          <w:sz w:val="18"/>
          <w:szCs w:val="18"/>
        </w:rPr>
        <w:t>Wajong</w:t>
      </w:r>
      <w:proofErr w:type="spellEnd"/>
      <w:r>
        <w:rPr>
          <w:rFonts w:ascii="Verdana" w:hAnsi="Verdana"/>
          <w:sz w:val="18"/>
          <w:szCs w:val="18"/>
        </w:rPr>
        <w:t xml:space="preserve"> in 2014.</w:t>
      </w:r>
      <w:r>
        <w:rPr>
          <w:rFonts w:ascii="Verdana" w:hAnsi="Verdana" w:cs="Calibri"/>
          <w:color w:val="000000"/>
          <w:sz w:val="18"/>
          <w:szCs w:val="18"/>
        </w:rPr>
        <w:t xml:space="preserve"> </w:t>
      </w:r>
    </w:p>
    <w:p w:rsidR="00CF4484" w:rsidP="00CF4484" w:rsidRDefault="00CF4484">
      <w:pPr>
        <w:rPr>
          <w:rFonts w:ascii="Verdana" w:hAnsi="Verdana" w:cs="Calibri"/>
          <w:color w:val="000000"/>
          <w:sz w:val="18"/>
          <w:szCs w:val="18"/>
        </w:rPr>
      </w:pPr>
    </w:p>
    <w:p w:rsidR="00CF4484" w:rsidP="00CF4484" w:rsidRDefault="00CF4484">
      <w:pPr>
        <w:rPr>
          <w:rFonts w:ascii="Verdana" w:hAnsi="Verdana" w:cs="Calibri"/>
          <w:i/>
          <w:color w:val="000000"/>
          <w:sz w:val="18"/>
          <w:szCs w:val="18"/>
        </w:rPr>
      </w:pPr>
      <w:r>
        <w:rPr>
          <w:rFonts w:ascii="Verdana" w:hAnsi="Verdana" w:cs="Calibri"/>
          <w:i/>
          <w:color w:val="000000"/>
          <w:sz w:val="18"/>
          <w:szCs w:val="18"/>
        </w:rPr>
        <w:t>Diversen (niet-belastingontvangsten - SZA)</w:t>
      </w:r>
    </w:p>
    <w:p w:rsidR="00CF4484" w:rsidP="00CF4484" w:rsidRDefault="00CF4484">
      <w:pPr>
        <w:rPr>
          <w:rFonts w:ascii="Verdana" w:hAnsi="Verdana" w:cs="Calibri"/>
          <w:color w:val="000000"/>
          <w:sz w:val="18"/>
          <w:szCs w:val="18"/>
        </w:rPr>
      </w:pPr>
      <w:r>
        <w:rPr>
          <w:rFonts w:ascii="Verdana" w:hAnsi="Verdana" w:cs="Calibri"/>
          <w:color w:val="000000"/>
          <w:sz w:val="18"/>
          <w:szCs w:val="18"/>
        </w:rPr>
        <w:t>Deze post bevat voornamelijk terugvorderingen bij de kinderopvangtoeslag (zie VT H15).</w:t>
      </w:r>
    </w:p>
    <w:p w:rsidR="00FD7153" w:rsidRDefault="00FD7153">
      <w:pPr>
        <w:rPr>
          <w:rFonts w:ascii="Verdana" w:hAnsi="Verdana" w:cs="Verdana"/>
          <w:b/>
          <w:bCs/>
          <w:sz w:val="18"/>
          <w:szCs w:val="18"/>
        </w:rPr>
      </w:pPr>
      <w:r>
        <w:rPr>
          <w:rFonts w:ascii="Verdana" w:hAnsi="Verdana" w:cs="Verdana"/>
          <w:b/>
          <w:bCs/>
          <w:sz w:val="18"/>
          <w:szCs w:val="18"/>
        </w:rPr>
        <w:br w:type="page"/>
      </w:r>
    </w:p>
    <w:p w:rsidRPr="00533D5C" w:rsidR="00A36B02" w:rsidP="00533D5C" w:rsidRDefault="00C05141">
      <w:pPr>
        <w:spacing w:line="240" w:lineRule="exact"/>
        <w:rPr>
          <w:rFonts w:ascii="Verdana" w:hAnsi="Verdana" w:cs="Verdana"/>
          <w:b/>
          <w:bCs/>
          <w:sz w:val="18"/>
          <w:szCs w:val="18"/>
        </w:rPr>
      </w:pPr>
      <w:r w:rsidRPr="00760DD8">
        <w:rPr>
          <w:rFonts w:ascii="Verdana" w:hAnsi="Verdana" w:cs="Verdana"/>
          <w:b/>
          <w:bCs/>
          <w:sz w:val="18"/>
          <w:szCs w:val="18"/>
        </w:rPr>
        <w:lastRenderedPageBreak/>
        <w:t>Volksgezondheid, Welzijn en Sport</w:t>
      </w:r>
      <w:r w:rsidRPr="00533D5C" w:rsidR="00F176EB">
        <w:rPr>
          <w:rFonts w:ascii="Verdana" w:hAnsi="Verdana" w:cs="Verdana"/>
          <w:b/>
          <w:bCs/>
          <w:sz w:val="18"/>
          <w:szCs w:val="18"/>
        </w:rPr>
        <w:t xml:space="preserve"> </w:t>
      </w:r>
    </w:p>
    <w:tbl>
      <w:tblPr>
        <w:tblW w:w="0" w:type="auto"/>
        <w:tblCellMar>
          <w:top w:w="15" w:type="dxa"/>
          <w:left w:w="15" w:type="dxa"/>
          <w:bottom w:w="15" w:type="dxa"/>
          <w:right w:w="15" w:type="dxa"/>
        </w:tblCellMar>
        <w:tblLook w:val="04A0"/>
      </w:tblPr>
      <w:tblGrid>
        <w:gridCol w:w="7923"/>
        <w:gridCol w:w="34"/>
        <w:gridCol w:w="1145"/>
      </w:tblGrid>
      <w:tr w:rsidR="00596FC9" w:rsidTr="000D3459">
        <w:tc>
          <w:tcPr>
            <w:tcW w:w="7985" w:type="dxa"/>
            <w:tcBorders>
              <w:left w:val="nil"/>
              <w:right w:val="nil"/>
            </w:tcBorders>
            <w:hideMark/>
          </w:tcPr>
          <w:p w:rsidR="00596FC9" w:rsidP="006D23DC" w:rsidRDefault="00596FC9">
            <w:pPr>
              <w:rPr>
                <w:rFonts w:ascii="Verdana" w:hAnsi="Verdana"/>
                <w:sz w:val="18"/>
                <w:szCs w:val="18"/>
              </w:rPr>
            </w:pPr>
          </w:p>
        </w:tc>
        <w:tc>
          <w:tcPr>
            <w:tcW w:w="1117"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 </w:t>
            </w:r>
          </w:p>
        </w:tc>
      </w:tr>
      <w:tr w:rsidR="00596FC9" w:rsidTr="000D3459">
        <w:tc>
          <w:tcPr>
            <w:tcW w:w="7985" w:type="dxa"/>
            <w:tcBorders>
              <w:left w:val="nil"/>
              <w:right w:val="nil"/>
            </w:tcBorders>
            <w:hideMark/>
          </w:tcPr>
          <w:p w:rsidR="00596FC9" w:rsidP="006D23DC" w:rsidRDefault="00596FC9">
            <w:pPr>
              <w:rPr>
                <w:rFonts w:ascii="Verdana" w:hAnsi="Verdana"/>
                <w:sz w:val="18"/>
                <w:szCs w:val="18"/>
              </w:rPr>
            </w:pPr>
            <w:r>
              <w:rPr>
                <w:rFonts w:ascii="Verdana" w:hAnsi="Verdana"/>
                <w:sz w:val="18"/>
                <w:szCs w:val="18"/>
              </w:rPr>
              <w:t>XVI VOLKSGEZONDHEID, WELZIJN EN SPORT: UITGAVEN</w:t>
            </w:r>
          </w:p>
        </w:tc>
        <w:tc>
          <w:tcPr>
            <w:tcW w:w="0" w:type="auto"/>
            <w:gridSpan w:val="2"/>
            <w:hideMark/>
          </w:tcPr>
          <w:p w:rsidR="00596FC9" w:rsidP="006D23DC" w:rsidRDefault="00596FC9">
            <w:pPr>
              <w:rPr>
                <w:sz w:val="20"/>
                <w:szCs w:val="20"/>
              </w:rPr>
            </w:pPr>
          </w:p>
        </w:tc>
      </w:tr>
      <w:tr w:rsidR="00596FC9" w:rsidTr="000D3459">
        <w:tc>
          <w:tcPr>
            <w:tcW w:w="7985" w:type="dxa"/>
            <w:tcBorders>
              <w:top w:val="single" w:color="000000" w:sz="6" w:space="0"/>
              <w:left w:val="nil"/>
              <w:bottom w:val="single" w:color="000000" w:sz="6" w:space="0"/>
              <w:right w:val="nil"/>
            </w:tcBorders>
            <w:hideMark/>
          </w:tcPr>
          <w:p w:rsidR="00596FC9" w:rsidP="006D23DC" w:rsidRDefault="00596FC9">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596FC9" w:rsidP="006D23DC" w:rsidRDefault="00596FC9">
            <w:pPr>
              <w:jc w:val="right"/>
              <w:rPr>
                <w:rFonts w:ascii="Verdana" w:hAnsi="Verdana"/>
                <w:sz w:val="18"/>
                <w:szCs w:val="18"/>
              </w:rPr>
            </w:pPr>
            <w:r>
              <w:rPr>
                <w:rFonts w:ascii="Verdana" w:hAnsi="Verdana"/>
                <w:sz w:val="18"/>
                <w:szCs w:val="18"/>
              </w:rPr>
              <w:t>2015</w:t>
            </w:r>
          </w:p>
        </w:tc>
      </w:tr>
      <w:tr w:rsidR="00C208C2" w:rsidTr="000D3459">
        <w:tc>
          <w:tcPr>
            <w:tcW w:w="7985" w:type="dxa"/>
            <w:tcBorders>
              <w:left w:val="nil"/>
              <w:right w:val="nil"/>
            </w:tcBorders>
            <w:hideMark/>
          </w:tcPr>
          <w:p w:rsidR="00C208C2" w:rsidRDefault="00C208C2">
            <w:pPr>
              <w:rPr>
                <w:rFonts w:ascii="Verdana" w:hAnsi="Verdana"/>
                <w:color w:val="000000"/>
                <w:sz w:val="18"/>
                <w:szCs w:val="18"/>
              </w:rPr>
            </w:pPr>
            <w:r>
              <w:rPr>
                <w:rFonts w:ascii="Verdana" w:hAnsi="Verdana"/>
                <w:color w:val="000000"/>
                <w:sz w:val="18"/>
                <w:szCs w:val="18"/>
              </w:rPr>
              <w:t>Stand Miljoenennota 2016 (excl. IS)</w:t>
            </w:r>
          </w:p>
        </w:tc>
        <w:tc>
          <w:tcPr>
            <w:tcW w:w="0" w:type="auto"/>
            <w:gridSpan w:val="2"/>
            <w:tcBorders>
              <w:top w:val="single" w:color="000000" w:sz="6" w:space="0"/>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14.700,0</w:t>
            </w:r>
          </w:p>
        </w:tc>
      </w:tr>
      <w:tr w:rsidR="00C208C2" w:rsidTr="000D3459">
        <w:tc>
          <w:tcPr>
            <w:tcW w:w="7985" w:type="dxa"/>
            <w:tcBorders>
              <w:left w:val="nil"/>
              <w:right w:val="nil"/>
            </w:tcBorders>
            <w:hideMark/>
          </w:tcPr>
          <w:p w:rsidR="00C208C2" w:rsidRDefault="00C208C2">
            <w:pPr>
              <w:rPr>
                <w:rFonts w:ascii="Verdana" w:hAnsi="Verdana"/>
                <w:color w:val="000000"/>
                <w:sz w:val="18"/>
                <w:szCs w:val="18"/>
              </w:rPr>
            </w:pPr>
            <w:r>
              <w:rPr>
                <w:rFonts w:ascii="Verdana" w:hAnsi="Verdana"/>
                <w:color w:val="000000"/>
                <w:sz w:val="18"/>
                <w:szCs w:val="18"/>
              </w:rPr>
              <w:t>Beleidsmatige mutaties</w:t>
            </w:r>
          </w:p>
        </w:tc>
        <w:tc>
          <w:tcPr>
            <w:tcW w:w="0" w:type="auto"/>
            <w:gridSpan w:val="2"/>
            <w:hideMark/>
          </w:tcPr>
          <w:p w:rsidR="00C208C2" w:rsidP="006D23DC" w:rsidRDefault="00C208C2">
            <w:pPr>
              <w:rPr>
                <w:sz w:val="20"/>
                <w:szCs w:val="20"/>
              </w:rPr>
            </w:pPr>
          </w:p>
        </w:tc>
      </w:tr>
      <w:tr w:rsidR="00C208C2" w:rsidTr="000D3459">
        <w:tc>
          <w:tcPr>
            <w:tcW w:w="7985" w:type="dxa"/>
            <w:tcBorders>
              <w:left w:val="nil"/>
              <w:right w:val="nil"/>
            </w:tcBorders>
            <w:tcMar>
              <w:top w:w="15" w:type="dxa"/>
              <w:left w:w="180" w:type="dxa"/>
              <w:bottom w:w="15" w:type="dxa"/>
              <w:right w:w="15" w:type="dxa"/>
            </w:tcMar>
            <w:hideMark/>
          </w:tcPr>
          <w:p w:rsidR="00C208C2" w:rsidRDefault="00C208C2">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0" w:type="auto"/>
            <w:gridSpan w:val="2"/>
            <w:hideMark/>
          </w:tcPr>
          <w:p w:rsidR="00C208C2" w:rsidP="006D23DC" w:rsidRDefault="00C208C2">
            <w:pPr>
              <w:rPr>
                <w:sz w:val="20"/>
                <w:szCs w:val="20"/>
              </w:rPr>
            </w:pP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proofErr w:type="spellStart"/>
            <w:r>
              <w:rPr>
                <w:rFonts w:ascii="Verdana" w:hAnsi="Verdana"/>
                <w:color w:val="000000"/>
                <w:sz w:val="18"/>
                <w:szCs w:val="18"/>
              </w:rPr>
              <w:t>Backpay</w:t>
            </w:r>
            <w:proofErr w:type="spellEnd"/>
          </w:p>
        </w:tc>
        <w:tc>
          <w:tcPr>
            <w:tcW w:w="0" w:type="auto"/>
            <w:gridSpan w:val="2"/>
            <w:tcBorders>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20,0</w:t>
            </w: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Subsidie transitie jeugd</w:t>
            </w:r>
          </w:p>
        </w:tc>
        <w:tc>
          <w:tcPr>
            <w:tcW w:w="0" w:type="auto"/>
            <w:gridSpan w:val="2"/>
            <w:tcBorders>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-73,0</w:t>
            </w: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Taakstellende onderuitputting</w:t>
            </w:r>
          </w:p>
        </w:tc>
        <w:tc>
          <w:tcPr>
            <w:tcW w:w="0" w:type="auto"/>
            <w:gridSpan w:val="2"/>
            <w:tcBorders>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48,0</w:t>
            </w: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Diversen</w:t>
            </w:r>
          </w:p>
        </w:tc>
        <w:tc>
          <w:tcPr>
            <w:tcW w:w="0" w:type="auto"/>
            <w:gridSpan w:val="2"/>
            <w:tcBorders>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-49,8</w:t>
            </w:r>
          </w:p>
        </w:tc>
      </w:tr>
      <w:tr w:rsidR="00C208C2" w:rsidTr="000D3459">
        <w:tc>
          <w:tcPr>
            <w:tcW w:w="7985" w:type="dxa"/>
            <w:tcBorders>
              <w:left w:val="nil"/>
              <w:right w:val="nil"/>
            </w:tcBorders>
            <w:tcMar>
              <w:top w:w="15" w:type="dxa"/>
              <w:left w:w="180" w:type="dxa"/>
              <w:bottom w:w="15" w:type="dxa"/>
              <w:right w:w="15" w:type="dxa"/>
            </w:tcMar>
            <w:hideMark/>
          </w:tcPr>
          <w:p w:rsidR="00C208C2" w:rsidRDefault="00C208C2">
            <w:pPr>
              <w:ind w:firstLine="180" w:firstLineChars="100"/>
              <w:rPr>
                <w:rFonts w:ascii="Verdana" w:hAnsi="Verdana"/>
                <w:color w:val="000000"/>
                <w:sz w:val="18"/>
                <w:szCs w:val="18"/>
              </w:rPr>
            </w:pPr>
            <w:r>
              <w:rPr>
                <w:rFonts w:ascii="Verdana" w:hAnsi="Verdana"/>
                <w:color w:val="000000"/>
                <w:sz w:val="18"/>
                <w:szCs w:val="18"/>
              </w:rPr>
              <w:t>Zorg</w:t>
            </w:r>
          </w:p>
        </w:tc>
        <w:tc>
          <w:tcPr>
            <w:tcW w:w="0" w:type="auto"/>
            <w:gridSpan w:val="2"/>
            <w:hideMark/>
          </w:tcPr>
          <w:p w:rsidR="00C208C2" w:rsidP="006D23DC" w:rsidRDefault="00C208C2">
            <w:pPr>
              <w:rPr>
                <w:sz w:val="20"/>
                <w:szCs w:val="20"/>
              </w:rPr>
            </w:pP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Diversen</w:t>
            </w:r>
          </w:p>
        </w:tc>
        <w:tc>
          <w:tcPr>
            <w:tcW w:w="0" w:type="auto"/>
            <w:gridSpan w:val="2"/>
            <w:tcBorders>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-18,5</w:t>
            </w:r>
          </w:p>
        </w:tc>
      </w:tr>
      <w:tr w:rsidR="00C208C2" w:rsidTr="000D3459">
        <w:tc>
          <w:tcPr>
            <w:tcW w:w="7985" w:type="dxa"/>
            <w:tcBorders>
              <w:left w:val="nil"/>
              <w:right w:val="nil"/>
            </w:tcBorders>
            <w:hideMark/>
          </w:tcPr>
          <w:p w:rsidR="00C208C2" w:rsidRDefault="00C208C2">
            <w:pPr>
              <w:rPr>
                <w:rFonts w:ascii="Verdana" w:hAnsi="Verdana"/>
                <w:color w:val="000000"/>
                <w:sz w:val="18"/>
                <w:szCs w:val="18"/>
              </w:rPr>
            </w:pPr>
          </w:p>
        </w:tc>
        <w:tc>
          <w:tcPr>
            <w:tcW w:w="0" w:type="auto"/>
            <w:gridSpan w:val="2"/>
            <w:tcBorders>
              <w:top w:val="single" w:color="000000" w:sz="6" w:space="0"/>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-73,3</w:t>
            </w:r>
          </w:p>
        </w:tc>
      </w:tr>
      <w:tr w:rsidR="00C208C2" w:rsidTr="000D3459">
        <w:tc>
          <w:tcPr>
            <w:tcW w:w="7985" w:type="dxa"/>
            <w:tcBorders>
              <w:left w:val="nil"/>
              <w:right w:val="nil"/>
            </w:tcBorders>
            <w:hideMark/>
          </w:tcPr>
          <w:p w:rsidR="00C208C2" w:rsidRDefault="00C208C2">
            <w:pPr>
              <w:rPr>
                <w:rFonts w:ascii="Verdana" w:hAnsi="Verdana"/>
                <w:color w:val="000000"/>
                <w:sz w:val="18"/>
                <w:szCs w:val="18"/>
              </w:rPr>
            </w:pPr>
            <w:r>
              <w:rPr>
                <w:rFonts w:ascii="Verdana" w:hAnsi="Verdana"/>
                <w:color w:val="000000"/>
                <w:sz w:val="18"/>
                <w:szCs w:val="18"/>
              </w:rPr>
              <w:t>Technische mutaties</w:t>
            </w:r>
          </w:p>
        </w:tc>
        <w:tc>
          <w:tcPr>
            <w:tcW w:w="0" w:type="auto"/>
            <w:gridSpan w:val="2"/>
            <w:hideMark/>
          </w:tcPr>
          <w:p w:rsidR="00C208C2" w:rsidP="006D23DC" w:rsidRDefault="00C208C2">
            <w:pPr>
              <w:rPr>
                <w:sz w:val="20"/>
                <w:szCs w:val="20"/>
              </w:rPr>
            </w:pPr>
          </w:p>
        </w:tc>
      </w:tr>
      <w:tr w:rsidR="00C208C2" w:rsidTr="000D3459">
        <w:tc>
          <w:tcPr>
            <w:tcW w:w="7985" w:type="dxa"/>
            <w:tcBorders>
              <w:left w:val="nil"/>
              <w:right w:val="nil"/>
            </w:tcBorders>
            <w:tcMar>
              <w:top w:w="15" w:type="dxa"/>
              <w:left w:w="180" w:type="dxa"/>
              <w:bottom w:w="15" w:type="dxa"/>
              <w:right w:w="15" w:type="dxa"/>
            </w:tcMar>
            <w:hideMark/>
          </w:tcPr>
          <w:p w:rsidR="00C208C2" w:rsidRDefault="00C208C2">
            <w:pPr>
              <w:ind w:firstLine="180" w:firstLineChars="100"/>
              <w:rPr>
                <w:rFonts w:ascii="Verdana" w:hAnsi="Verdana"/>
                <w:color w:val="000000"/>
                <w:sz w:val="18"/>
                <w:szCs w:val="18"/>
              </w:rPr>
            </w:pPr>
            <w:r>
              <w:rPr>
                <w:rFonts w:ascii="Verdana" w:hAnsi="Verdana"/>
                <w:color w:val="000000"/>
                <w:sz w:val="18"/>
                <w:szCs w:val="18"/>
              </w:rPr>
              <w:t>Rijksbegroting in enge zin</w:t>
            </w:r>
          </w:p>
        </w:tc>
        <w:tc>
          <w:tcPr>
            <w:tcW w:w="0" w:type="auto"/>
            <w:gridSpan w:val="2"/>
            <w:hideMark/>
          </w:tcPr>
          <w:p w:rsidR="00C208C2" w:rsidP="006D23DC" w:rsidRDefault="00C208C2">
            <w:pPr>
              <w:rPr>
                <w:sz w:val="20"/>
                <w:szCs w:val="20"/>
              </w:rPr>
            </w:pP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Diversen</w:t>
            </w:r>
          </w:p>
        </w:tc>
        <w:tc>
          <w:tcPr>
            <w:tcW w:w="0" w:type="auto"/>
            <w:gridSpan w:val="2"/>
            <w:tcBorders>
              <w:left w:val="nil"/>
              <w:right w:val="nil"/>
            </w:tcBorders>
            <w:hideMark/>
          </w:tcPr>
          <w:p w:rsidR="00C208C2" w:rsidP="006D23DC" w:rsidRDefault="00C208C2">
            <w:pPr>
              <w:jc w:val="right"/>
              <w:rPr>
                <w:rFonts w:ascii="Verdana" w:hAnsi="Verdana"/>
                <w:sz w:val="18"/>
                <w:szCs w:val="18"/>
              </w:rPr>
            </w:pPr>
            <w:r>
              <w:rPr>
                <w:rFonts w:ascii="Verdana" w:hAnsi="Verdana"/>
                <w:sz w:val="18"/>
                <w:szCs w:val="18"/>
              </w:rPr>
              <w:t>8,6</w:t>
            </w:r>
          </w:p>
        </w:tc>
      </w:tr>
      <w:tr w:rsidR="00C208C2" w:rsidTr="000D3459">
        <w:tc>
          <w:tcPr>
            <w:tcW w:w="7985" w:type="dxa"/>
            <w:tcBorders>
              <w:left w:val="nil"/>
              <w:right w:val="nil"/>
            </w:tcBorders>
            <w:tcMar>
              <w:top w:w="15" w:type="dxa"/>
              <w:left w:w="180" w:type="dxa"/>
              <w:bottom w:w="15" w:type="dxa"/>
              <w:right w:w="15" w:type="dxa"/>
            </w:tcMar>
            <w:hideMark/>
          </w:tcPr>
          <w:p w:rsidR="00C208C2" w:rsidRDefault="00C208C2">
            <w:pPr>
              <w:ind w:firstLine="180" w:firstLineChars="100"/>
              <w:rPr>
                <w:rFonts w:ascii="Verdana" w:hAnsi="Verdana"/>
                <w:color w:val="000000"/>
                <w:sz w:val="18"/>
                <w:szCs w:val="18"/>
              </w:rPr>
            </w:pPr>
            <w:r>
              <w:rPr>
                <w:rFonts w:ascii="Verdana" w:hAnsi="Verdana"/>
                <w:color w:val="000000"/>
                <w:sz w:val="18"/>
                <w:szCs w:val="18"/>
              </w:rPr>
              <w:t>Zorg</w:t>
            </w:r>
          </w:p>
        </w:tc>
        <w:tc>
          <w:tcPr>
            <w:tcW w:w="0" w:type="auto"/>
            <w:gridSpan w:val="2"/>
            <w:hideMark/>
          </w:tcPr>
          <w:p w:rsidR="00C208C2" w:rsidP="006D23DC" w:rsidRDefault="00C208C2">
            <w:pPr>
              <w:rPr>
                <w:sz w:val="20"/>
                <w:szCs w:val="20"/>
              </w:rPr>
            </w:pPr>
          </w:p>
        </w:tc>
      </w:tr>
      <w:tr w:rsidR="00C208C2" w:rsidTr="000D3459">
        <w:tc>
          <w:tcPr>
            <w:tcW w:w="7985" w:type="dxa"/>
            <w:tcBorders>
              <w:left w:val="nil"/>
              <w:right w:val="nil"/>
            </w:tcBorders>
            <w:tcMar>
              <w:top w:w="15" w:type="dxa"/>
              <w:left w:w="36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 xml:space="preserve">Schadeloosstelling </w:t>
            </w:r>
            <w:proofErr w:type="spellStart"/>
            <w:r>
              <w:rPr>
                <w:rFonts w:ascii="Verdana" w:hAnsi="Verdana"/>
                <w:color w:val="000000"/>
                <w:sz w:val="18"/>
                <w:szCs w:val="18"/>
              </w:rPr>
              <w:t>erasmus</w:t>
            </w:r>
            <w:proofErr w:type="spellEnd"/>
            <w:r>
              <w:rPr>
                <w:rFonts w:ascii="Verdana" w:hAnsi="Verdana"/>
                <w:color w:val="000000"/>
                <w:sz w:val="18"/>
                <w:szCs w:val="18"/>
              </w:rPr>
              <w:t xml:space="preserve"> </w:t>
            </w:r>
            <w:proofErr w:type="spellStart"/>
            <w:r>
              <w:rPr>
                <w:rFonts w:ascii="Verdana" w:hAnsi="Verdana"/>
                <w:color w:val="000000"/>
                <w:sz w:val="18"/>
                <w:szCs w:val="18"/>
              </w:rPr>
              <w:t>mc</w:t>
            </w:r>
            <w:proofErr w:type="spellEnd"/>
          </w:p>
        </w:tc>
        <w:tc>
          <w:tcPr>
            <w:tcW w:w="0" w:type="auto"/>
            <w:gridSpan w:val="2"/>
            <w:tcBorders>
              <w:left w:val="nil"/>
              <w:right w:val="nil"/>
            </w:tcBorders>
            <w:hideMark/>
          </w:tcPr>
          <w:p w:rsidRPr="00C208C2" w:rsidR="00C208C2" w:rsidP="006D23DC" w:rsidRDefault="00C208C2">
            <w:pPr>
              <w:jc w:val="right"/>
              <w:rPr>
                <w:rFonts w:ascii="Verdana" w:hAnsi="Verdana"/>
                <w:sz w:val="18"/>
                <w:szCs w:val="18"/>
              </w:rPr>
            </w:pPr>
            <w:r w:rsidRPr="00C208C2">
              <w:rPr>
                <w:rFonts w:ascii="Verdana" w:hAnsi="Verdana"/>
                <w:sz w:val="18"/>
                <w:szCs w:val="18"/>
              </w:rPr>
              <w:t>85,0</w:t>
            </w:r>
          </w:p>
        </w:tc>
      </w:tr>
      <w:tr w:rsidR="00C208C2" w:rsidTr="000D3459">
        <w:tc>
          <w:tcPr>
            <w:tcW w:w="7985" w:type="dxa"/>
            <w:tcBorders>
              <w:left w:val="nil"/>
              <w:right w:val="nil"/>
            </w:tcBorders>
            <w:tcMar>
              <w:top w:w="15" w:type="dxa"/>
              <w:left w:w="180" w:type="dxa"/>
              <w:bottom w:w="15" w:type="dxa"/>
              <w:right w:w="15" w:type="dxa"/>
            </w:tcMar>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Diversen</w:t>
            </w:r>
          </w:p>
        </w:tc>
        <w:tc>
          <w:tcPr>
            <w:tcW w:w="0" w:type="auto"/>
            <w:gridSpan w:val="2"/>
            <w:hideMark/>
          </w:tcPr>
          <w:p w:rsidRPr="00C208C2" w:rsidR="00C208C2" w:rsidP="00C208C2" w:rsidRDefault="00C208C2">
            <w:pPr>
              <w:jc w:val="right"/>
              <w:rPr>
                <w:rFonts w:ascii="Verdana" w:hAnsi="Verdana"/>
                <w:sz w:val="18"/>
                <w:szCs w:val="18"/>
              </w:rPr>
            </w:pPr>
            <w:r w:rsidRPr="00C208C2">
              <w:rPr>
                <w:rFonts w:ascii="Verdana" w:hAnsi="Verdana"/>
                <w:sz w:val="18"/>
                <w:szCs w:val="18"/>
              </w:rPr>
              <w:t>2,1</w:t>
            </w:r>
          </w:p>
        </w:tc>
      </w:tr>
      <w:tr w:rsidR="00C208C2" w:rsidTr="000D3459">
        <w:trPr>
          <w:trHeight w:val="349"/>
        </w:trPr>
        <w:tc>
          <w:tcPr>
            <w:tcW w:w="7985" w:type="dxa"/>
            <w:tcBorders>
              <w:left w:val="nil"/>
              <w:right w:val="nil"/>
            </w:tcBorders>
            <w:tcMar>
              <w:top w:w="15" w:type="dxa"/>
              <w:left w:w="360" w:type="dxa"/>
              <w:bottom w:w="15" w:type="dxa"/>
              <w:right w:w="15" w:type="dxa"/>
            </w:tcMar>
            <w:hideMark/>
          </w:tcPr>
          <w:p w:rsidR="00C208C2" w:rsidRDefault="00C208C2">
            <w:pPr>
              <w:ind w:firstLine="180" w:firstLineChars="100"/>
              <w:rPr>
                <w:rFonts w:ascii="Verdana" w:hAnsi="Verdana"/>
                <w:color w:val="000000"/>
                <w:sz w:val="18"/>
                <w:szCs w:val="18"/>
              </w:rPr>
            </w:pPr>
            <w:r>
              <w:rPr>
                <w:rFonts w:ascii="Verdana" w:hAnsi="Verdana"/>
                <w:color w:val="000000"/>
                <w:sz w:val="18"/>
                <w:szCs w:val="18"/>
              </w:rPr>
              <w:t xml:space="preserve">Niet tot een </w:t>
            </w:r>
            <w:proofErr w:type="spellStart"/>
            <w:r>
              <w:rPr>
                <w:rFonts w:ascii="Verdana" w:hAnsi="Verdana"/>
                <w:color w:val="000000"/>
                <w:sz w:val="18"/>
                <w:szCs w:val="18"/>
              </w:rPr>
              <w:t>ijklijn</w:t>
            </w:r>
            <w:proofErr w:type="spellEnd"/>
            <w:r>
              <w:rPr>
                <w:rFonts w:ascii="Verdana" w:hAnsi="Verdana"/>
                <w:color w:val="000000"/>
                <w:sz w:val="18"/>
                <w:szCs w:val="18"/>
              </w:rPr>
              <w:t xml:space="preserve"> behorend</w:t>
            </w:r>
          </w:p>
        </w:tc>
        <w:tc>
          <w:tcPr>
            <w:tcW w:w="0" w:type="auto"/>
            <w:gridSpan w:val="2"/>
            <w:tcBorders>
              <w:left w:val="nil"/>
              <w:right w:val="nil"/>
            </w:tcBorders>
            <w:hideMark/>
          </w:tcPr>
          <w:p w:rsidRPr="00C208C2" w:rsidR="00C208C2" w:rsidP="000D3459" w:rsidRDefault="00C208C2">
            <w:pPr>
              <w:jc w:val="center"/>
              <w:rPr>
                <w:rFonts w:ascii="Verdana" w:hAnsi="Verdana"/>
                <w:sz w:val="18"/>
                <w:szCs w:val="18"/>
              </w:rPr>
            </w:pPr>
          </w:p>
        </w:tc>
      </w:tr>
      <w:tr w:rsidR="00C208C2" w:rsidTr="000D3459">
        <w:tc>
          <w:tcPr>
            <w:tcW w:w="7985" w:type="dxa"/>
            <w:tcBorders>
              <w:left w:val="nil"/>
              <w:right w:val="nil"/>
            </w:tcBorders>
            <w:hideMark/>
          </w:tcPr>
          <w:p w:rsidR="00C208C2" w:rsidRDefault="00C208C2">
            <w:pPr>
              <w:ind w:firstLine="360" w:firstLineChars="200"/>
              <w:rPr>
                <w:rFonts w:ascii="Verdana" w:hAnsi="Verdana"/>
                <w:color w:val="000000"/>
                <w:sz w:val="18"/>
                <w:szCs w:val="18"/>
              </w:rPr>
            </w:pPr>
            <w:r>
              <w:rPr>
                <w:rFonts w:ascii="Verdana" w:hAnsi="Verdana"/>
                <w:color w:val="000000"/>
                <w:sz w:val="18"/>
                <w:szCs w:val="18"/>
              </w:rPr>
              <w:t>Diversen</w:t>
            </w:r>
          </w:p>
        </w:tc>
        <w:tc>
          <w:tcPr>
            <w:tcW w:w="0" w:type="auto"/>
            <w:gridSpan w:val="2"/>
            <w:tcBorders>
              <w:left w:val="nil"/>
              <w:bottom w:val="single" w:color="000000" w:sz="6" w:space="0"/>
              <w:right w:val="nil"/>
            </w:tcBorders>
            <w:hideMark/>
          </w:tcPr>
          <w:p w:rsidRPr="00C208C2" w:rsidR="00C208C2" w:rsidP="006D23DC" w:rsidRDefault="000D3459">
            <w:pPr>
              <w:jc w:val="right"/>
              <w:rPr>
                <w:rFonts w:ascii="Verdana" w:hAnsi="Verdana"/>
                <w:sz w:val="18"/>
                <w:szCs w:val="18"/>
              </w:rPr>
            </w:pPr>
            <w:r>
              <w:rPr>
                <w:rFonts w:ascii="Verdana" w:hAnsi="Verdana"/>
                <w:sz w:val="18"/>
                <w:szCs w:val="18"/>
              </w:rPr>
              <w:t>0,4</w:t>
            </w:r>
          </w:p>
        </w:tc>
      </w:tr>
      <w:tr w:rsidR="00C208C2" w:rsidTr="000D3459">
        <w:tc>
          <w:tcPr>
            <w:tcW w:w="7985" w:type="dxa"/>
            <w:tcBorders>
              <w:left w:val="nil"/>
              <w:right w:val="nil"/>
            </w:tcBorders>
            <w:hideMark/>
          </w:tcPr>
          <w:p w:rsidR="00C208C2" w:rsidRDefault="00C208C2">
            <w:pPr>
              <w:rPr>
                <w:rFonts w:ascii="Verdana" w:hAnsi="Verdana"/>
                <w:color w:val="000000"/>
                <w:sz w:val="18"/>
                <w:szCs w:val="18"/>
              </w:rPr>
            </w:pPr>
          </w:p>
        </w:tc>
        <w:tc>
          <w:tcPr>
            <w:tcW w:w="0" w:type="auto"/>
            <w:gridSpan w:val="2"/>
            <w:tcBorders>
              <w:top w:val="single" w:color="000000" w:sz="6" w:space="0"/>
              <w:left w:val="nil"/>
              <w:right w:val="nil"/>
            </w:tcBorders>
            <w:hideMark/>
          </w:tcPr>
          <w:p w:rsidR="00C208C2" w:rsidP="00C208C2" w:rsidRDefault="00C208C2">
            <w:pPr>
              <w:jc w:val="right"/>
              <w:rPr>
                <w:rFonts w:ascii="Verdana" w:hAnsi="Verdana"/>
                <w:sz w:val="18"/>
                <w:szCs w:val="18"/>
              </w:rPr>
            </w:pPr>
          </w:p>
        </w:tc>
      </w:tr>
      <w:tr w:rsidRPr="000D3459" w:rsidR="00C208C2" w:rsidTr="000D3459">
        <w:tc>
          <w:tcPr>
            <w:tcW w:w="7985" w:type="dxa"/>
            <w:tcBorders>
              <w:left w:val="nil"/>
              <w:right w:val="nil"/>
            </w:tcBorders>
            <w:hideMark/>
          </w:tcPr>
          <w:p w:rsidR="00C208C2" w:rsidRDefault="00C208C2">
            <w:pPr>
              <w:rPr>
                <w:rFonts w:ascii="Verdana" w:hAnsi="Verdana"/>
                <w:color w:val="000000"/>
                <w:sz w:val="18"/>
                <w:szCs w:val="18"/>
              </w:rPr>
            </w:pPr>
          </w:p>
          <w:p w:rsidR="000D3459" w:rsidRDefault="000D3459">
            <w:pPr>
              <w:rPr>
                <w:rFonts w:ascii="Verdana" w:hAnsi="Verdana"/>
                <w:color w:val="000000"/>
                <w:sz w:val="18"/>
                <w:szCs w:val="18"/>
              </w:rPr>
            </w:pPr>
          </w:p>
          <w:p w:rsidR="00C208C2" w:rsidRDefault="00C208C2">
            <w:pPr>
              <w:rPr>
                <w:rFonts w:ascii="Verdana" w:hAnsi="Verdana"/>
                <w:color w:val="000000"/>
                <w:sz w:val="18"/>
                <w:szCs w:val="18"/>
              </w:rPr>
            </w:pPr>
            <w:r>
              <w:rPr>
                <w:rFonts w:ascii="Verdana" w:hAnsi="Verdana"/>
                <w:color w:val="000000"/>
                <w:sz w:val="18"/>
                <w:szCs w:val="18"/>
              </w:rPr>
              <w:t>Totaal mutaties sinds Miljoenennota 2016</w:t>
            </w:r>
          </w:p>
        </w:tc>
        <w:tc>
          <w:tcPr>
            <w:tcW w:w="0" w:type="auto"/>
            <w:gridSpan w:val="2"/>
            <w:hideMark/>
          </w:tcPr>
          <w:p w:rsidRPr="000D3459" w:rsidR="00C208C2" w:rsidP="00C208C2" w:rsidRDefault="00C208C2">
            <w:pPr>
              <w:tabs>
                <w:tab w:val="left" w:pos="735"/>
              </w:tabs>
              <w:rPr>
                <w:rFonts w:ascii="Verdana" w:hAnsi="Verdana"/>
                <w:sz w:val="18"/>
                <w:szCs w:val="18"/>
              </w:rPr>
            </w:pPr>
            <w:r w:rsidRPr="000D3459">
              <w:rPr>
                <w:rFonts w:ascii="Verdana" w:hAnsi="Verdana"/>
                <w:sz w:val="18"/>
                <w:szCs w:val="18"/>
              </w:rPr>
              <w:tab/>
            </w:r>
            <w:r w:rsidRPr="000D3459" w:rsidR="000D3459">
              <w:rPr>
                <w:rFonts w:ascii="Verdana" w:hAnsi="Verdana"/>
                <w:sz w:val="18"/>
                <w:szCs w:val="18"/>
              </w:rPr>
              <w:t>96,1</w:t>
            </w:r>
          </w:p>
          <w:p w:rsidRPr="000D3459" w:rsidR="000D3459" w:rsidP="000D3459" w:rsidRDefault="000D3459">
            <w:pPr>
              <w:tabs>
                <w:tab w:val="left" w:pos="735"/>
              </w:tabs>
              <w:jc w:val="right"/>
              <w:rPr>
                <w:rFonts w:ascii="Verdana" w:hAnsi="Verdana"/>
                <w:sz w:val="18"/>
                <w:szCs w:val="18"/>
              </w:rPr>
            </w:pPr>
          </w:p>
          <w:p w:rsidRPr="000D3459" w:rsidR="00C208C2" w:rsidP="000D3459" w:rsidRDefault="000D3459">
            <w:pPr>
              <w:tabs>
                <w:tab w:val="left" w:pos="735"/>
              </w:tabs>
              <w:jc w:val="right"/>
              <w:rPr>
                <w:rFonts w:ascii="Verdana" w:hAnsi="Verdana"/>
                <w:sz w:val="18"/>
                <w:szCs w:val="18"/>
              </w:rPr>
            </w:pPr>
            <w:r w:rsidRPr="000D3459">
              <w:rPr>
                <w:rFonts w:ascii="Verdana" w:hAnsi="Verdana"/>
                <w:sz w:val="18"/>
                <w:szCs w:val="18"/>
              </w:rPr>
              <w:t>22</w:t>
            </w:r>
            <w:r w:rsidRPr="000D3459" w:rsidR="00C208C2">
              <w:rPr>
                <w:rFonts w:ascii="Verdana" w:hAnsi="Verdana"/>
                <w:sz w:val="18"/>
                <w:szCs w:val="18"/>
              </w:rPr>
              <w:t>,</w:t>
            </w:r>
            <w:r w:rsidRPr="000D3459">
              <w:rPr>
                <w:rFonts w:ascii="Verdana" w:hAnsi="Verdana"/>
                <w:sz w:val="18"/>
                <w:szCs w:val="18"/>
              </w:rPr>
              <w:t>9</w:t>
            </w:r>
          </w:p>
        </w:tc>
      </w:tr>
      <w:tr w:rsidR="00C208C2" w:rsidTr="000D3459">
        <w:tc>
          <w:tcPr>
            <w:tcW w:w="7985" w:type="dxa"/>
            <w:tcBorders>
              <w:left w:val="nil"/>
              <w:right w:val="nil"/>
            </w:tcBorders>
            <w:hideMark/>
          </w:tcPr>
          <w:p w:rsidR="00C208C2" w:rsidP="00A34B8E" w:rsidRDefault="00C208C2">
            <w:pPr>
              <w:rPr>
                <w:rFonts w:ascii="Verdana" w:hAnsi="Verdana"/>
                <w:sz w:val="18"/>
                <w:szCs w:val="18"/>
              </w:rPr>
            </w:pPr>
          </w:p>
          <w:p w:rsidR="00C208C2" w:rsidP="00A34B8E" w:rsidRDefault="00C208C2">
            <w:pPr>
              <w:rPr>
                <w:rFonts w:ascii="Verdana" w:hAnsi="Verdana"/>
                <w:sz w:val="18"/>
                <w:szCs w:val="18"/>
              </w:rPr>
            </w:pPr>
            <w:r>
              <w:rPr>
                <w:rFonts w:ascii="Verdana" w:hAnsi="Verdana"/>
                <w:sz w:val="18"/>
                <w:szCs w:val="18"/>
              </w:rPr>
              <w:t>Stand Najaarsnota 2015 (subtotaal)</w:t>
            </w:r>
          </w:p>
        </w:tc>
        <w:tc>
          <w:tcPr>
            <w:tcW w:w="0" w:type="auto"/>
            <w:gridSpan w:val="2"/>
            <w:tcBorders>
              <w:left w:val="nil"/>
              <w:right w:val="nil"/>
            </w:tcBorders>
            <w:hideMark/>
          </w:tcPr>
          <w:p w:rsidR="00C208C2" w:rsidP="00C208C2" w:rsidRDefault="00C208C2">
            <w:pPr>
              <w:jc w:val="right"/>
              <w:rPr>
                <w:rFonts w:ascii="Verdana" w:hAnsi="Verdana"/>
                <w:color w:val="000000"/>
                <w:sz w:val="18"/>
                <w:szCs w:val="18"/>
              </w:rPr>
            </w:pPr>
          </w:p>
          <w:p w:rsidR="00C208C2" w:rsidP="00C208C2" w:rsidRDefault="00C208C2">
            <w:pPr>
              <w:jc w:val="right"/>
              <w:rPr>
                <w:rFonts w:ascii="Verdana" w:hAnsi="Verdana"/>
                <w:color w:val="000000"/>
                <w:sz w:val="18"/>
                <w:szCs w:val="18"/>
              </w:rPr>
            </w:pPr>
            <w:r>
              <w:rPr>
                <w:rFonts w:ascii="Verdana" w:hAnsi="Verdana"/>
                <w:color w:val="000000"/>
                <w:sz w:val="18"/>
                <w:szCs w:val="18"/>
              </w:rPr>
              <w:t>14.722,9</w:t>
            </w:r>
          </w:p>
          <w:p w:rsidR="00C208C2" w:rsidP="00A34B8E" w:rsidRDefault="00C208C2">
            <w:pPr>
              <w:jc w:val="right"/>
              <w:rPr>
                <w:rFonts w:ascii="Verdana" w:hAnsi="Verdana"/>
                <w:sz w:val="18"/>
                <w:szCs w:val="18"/>
              </w:rPr>
            </w:pPr>
          </w:p>
        </w:tc>
      </w:tr>
      <w:tr w:rsidR="00C208C2" w:rsidTr="000D3459">
        <w:tc>
          <w:tcPr>
            <w:tcW w:w="7985" w:type="dxa"/>
            <w:tcBorders>
              <w:left w:val="nil"/>
              <w:right w:val="nil"/>
            </w:tcBorders>
            <w:hideMark/>
          </w:tcPr>
          <w:p w:rsidR="00C208C2" w:rsidP="00A34B8E" w:rsidRDefault="00C208C2">
            <w:pPr>
              <w:rPr>
                <w:rFonts w:ascii="Verdana" w:hAnsi="Verdana"/>
                <w:sz w:val="18"/>
                <w:szCs w:val="18"/>
              </w:rPr>
            </w:pPr>
            <w:r>
              <w:rPr>
                <w:rFonts w:ascii="Verdana" w:hAnsi="Verdana"/>
                <w:sz w:val="18"/>
                <w:szCs w:val="18"/>
              </w:rPr>
              <w:t>Totaal Internationale samenwerking</w:t>
            </w:r>
          </w:p>
        </w:tc>
        <w:tc>
          <w:tcPr>
            <w:tcW w:w="0" w:type="auto"/>
            <w:gridSpan w:val="2"/>
            <w:tcBorders>
              <w:left w:val="nil"/>
              <w:bottom w:val="single" w:color="000000" w:sz="6" w:space="0"/>
              <w:right w:val="nil"/>
            </w:tcBorders>
            <w:hideMark/>
          </w:tcPr>
          <w:p w:rsidR="00C208C2" w:rsidP="00C208C2" w:rsidRDefault="00C208C2">
            <w:pPr>
              <w:jc w:val="right"/>
              <w:rPr>
                <w:rFonts w:ascii="Verdana" w:hAnsi="Verdana"/>
                <w:color w:val="000000"/>
                <w:sz w:val="18"/>
                <w:szCs w:val="18"/>
              </w:rPr>
            </w:pPr>
            <w:r>
              <w:rPr>
                <w:rFonts w:ascii="Verdana" w:hAnsi="Verdana"/>
                <w:color w:val="000000"/>
                <w:sz w:val="18"/>
                <w:szCs w:val="18"/>
              </w:rPr>
              <w:t>5,3</w:t>
            </w:r>
          </w:p>
          <w:p w:rsidR="00C208C2" w:rsidP="00A34B8E" w:rsidRDefault="00C208C2">
            <w:pPr>
              <w:jc w:val="right"/>
              <w:rPr>
                <w:rFonts w:ascii="Verdana" w:hAnsi="Verdana"/>
                <w:sz w:val="18"/>
                <w:szCs w:val="18"/>
              </w:rPr>
            </w:pPr>
          </w:p>
        </w:tc>
      </w:tr>
      <w:tr w:rsidR="00C208C2" w:rsidTr="000D3459">
        <w:tc>
          <w:tcPr>
            <w:tcW w:w="7985" w:type="dxa"/>
            <w:tcBorders>
              <w:left w:val="nil"/>
              <w:right w:val="nil"/>
            </w:tcBorders>
            <w:hideMark/>
          </w:tcPr>
          <w:p w:rsidR="00C208C2" w:rsidP="00A34B8E" w:rsidRDefault="00C208C2">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C208C2" w:rsidP="00C208C2" w:rsidRDefault="00C208C2">
            <w:pPr>
              <w:jc w:val="right"/>
              <w:rPr>
                <w:rFonts w:ascii="Verdana" w:hAnsi="Verdana"/>
                <w:color w:val="000000"/>
                <w:sz w:val="18"/>
                <w:szCs w:val="18"/>
              </w:rPr>
            </w:pPr>
            <w:r>
              <w:rPr>
                <w:rFonts w:ascii="Verdana" w:hAnsi="Verdana"/>
                <w:color w:val="000000"/>
                <w:sz w:val="18"/>
                <w:szCs w:val="18"/>
              </w:rPr>
              <w:t>14.728,2</w:t>
            </w:r>
          </w:p>
          <w:p w:rsidR="00C208C2" w:rsidP="00A34B8E" w:rsidRDefault="00C208C2">
            <w:pPr>
              <w:jc w:val="right"/>
              <w:rPr>
                <w:rFonts w:ascii="Verdana" w:hAnsi="Verdana"/>
                <w:sz w:val="18"/>
                <w:szCs w:val="18"/>
              </w:rPr>
            </w:pPr>
          </w:p>
        </w:tc>
      </w:tr>
      <w:tr w:rsidR="00C208C2" w:rsidTr="000D3459">
        <w:tc>
          <w:tcPr>
            <w:tcW w:w="7985" w:type="dxa"/>
            <w:tcBorders>
              <w:left w:val="nil"/>
              <w:right w:val="nil"/>
            </w:tcBorders>
            <w:hideMark/>
          </w:tcPr>
          <w:p w:rsidR="00C208C2" w:rsidRDefault="00C208C2">
            <w:pPr>
              <w:rPr>
                <w:rFonts w:ascii="Verdana" w:hAnsi="Verdana"/>
                <w:color w:val="000000"/>
                <w:sz w:val="18"/>
                <w:szCs w:val="18"/>
              </w:rPr>
            </w:pPr>
          </w:p>
        </w:tc>
        <w:tc>
          <w:tcPr>
            <w:tcW w:w="0" w:type="auto"/>
            <w:gridSpan w:val="2"/>
            <w:tcBorders>
              <w:left w:val="nil"/>
              <w:right w:val="nil"/>
            </w:tcBorders>
            <w:hideMark/>
          </w:tcPr>
          <w:p w:rsidR="00C208C2" w:rsidP="006D23DC" w:rsidRDefault="00C208C2">
            <w:pPr>
              <w:jc w:val="right"/>
              <w:rPr>
                <w:rFonts w:ascii="Verdana" w:hAnsi="Verdana"/>
                <w:sz w:val="18"/>
                <w:szCs w:val="18"/>
              </w:rPr>
            </w:pP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 </w:t>
            </w:r>
          </w:p>
        </w:tc>
        <w:tc>
          <w:tcPr>
            <w:tcW w:w="1083" w:type="dxa"/>
            <w:tcBorders>
              <w:left w:val="nil"/>
              <w:right w:val="nil"/>
            </w:tcBorders>
            <w:hideMark/>
          </w:tcPr>
          <w:p w:rsidR="00596FC9" w:rsidP="006D23DC" w:rsidRDefault="00596FC9">
            <w:pPr>
              <w:rPr>
                <w:rFonts w:ascii="Verdana" w:hAnsi="Verdana"/>
                <w:sz w:val="18"/>
                <w:szCs w:val="18"/>
              </w:rPr>
            </w:pPr>
            <w:r>
              <w:rPr>
                <w:rFonts w:ascii="Verdana" w:hAnsi="Verdana"/>
                <w:sz w:val="18"/>
                <w:szCs w:val="18"/>
              </w:rPr>
              <w:t> </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XVI VOLKSGEZONDHEID, WELZIJN EN SPORT: NIET-BELASTINGONTVANGSTEN</w:t>
            </w:r>
          </w:p>
        </w:tc>
        <w:tc>
          <w:tcPr>
            <w:tcW w:w="0" w:type="auto"/>
            <w:hideMark/>
          </w:tcPr>
          <w:p w:rsidR="00596FC9" w:rsidP="006D23DC" w:rsidRDefault="00596FC9">
            <w:pPr>
              <w:rPr>
                <w:sz w:val="20"/>
                <w:szCs w:val="20"/>
              </w:rPr>
            </w:pPr>
          </w:p>
        </w:tc>
      </w:tr>
      <w:tr w:rsidR="00596FC9" w:rsidTr="000D3459">
        <w:tc>
          <w:tcPr>
            <w:tcW w:w="8019" w:type="dxa"/>
            <w:gridSpan w:val="2"/>
            <w:tcBorders>
              <w:top w:val="single" w:color="000000" w:sz="6" w:space="0"/>
              <w:left w:val="nil"/>
              <w:bottom w:val="single" w:color="000000" w:sz="6" w:space="0"/>
              <w:right w:val="nil"/>
            </w:tcBorders>
            <w:hideMark/>
          </w:tcPr>
          <w:p w:rsidR="00596FC9" w:rsidP="006D23DC" w:rsidRDefault="00596FC9">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596FC9" w:rsidP="006D23DC" w:rsidRDefault="00596FC9">
            <w:pPr>
              <w:jc w:val="right"/>
              <w:rPr>
                <w:rFonts w:ascii="Verdana" w:hAnsi="Verdana"/>
                <w:sz w:val="18"/>
                <w:szCs w:val="18"/>
              </w:rPr>
            </w:pPr>
            <w:r>
              <w:rPr>
                <w:rFonts w:ascii="Verdana" w:hAnsi="Verdana"/>
                <w:sz w:val="18"/>
                <w:szCs w:val="18"/>
              </w:rPr>
              <w:t>2015</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113,0</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Beleidsmatige mutaties</w:t>
            </w:r>
          </w:p>
        </w:tc>
        <w:tc>
          <w:tcPr>
            <w:tcW w:w="0" w:type="auto"/>
            <w:hideMark/>
          </w:tcPr>
          <w:p w:rsidR="00596FC9" w:rsidP="006D23DC" w:rsidRDefault="00596FC9">
            <w:pPr>
              <w:rPr>
                <w:sz w:val="20"/>
                <w:szCs w:val="20"/>
              </w:rPr>
            </w:pPr>
          </w:p>
        </w:tc>
      </w:tr>
      <w:tr w:rsidR="00596FC9" w:rsidTr="000D3459">
        <w:tc>
          <w:tcPr>
            <w:tcW w:w="8019" w:type="dxa"/>
            <w:gridSpan w:val="2"/>
            <w:tcBorders>
              <w:left w:val="nil"/>
              <w:right w:val="nil"/>
            </w:tcBorders>
            <w:tcMar>
              <w:top w:w="15" w:type="dxa"/>
              <w:left w:w="180" w:type="dxa"/>
              <w:bottom w:w="15" w:type="dxa"/>
              <w:right w:w="15" w:type="dxa"/>
            </w:tcMar>
            <w:vAlign w:val="both"/>
            <w:hideMark/>
          </w:tcPr>
          <w:p w:rsidR="00596FC9" w:rsidP="006D23DC" w:rsidRDefault="00596FC9">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596FC9" w:rsidP="006D23DC" w:rsidRDefault="00596FC9">
            <w:pPr>
              <w:rPr>
                <w:sz w:val="20"/>
                <w:szCs w:val="20"/>
              </w:rPr>
            </w:pPr>
          </w:p>
        </w:tc>
      </w:tr>
      <w:tr w:rsidR="00596FC9" w:rsidTr="000D3459">
        <w:tc>
          <w:tcPr>
            <w:tcW w:w="8019" w:type="dxa"/>
            <w:gridSpan w:val="2"/>
            <w:tcBorders>
              <w:left w:val="nil"/>
              <w:right w:val="nil"/>
            </w:tcBorders>
            <w:tcMar>
              <w:top w:w="15" w:type="dxa"/>
              <w:left w:w="360" w:type="dxa"/>
              <w:bottom w:w="15" w:type="dxa"/>
              <w:right w:w="15" w:type="dxa"/>
            </w:tcMar>
            <w:vAlign w:val="both"/>
            <w:hideMark/>
          </w:tcPr>
          <w:p w:rsidR="00596FC9" w:rsidP="006D23DC" w:rsidRDefault="00596FC9">
            <w:pPr>
              <w:ind w:firstLine="360" w:firstLineChars="200"/>
              <w:rPr>
                <w:rFonts w:ascii="Verdana" w:hAnsi="Verdana"/>
                <w:sz w:val="18"/>
                <w:szCs w:val="18"/>
              </w:rPr>
            </w:pPr>
            <w:r>
              <w:rPr>
                <w:rFonts w:ascii="Verdana" w:hAnsi="Verdana"/>
                <w:sz w:val="18"/>
                <w:szCs w:val="18"/>
              </w:rPr>
              <w:t>Ontvangsten wanbetalers</w:t>
            </w:r>
          </w:p>
        </w:tc>
        <w:tc>
          <w:tcPr>
            <w:tcW w:w="0" w:type="auto"/>
            <w:tcBorders>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22,9</w:t>
            </w:r>
          </w:p>
        </w:tc>
      </w:tr>
      <w:tr w:rsidR="00596FC9" w:rsidTr="000D3459">
        <w:tc>
          <w:tcPr>
            <w:tcW w:w="8019" w:type="dxa"/>
            <w:gridSpan w:val="2"/>
            <w:tcBorders>
              <w:left w:val="nil"/>
              <w:right w:val="nil"/>
            </w:tcBorders>
            <w:tcMar>
              <w:top w:w="15" w:type="dxa"/>
              <w:left w:w="360" w:type="dxa"/>
              <w:bottom w:w="15" w:type="dxa"/>
              <w:right w:w="15" w:type="dxa"/>
            </w:tcMar>
            <w:vAlign w:val="both"/>
            <w:hideMark/>
          </w:tcPr>
          <w:p w:rsidR="00596FC9" w:rsidP="006D23DC" w:rsidRDefault="00596FC9">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32,5</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55,4</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Technische mutaties</w:t>
            </w:r>
          </w:p>
        </w:tc>
        <w:tc>
          <w:tcPr>
            <w:tcW w:w="0" w:type="auto"/>
            <w:hideMark/>
          </w:tcPr>
          <w:p w:rsidR="00596FC9" w:rsidP="006D23DC" w:rsidRDefault="00596FC9">
            <w:pPr>
              <w:rPr>
                <w:sz w:val="20"/>
                <w:szCs w:val="20"/>
              </w:rPr>
            </w:pPr>
          </w:p>
        </w:tc>
      </w:tr>
      <w:tr w:rsidR="00596FC9" w:rsidTr="000D3459">
        <w:tc>
          <w:tcPr>
            <w:tcW w:w="8019" w:type="dxa"/>
            <w:gridSpan w:val="2"/>
            <w:tcBorders>
              <w:left w:val="nil"/>
              <w:right w:val="nil"/>
            </w:tcBorders>
            <w:tcMar>
              <w:top w:w="15" w:type="dxa"/>
              <w:left w:w="180" w:type="dxa"/>
              <w:bottom w:w="15" w:type="dxa"/>
              <w:right w:w="15" w:type="dxa"/>
            </w:tcMar>
            <w:vAlign w:val="both"/>
            <w:hideMark/>
          </w:tcPr>
          <w:p w:rsidR="00596FC9" w:rsidP="006D23DC" w:rsidRDefault="00596FC9">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596FC9" w:rsidP="006D23DC" w:rsidRDefault="00596FC9">
            <w:pPr>
              <w:rPr>
                <w:sz w:val="20"/>
                <w:szCs w:val="20"/>
              </w:rPr>
            </w:pPr>
          </w:p>
        </w:tc>
      </w:tr>
      <w:tr w:rsidR="00596FC9" w:rsidTr="000D3459">
        <w:tc>
          <w:tcPr>
            <w:tcW w:w="8019" w:type="dxa"/>
            <w:gridSpan w:val="2"/>
            <w:tcBorders>
              <w:left w:val="nil"/>
              <w:right w:val="nil"/>
            </w:tcBorders>
            <w:tcMar>
              <w:top w:w="15" w:type="dxa"/>
              <w:left w:w="360" w:type="dxa"/>
              <w:bottom w:w="15" w:type="dxa"/>
              <w:right w:w="15" w:type="dxa"/>
            </w:tcMar>
            <w:vAlign w:val="both"/>
            <w:hideMark/>
          </w:tcPr>
          <w:p w:rsidR="00596FC9" w:rsidP="006D23DC" w:rsidRDefault="00596FC9">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5,1</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5,1</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60,5</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 </w:t>
            </w:r>
          </w:p>
        </w:tc>
        <w:tc>
          <w:tcPr>
            <w:tcW w:w="0" w:type="auto"/>
            <w:hideMark/>
          </w:tcPr>
          <w:p w:rsidR="00596FC9" w:rsidP="006D23DC" w:rsidRDefault="00596FC9">
            <w:pPr>
              <w:rPr>
                <w:sz w:val="20"/>
                <w:szCs w:val="20"/>
              </w:rPr>
            </w:pP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173,4</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0,0</w:t>
            </w:r>
          </w:p>
        </w:tc>
      </w:tr>
      <w:tr w:rsidR="00596FC9" w:rsidTr="000D3459">
        <w:tc>
          <w:tcPr>
            <w:tcW w:w="8019" w:type="dxa"/>
            <w:gridSpan w:val="2"/>
            <w:tcBorders>
              <w:left w:val="nil"/>
              <w:right w:val="nil"/>
            </w:tcBorders>
            <w:hideMark/>
          </w:tcPr>
          <w:p w:rsidR="00596FC9" w:rsidP="006D23DC" w:rsidRDefault="00596FC9">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596FC9" w:rsidP="006D23DC" w:rsidRDefault="00596FC9">
            <w:pPr>
              <w:jc w:val="right"/>
              <w:rPr>
                <w:rFonts w:ascii="Verdana" w:hAnsi="Verdana"/>
                <w:sz w:val="18"/>
                <w:szCs w:val="18"/>
              </w:rPr>
            </w:pPr>
            <w:r>
              <w:rPr>
                <w:rFonts w:ascii="Verdana" w:hAnsi="Verdana"/>
                <w:sz w:val="18"/>
                <w:szCs w:val="18"/>
              </w:rPr>
              <w:t>173,4</w:t>
            </w:r>
          </w:p>
        </w:tc>
      </w:tr>
    </w:tbl>
    <w:p w:rsidR="00596FC9" w:rsidP="00533D5C" w:rsidRDefault="00596FC9">
      <w:pPr>
        <w:spacing w:line="240" w:lineRule="exact"/>
        <w:rPr>
          <w:rFonts w:ascii="Verdana" w:hAnsi="Verdana" w:cs="Verdana"/>
          <w:b/>
          <w:bCs/>
          <w:sz w:val="18"/>
          <w:szCs w:val="18"/>
        </w:rPr>
      </w:pPr>
    </w:p>
    <w:p w:rsidR="00F57033" w:rsidP="00533D5C" w:rsidRDefault="00F57033">
      <w:pPr>
        <w:spacing w:line="240" w:lineRule="exact"/>
        <w:rPr>
          <w:rFonts w:ascii="Verdana" w:hAnsi="Verdana" w:cs="Verdana"/>
          <w:b/>
          <w:bCs/>
          <w:sz w:val="18"/>
          <w:szCs w:val="18"/>
        </w:rPr>
      </w:pPr>
    </w:p>
    <w:p w:rsidRPr="00A66E02" w:rsidR="009422E0" w:rsidP="00A66E02" w:rsidRDefault="009422E0">
      <w:pPr>
        <w:spacing w:line="240" w:lineRule="exact"/>
        <w:rPr>
          <w:rFonts w:ascii="Verdana" w:hAnsi="Verdana"/>
          <w:sz w:val="18"/>
          <w:szCs w:val="14"/>
        </w:rPr>
      </w:pPr>
      <w:proofErr w:type="spellStart"/>
      <w:r w:rsidRPr="00A66E02">
        <w:rPr>
          <w:rFonts w:ascii="Verdana" w:hAnsi="Verdana"/>
          <w:i/>
          <w:sz w:val="18"/>
          <w:szCs w:val="14"/>
        </w:rPr>
        <w:t>Backpay</w:t>
      </w:r>
      <w:proofErr w:type="spellEnd"/>
      <w:r w:rsidRPr="00A66E02">
        <w:rPr>
          <w:rFonts w:ascii="Verdana" w:hAnsi="Verdana"/>
          <w:i/>
          <w:sz w:val="18"/>
          <w:szCs w:val="14"/>
        </w:rPr>
        <w:br/>
      </w:r>
      <w:r w:rsidRPr="00A66E02">
        <w:rPr>
          <w:rFonts w:ascii="Verdana" w:hAnsi="Verdana"/>
          <w:sz w:val="18"/>
          <w:szCs w:val="14"/>
        </w:rPr>
        <w:t>Dit zijn de kosten voor de financiële regeling die is getroffen voor de “</w:t>
      </w:r>
      <w:proofErr w:type="spellStart"/>
      <w:r w:rsidRPr="00A66E02">
        <w:rPr>
          <w:rFonts w:ascii="Verdana" w:hAnsi="Verdana"/>
          <w:sz w:val="18"/>
          <w:szCs w:val="14"/>
        </w:rPr>
        <w:t>backpay</w:t>
      </w:r>
      <w:proofErr w:type="spellEnd"/>
      <w:r w:rsidRPr="00A66E02">
        <w:rPr>
          <w:rFonts w:ascii="Verdana" w:hAnsi="Verdana"/>
          <w:sz w:val="18"/>
          <w:szCs w:val="14"/>
        </w:rPr>
        <w:t xml:space="preserve">”. Dit betreft de genoegdoening voor de niet uitbetaalde salarissen aan ambtenaren en militairen die in dienst </w:t>
      </w:r>
      <w:r w:rsidRPr="00A66E02">
        <w:rPr>
          <w:rFonts w:ascii="Verdana" w:hAnsi="Verdana"/>
          <w:sz w:val="18"/>
          <w:szCs w:val="14"/>
        </w:rPr>
        <w:lastRenderedPageBreak/>
        <w:t xml:space="preserve">waren van het </w:t>
      </w:r>
      <w:proofErr w:type="spellStart"/>
      <w:r w:rsidRPr="00A66E02">
        <w:rPr>
          <w:rFonts w:ascii="Verdana" w:hAnsi="Verdana"/>
          <w:sz w:val="18"/>
          <w:szCs w:val="14"/>
        </w:rPr>
        <w:t>Nederlands-Indisch</w:t>
      </w:r>
      <w:proofErr w:type="spellEnd"/>
      <w:r w:rsidRPr="00A66E02">
        <w:rPr>
          <w:rFonts w:ascii="Verdana" w:hAnsi="Verdana"/>
          <w:sz w:val="18"/>
          <w:szCs w:val="14"/>
        </w:rPr>
        <w:t xml:space="preserve"> Gouvernement gedurende de Japanse bezetting en nu zelf nog in leven zijn.</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Subsidie transitie jeugd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In de jeugdzorg zijn subsidies op grond van de subsidieregeling bijzondere transitiekosten Jeugd lager uitgevallen dan geraamd. Er zijn minder instellingen dan verwacht in de financiële problemen gekomen. In 2015 hebben instellingen ingeteerd op hun eigen vermogen, daarnaast is het overgangsrecht voor cliënten in 2016 niet meer toepassing.  Dit leidt tot de verwachting dat vanaf 2016 meer instellingen in de problemen kunnen komen en er zodoende een groter beroep op de subsidieregeling gedaan zal worden. Daarom worden de niet-bestede middelen in 2015 via een kasschuif doorgeschoven naar 2016.</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Taakstellende onderuitputting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Dit betreft de oningevulde taakstelling op de begroting van VWS. Deze wordt ingevuld met de bij de 2e suppletoire begrotingswet gepresenteerde onderuitputting.</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Diversen (beleidsmatige </w:t>
      </w:r>
      <w:proofErr w:type="spellStart"/>
      <w:r w:rsidRPr="00A66E02">
        <w:rPr>
          <w:rFonts w:ascii="Verdana" w:hAnsi="Verdana"/>
          <w:i/>
          <w:sz w:val="18"/>
          <w:szCs w:val="14"/>
        </w:rPr>
        <w:t>rbg-eng</w:t>
      </w:r>
      <w:proofErr w:type="spellEnd"/>
      <w:r w:rsidRPr="00A66E02">
        <w:rPr>
          <w:rFonts w:ascii="Verdana" w:hAnsi="Verdana"/>
          <w:i/>
          <w:sz w:val="18"/>
          <w:szCs w:val="14"/>
        </w:rPr>
        <w:t xml:space="preserve">)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 xml:space="preserve">Het betreft het saldo van een aantal mutaties waaronder lagere uitgaven aan regelingen op het gebied van toegankelijkheid en kwaliteit langdurige zorg (-9,9 mln.), lagere uitgaven aan regelingen op gebied van jeugd (-7,0 mln.), lagere uitgaven bij uitkeringen en pensioenen ingevolge WOII (-6,0 mln.) en lagere uitvoeringskosten bij regelingen voor wanbetalers, </w:t>
      </w:r>
      <w:proofErr w:type="spellStart"/>
      <w:r w:rsidRPr="00A66E02">
        <w:rPr>
          <w:rFonts w:ascii="Verdana" w:hAnsi="Verdana"/>
          <w:sz w:val="18"/>
          <w:szCs w:val="14"/>
        </w:rPr>
        <w:t>onverzekerden</w:t>
      </w:r>
      <w:proofErr w:type="spellEnd"/>
      <w:r w:rsidRPr="00A66E02">
        <w:rPr>
          <w:rFonts w:ascii="Verdana" w:hAnsi="Verdana"/>
          <w:sz w:val="18"/>
          <w:szCs w:val="14"/>
        </w:rPr>
        <w:t xml:space="preserve"> en onverzekerbare vreemdelingen (-5,5 mln.). </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Diversen (beleidsmatig zorg)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 xml:space="preserve">Het betreft het saldo van een aantal mutaties waaronder onderuitputting bij de transitieregeling medisch-specialistische zorg (-9,0 mln.) en lagere uitgaven in het kader van de Wet tegemoetkoming chronisch zieken en gehandicapten (-7,5 mln.). </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Schadeloosstelling Erasmus MC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 xml:space="preserve">In een bindend advies is de schadevergoeding die VWS aan Erasmus MC moet betalen vanwege het niet nakomen van twee toezeggingen uit 2009 vastgesteld op 235,9 mln. (per ultimo 2014). VWS betaalt in 2015 en 2016 een bedrag van 85 mln. en het restant in 2017. De middelen zijn naar Hoofdstuk XVI overgeboekt, maar blijven behoren tot het BKZ (begrotingsgefinancierde </w:t>
      </w:r>
      <w:proofErr w:type="spellStart"/>
      <w:r w:rsidRPr="00A66E02">
        <w:rPr>
          <w:rFonts w:ascii="Verdana" w:hAnsi="Verdana"/>
          <w:sz w:val="18"/>
          <w:szCs w:val="14"/>
        </w:rPr>
        <w:t>BKZ-uitgaven</w:t>
      </w:r>
      <w:proofErr w:type="spellEnd"/>
      <w:r w:rsidRPr="00A66E02">
        <w:rPr>
          <w:rFonts w:ascii="Verdana" w:hAnsi="Verdana"/>
          <w:sz w:val="18"/>
          <w:szCs w:val="14"/>
        </w:rPr>
        <w:t>).</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Diversen (technisch niet tot een </w:t>
      </w:r>
      <w:proofErr w:type="spellStart"/>
      <w:r w:rsidRPr="00A66E02">
        <w:rPr>
          <w:rFonts w:ascii="Verdana" w:hAnsi="Verdana"/>
          <w:i/>
          <w:sz w:val="18"/>
          <w:szCs w:val="14"/>
        </w:rPr>
        <w:t>ijklijn</w:t>
      </w:r>
      <w:proofErr w:type="spellEnd"/>
      <w:r w:rsidRPr="00A66E02">
        <w:rPr>
          <w:rFonts w:ascii="Verdana" w:hAnsi="Verdana"/>
          <w:i/>
          <w:sz w:val="18"/>
          <w:szCs w:val="14"/>
        </w:rPr>
        <w:t xml:space="preserve"> behorend)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 xml:space="preserve">Het betreft het saldo van de afrekening rijksbijdrage abortusklinieken over 2013/2014 (1,2 mln.) en de bijdrage in uitvoeringskosten van Tegemoetkoming Specifieke Zorgkosten (-0,9 mln.). </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Ontvangsten wanbetalers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 xml:space="preserve">De ontvangsten in het kader van de </w:t>
      </w:r>
      <w:proofErr w:type="spellStart"/>
      <w:r w:rsidRPr="00A66E02">
        <w:rPr>
          <w:rFonts w:ascii="Verdana" w:hAnsi="Verdana"/>
          <w:sz w:val="18"/>
          <w:szCs w:val="14"/>
        </w:rPr>
        <w:t>wanbetalersregeling</w:t>
      </w:r>
      <w:proofErr w:type="spellEnd"/>
      <w:r w:rsidRPr="00A66E02">
        <w:rPr>
          <w:rFonts w:ascii="Verdana" w:hAnsi="Verdana"/>
          <w:sz w:val="18"/>
          <w:szCs w:val="14"/>
        </w:rPr>
        <w:t xml:space="preserve"> vallen hoger uit door een hoger dan verwacht </w:t>
      </w:r>
      <w:proofErr w:type="spellStart"/>
      <w:r w:rsidRPr="00A66E02">
        <w:rPr>
          <w:rFonts w:ascii="Verdana" w:hAnsi="Verdana"/>
          <w:sz w:val="18"/>
          <w:szCs w:val="14"/>
        </w:rPr>
        <w:t>inningspercentage</w:t>
      </w:r>
      <w:proofErr w:type="spellEnd"/>
      <w:r w:rsidRPr="00A66E02">
        <w:rPr>
          <w:rFonts w:ascii="Verdana" w:hAnsi="Verdana"/>
          <w:sz w:val="18"/>
          <w:szCs w:val="14"/>
        </w:rPr>
        <w:t xml:space="preserve">. </w:t>
      </w:r>
    </w:p>
    <w:p w:rsidRPr="00A66E02" w:rsidR="009422E0" w:rsidP="00A66E02" w:rsidRDefault="009422E0">
      <w:pPr>
        <w:spacing w:line="240" w:lineRule="exact"/>
        <w:rPr>
          <w:rFonts w:ascii="Verdana" w:hAnsi="Verdana"/>
          <w:sz w:val="18"/>
          <w:szCs w:val="14"/>
        </w:rPr>
      </w:pPr>
    </w:p>
    <w:p w:rsidRPr="00A66E02" w:rsidR="009422E0" w:rsidP="00A66E02" w:rsidRDefault="009422E0">
      <w:pPr>
        <w:spacing w:line="240" w:lineRule="exact"/>
        <w:rPr>
          <w:rFonts w:ascii="Verdana" w:hAnsi="Verdana"/>
          <w:i/>
          <w:sz w:val="18"/>
          <w:szCs w:val="14"/>
        </w:rPr>
      </w:pPr>
      <w:r w:rsidRPr="00A66E02">
        <w:rPr>
          <w:rFonts w:ascii="Verdana" w:hAnsi="Verdana"/>
          <w:i/>
          <w:sz w:val="18"/>
          <w:szCs w:val="14"/>
        </w:rPr>
        <w:t xml:space="preserve">Diversen (beleidsmatig </w:t>
      </w:r>
      <w:proofErr w:type="spellStart"/>
      <w:r w:rsidRPr="00A66E02">
        <w:rPr>
          <w:rFonts w:ascii="Verdana" w:hAnsi="Verdana"/>
          <w:i/>
          <w:sz w:val="18"/>
          <w:szCs w:val="14"/>
        </w:rPr>
        <w:t>rbg-eng</w:t>
      </w:r>
      <w:proofErr w:type="spellEnd"/>
      <w:r w:rsidRPr="00A66E02">
        <w:rPr>
          <w:rFonts w:ascii="Verdana" w:hAnsi="Verdana"/>
          <w:i/>
          <w:sz w:val="18"/>
          <w:szCs w:val="14"/>
        </w:rPr>
        <w:t xml:space="preserve">) </w:t>
      </w:r>
    </w:p>
    <w:p w:rsidRPr="00A66E02" w:rsidR="009422E0" w:rsidP="00A66E02" w:rsidRDefault="009422E0">
      <w:pPr>
        <w:spacing w:line="240" w:lineRule="exact"/>
        <w:rPr>
          <w:rFonts w:ascii="Verdana" w:hAnsi="Verdana"/>
          <w:sz w:val="18"/>
          <w:szCs w:val="14"/>
        </w:rPr>
      </w:pPr>
      <w:r w:rsidRPr="00A66E02">
        <w:rPr>
          <w:rFonts w:ascii="Verdana" w:hAnsi="Verdana"/>
          <w:sz w:val="18"/>
          <w:szCs w:val="14"/>
        </w:rPr>
        <w:t xml:space="preserve">Het betreft het saldo van een aantal mutaties waaronder de terugvordering van de overlooppost van </w:t>
      </w:r>
      <w:proofErr w:type="spellStart"/>
      <w:r w:rsidRPr="00A66E02">
        <w:rPr>
          <w:rFonts w:ascii="Verdana" w:hAnsi="Verdana"/>
          <w:sz w:val="18"/>
          <w:szCs w:val="14"/>
        </w:rPr>
        <w:t>ZonMw</w:t>
      </w:r>
      <w:proofErr w:type="spellEnd"/>
      <w:r w:rsidRPr="00A66E02">
        <w:rPr>
          <w:rFonts w:ascii="Verdana" w:hAnsi="Verdana"/>
          <w:sz w:val="18"/>
          <w:szCs w:val="14"/>
        </w:rPr>
        <w:t xml:space="preserve"> (13,5 mln.), terugontvangst van te veel ontvangen voorschotten CIBG (6,8 mln.), taakstellende ontvangstenmeevaller (-5,4 mln.) en hogere ontvangsten die samenhangen met lagere uitvoeringskosten bij regelingen voor wanbetalers, </w:t>
      </w:r>
      <w:proofErr w:type="spellStart"/>
      <w:r w:rsidRPr="00A66E02">
        <w:rPr>
          <w:rFonts w:ascii="Verdana" w:hAnsi="Verdana"/>
          <w:sz w:val="18"/>
          <w:szCs w:val="14"/>
        </w:rPr>
        <w:t>onverzekerden</w:t>
      </w:r>
      <w:proofErr w:type="spellEnd"/>
      <w:r w:rsidRPr="00A66E02">
        <w:rPr>
          <w:rFonts w:ascii="Verdana" w:hAnsi="Verdana"/>
          <w:sz w:val="18"/>
          <w:szCs w:val="14"/>
        </w:rPr>
        <w:t xml:space="preserve"> en onverzekerbare vreemdelingen (5,2 mln.). </w:t>
      </w:r>
    </w:p>
    <w:p w:rsidRPr="00A66E02" w:rsidR="009422E0" w:rsidRDefault="009422E0">
      <w:pPr>
        <w:rPr>
          <w:rFonts w:ascii="Verdana" w:hAnsi="Verdana"/>
          <w:sz w:val="18"/>
          <w:szCs w:val="14"/>
        </w:rPr>
      </w:pPr>
      <w:r w:rsidRPr="00A66E02">
        <w:rPr>
          <w:rFonts w:ascii="Verdana" w:hAnsi="Verdana"/>
          <w:sz w:val="18"/>
          <w:szCs w:val="14"/>
        </w:rPr>
        <w:br w:type="page"/>
      </w:r>
    </w:p>
    <w:p w:rsidRPr="00533D5C" w:rsidR="00DD019D" w:rsidP="00533D5C" w:rsidRDefault="00212804">
      <w:pPr>
        <w:spacing w:line="240" w:lineRule="exact"/>
        <w:rPr>
          <w:rFonts w:ascii="Verdana" w:hAnsi="Verdana" w:cs="Verdana"/>
          <w:b/>
          <w:bCs/>
          <w:sz w:val="18"/>
          <w:szCs w:val="18"/>
        </w:rPr>
      </w:pPr>
      <w:r w:rsidRPr="003A303A">
        <w:rPr>
          <w:rFonts w:ascii="Verdana" w:hAnsi="Verdana" w:cs="Verdana"/>
          <w:b/>
          <w:bCs/>
          <w:sz w:val="18"/>
          <w:szCs w:val="18"/>
        </w:rPr>
        <w:lastRenderedPageBreak/>
        <w:t>Budgettair Kader Zorg</w:t>
      </w:r>
    </w:p>
    <w:p w:rsidR="00610B7E" w:rsidRDefault="00610B7E">
      <w:pPr>
        <w:rPr>
          <w:rFonts w:ascii="Verdana" w:hAnsi="Verdana" w:cs="Verdana"/>
          <w:b/>
          <w:bCs/>
          <w:sz w:val="18"/>
          <w:szCs w:val="18"/>
        </w:rPr>
      </w:pPr>
    </w:p>
    <w:tbl>
      <w:tblPr>
        <w:tblW w:w="5000" w:type="pct"/>
        <w:tblCellMar>
          <w:top w:w="15" w:type="dxa"/>
          <w:left w:w="15" w:type="dxa"/>
          <w:bottom w:w="15" w:type="dxa"/>
          <w:right w:w="15" w:type="dxa"/>
        </w:tblCellMar>
        <w:tblLook w:val="04A0"/>
      </w:tblPr>
      <w:tblGrid>
        <w:gridCol w:w="7447"/>
        <w:gridCol w:w="1655"/>
      </w:tblGrid>
      <w:tr w:rsidR="00D23801" w:rsidTr="00D23801">
        <w:tc>
          <w:tcPr>
            <w:tcW w:w="5000" w:type="pct"/>
            <w:gridSpan w:val="2"/>
            <w:tcBorders>
              <w:left w:val="nil"/>
              <w:right w:val="nil"/>
            </w:tcBorders>
            <w:hideMark/>
          </w:tcPr>
          <w:p w:rsidR="00D23801" w:rsidP="00A34B8E" w:rsidRDefault="00D23801">
            <w:pPr>
              <w:rPr>
                <w:rFonts w:ascii="Verdana" w:hAnsi="Verdana"/>
                <w:sz w:val="18"/>
                <w:szCs w:val="18"/>
              </w:rPr>
            </w:pPr>
            <w:r>
              <w:rPr>
                <w:rFonts w:ascii="Verdana" w:hAnsi="Verdana"/>
                <w:sz w:val="18"/>
                <w:szCs w:val="18"/>
              </w:rPr>
              <w:t>ZORG: UITGAVEN</w:t>
            </w:r>
          </w:p>
        </w:tc>
      </w:tr>
      <w:tr w:rsidR="00D23801" w:rsidTr="00D23801">
        <w:tc>
          <w:tcPr>
            <w:tcW w:w="4091" w:type="pct"/>
            <w:tcBorders>
              <w:top w:val="single" w:color="000000" w:sz="6" w:space="0"/>
              <w:left w:val="nil"/>
              <w:bottom w:val="single" w:color="000000" w:sz="6" w:space="0"/>
              <w:right w:val="nil"/>
            </w:tcBorders>
            <w:hideMark/>
          </w:tcPr>
          <w:p w:rsidR="00D23801" w:rsidP="00A34B8E" w:rsidRDefault="00D23801">
            <w:pPr>
              <w:jc w:val="right"/>
              <w:rPr>
                <w:rFonts w:ascii="Verdana" w:hAnsi="Verdana"/>
                <w:sz w:val="18"/>
                <w:szCs w:val="18"/>
              </w:rPr>
            </w:pPr>
          </w:p>
        </w:tc>
        <w:tc>
          <w:tcPr>
            <w:tcW w:w="909" w:type="pct"/>
            <w:tcBorders>
              <w:top w:val="single" w:color="000000" w:sz="6" w:space="0"/>
              <w:left w:val="nil"/>
              <w:bottom w:val="single" w:color="000000" w:sz="6" w:space="0"/>
              <w:right w:val="nil"/>
            </w:tcBorders>
            <w:hideMark/>
          </w:tcPr>
          <w:p w:rsidR="00D23801" w:rsidP="00A34B8E" w:rsidRDefault="00D23801">
            <w:pPr>
              <w:jc w:val="right"/>
              <w:rPr>
                <w:rFonts w:ascii="Verdana" w:hAnsi="Verdana"/>
                <w:sz w:val="18"/>
                <w:szCs w:val="18"/>
              </w:rPr>
            </w:pPr>
            <w:r>
              <w:rPr>
                <w:rFonts w:ascii="Verdana" w:hAnsi="Verdana"/>
                <w:sz w:val="18"/>
                <w:szCs w:val="18"/>
              </w:rPr>
              <w:t>2015</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Stand Miljoenennota 2016</w:t>
            </w:r>
          </w:p>
        </w:tc>
        <w:tc>
          <w:tcPr>
            <w:tcW w:w="909"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70.612,1</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Mee- en tegenvallers</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tcMar>
              <w:top w:w="15" w:type="dxa"/>
              <w:left w:w="206" w:type="dxa"/>
              <w:bottom w:w="15" w:type="dxa"/>
              <w:right w:w="15" w:type="dxa"/>
            </w:tcMar>
            <w:vAlign w:val="both"/>
            <w:hideMark/>
          </w:tcPr>
          <w:p w:rsidR="00D23801" w:rsidP="00A34B8E" w:rsidRDefault="00D23801">
            <w:pPr>
              <w:ind w:firstLine="180" w:firstLineChars="100"/>
              <w:rPr>
                <w:rFonts w:ascii="Verdana" w:hAnsi="Verdana"/>
                <w:sz w:val="18"/>
                <w:szCs w:val="18"/>
              </w:rPr>
            </w:pPr>
            <w:r>
              <w:rPr>
                <w:rFonts w:ascii="Verdana" w:hAnsi="Verdana"/>
                <w:sz w:val="18"/>
                <w:szCs w:val="18"/>
              </w:rPr>
              <w:t>Zorg</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tcMar>
              <w:top w:w="15" w:type="dxa"/>
              <w:left w:w="411" w:type="dxa"/>
              <w:bottom w:w="15" w:type="dxa"/>
              <w:right w:w="15" w:type="dxa"/>
            </w:tcMar>
            <w:vAlign w:val="both"/>
            <w:hideMark/>
          </w:tcPr>
          <w:p w:rsidR="00D23801" w:rsidP="00A34B8E" w:rsidRDefault="00D23801">
            <w:pPr>
              <w:ind w:firstLine="360" w:firstLineChars="200"/>
              <w:rPr>
                <w:rFonts w:ascii="Verdana" w:hAnsi="Verdana"/>
                <w:sz w:val="18"/>
                <w:szCs w:val="18"/>
              </w:rPr>
            </w:pPr>
            <w:r>
              <w:rPr>
                <w:rFonts w:ascii="Verdana" w:hAnsi="Verdana"/>
                <w:sz w:val="18"/>
                <w:szCs w:val="18"/>
              </w:rPr>
              <w:t>Actualisering zorguitgaven</w:t>
            </w:r>
          </w:p>
        </w:tc>
        <w:tc>
          <w:tcPr>
            <w:tcW w:w="909" w:type="pct"/>
            <w:tcBorders>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-335,0</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c>
          <w:tcPr>
            <w:tcW w:w="909"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-335,0</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Beleidsmatige mutaties</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tcMar>
              <w:top w:w="15" w:type="dxa"/>
              <w:left w:w="206" w:type="dxa"/>
              <w:bottom w:w="15" w:type="dxa"/>
              <w:right w:w="15" w:type="dxa"/>
            </w:tcMar>
            <w:vAlign w:val="both"/>
            <w:hideMark/>
          </w:tcPr>
          <w:p w:rsidR="00D23801" w:rsidP="00A34B8E" w:rsidRDefault="00D23801">
            <w:pPr>
              <w:ind w:firstLine="180" w:firstLineChars="100"/>
              <w:rPr>
                <w:rFonts w:ascii="Verdana" w:hAnsi="Verdana"/>
                <w:sz w:val="18"/>
                <w:szCs w:val="18"/>
              </w:rPr>
            </w:pPr>
            <w:r>
              <w:rPr>
                <w:rFonts w:ascii="Verdana" w:hAnsi="Verdana"/>
                <w:sz w:val="18"/>
                <w:szCs w:val="18"/>
              </w:rPr>
              <w:t>Zorg</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tcMar>
              <w:top w:w="15" w:type="dxa"/>
              <w:left w:w="411" w:type="dxa"/>
              <w:bottom w:w="15" w:type="dxa"/>
              <w:right w:w="15" w:type="dxa"/>
            </w:tcMar>
            <w:vAlign w:val="both"/>
            <w:hideMark/>
          </w:tcPr>
          <w:p w:rsidR="00D23801" w:rsidP="00A34B8E" w:rsidRDefault="00D23801">
            <w:pPr>
              <w:ind w:firstLine="360" w:firstLineChars="200"/>
              <w:rPr>
                <w:rFonts w:ascii="Verdana" w:hAnsi="Verdana"/>
                <w:sz w:val="18"/>
                <w:szCs w:val="18"/>
              </w:rPr>
            </w:pPr>
            <w:r>
              <w:rPr>
                <w:rFonts w:ascii="Verdana" w:hAnsi="Verdana"/>
                <w:sz w:val="18"/>
                <w:szCs w:val="18"/>
              </w:rPr>
              <w:t xml:space="preserve">Schadeloosstelling </w:t>
            </w:r>
            <w:proofErr w:type="spellStart"/>
            <w:r>
              <w:rPr>
                <w:rFonts w:ascii="Verdana" w:hAnsi="Verdana"/>
                <w:sz w:val="18"/>
                <w:szCs w:val="18"/>
              </w:rPr>
              <w:t>erasmus</w:t>
            </w:r>
            <w:proofErr w:type="spellEnd"/>
            <w:r>
              <w:rPr>
                <w:rFonts w:ascii="Verdana" w:hAnsi="Verdana"/>
                <w:sz w:val="18"/>
                <w:szCs w:val="18"/>
              </w:rPr>
              <w:t xml:space="preserve"> </w:t>
            </w:r>
            <w:proofErr w:type="spellStart"/>
            <w:r>
              <w:rPr>
                <w:rFonts w:ascii="Verdana" w:hAnsi="Verdana"/>
                <w:sz w:val="18"/>
                <w:szCs w:val="18"/>
              </w:rPr>
              <w:t>mc</w:t>
            </w:r>
            <w:proofErr w:type="spellEnd"/>
          </w:p>
        </w:tc>
        <w:tc>
          <w:tcPr>
            <w:tcW w:w="909" w:type="pct"/>
            <w:tcBorders>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81,0</w:t>
            </w:r>
          </w:p>
        </w:tc>
      </w:tr>
      <w:tr w:rsidR="00D23801" w:rsidTr="00D23801">
        <w:tc>
          <w:tcPr>
            <w:tcW w:w="4091" w:type="pct"/>
            <w:tcBorders>
              <w:left w:val="nil"/>
              <w:right w:val="nil"/>
            </w:tcBorders>
            <w:tcMar>
              <w:top w:w="15" w:type="dxa"/>
              <w:left w:w="411" w:type="dxa"/>
              <w:bottom w:w="15" w:type="dxa"/>
              <w:right w:w="15" w:type="dxa"/>
            </w:tcMar>
            <w:vAlign w:val="both"/>
            <w:hideMark/>
          </w:tcPr>
          <w:p w:rsidR="00D23801" w:rsidP="00A34B8E" w:rsidRDefault="00D23801">
            <w:pPr>
              <w:ind w:firstLine="360" w:firstLineChars="200"/>
              <w:rPr>
                <w:rFonts w:ascii="Verdana" w:hAnsi="Verdana"/>
                <w:sz w:val="18"/>
                <w:szCs w:val="18"/>
              </w:rPr>
            </w:pPr>
            <w:r>
              <w:rPr>
                <w:rFonts w:ascii="Verdana" w:hAnsi="Verdana"/>
                <w:sz w:val="18"/>
                <w:szCs w:val="18"/>
              </w:rPr>
              <w:t>Diversen</w:t>
            </w:r>
          </w:p>
        </w:tc>
        <w:tc>
          <w:tcPr>
            <w:tcW w:w="909" w:type="pct"/>
            <w:tcBorders>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-8,6</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c>
          <w:tcPr>
            <w:tcW w:w="909"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72,4</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Technische mutaties</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tcMar>
              <w:top w:w="15" w:type="dxa"/>
              <w:left w:w="206" w:type="dxa"/>
              <w:bottom w:w="15" w:type="dxa"/>
              <w:right w:w="15" w:type="dxa"/>
            </w:tcMar>
            <w:vAlign w:val="both"/>
            <w:hideMark/>
          </w:tcPr>
          <w:p w:rsidR="00D23801" w:rsidP="00A34B8E" w:rsidRDefault="00D23801">
            <w:pPr>
              <w:ind w:firstLine="180" w:firstLineChars="100"/>
              <w:rPr>
                <w:rFonts w:ascii="Verdana" w:hAnsi="Verdana"/>
                <w:sz w:val="18"/>
                <w:szCs w:val="18"/>
              </w:rPr>
            </w:pPr>
            <w:r>
              <w:rPr>
                <w:rFonts w:ascii="Verdana" w:hAnsi="Verdana"/>
                <w:sz w:val="18"/>
                <w:szCs w:val="18"/>
              </w:rPr>
              <w:t>Zorg</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tcMar>
              <w:top w:w="15" w:type="dxa"/>
              <w:left w:w="411" w:type="dxa"/>
              <w:bottom w:w="15" w:type="dxa"/>
              <w:right w:w="15" w:type="dxa"/>
            </w:tcMar>
            <w:vAlign w:val="both"/>
            <w:hideMark/>
          </w:tcPr>
          <w:p w:rsidR="00D23801" w:rsidP="00A34B8E" w:rsidRDefault="00D23801">
            <w:pPr>
              <w:ind w:firstLine="360" w:firstLineChars="200"/>
              <w:rPr>
                <w:rFonts w:ascii="Verdana" w:hAnsi="Verdana"/>
                <w:sz w:val="18"/>
                <w:szCs w:val="18"/>
              </w:rPr>
            </w:pPr>
            <w:r>
              <w:rPr>
                <w:rFonts w:ascii="Verdana" w:hAnsi="Verdana"/>
                <w:sz w:val="18"/>
                <w:szCs w:val="18"/>
              </w:rPr>
              <w:t>Diversen</w:t>
            </w:r>
          </w:p>
        </w:tc>
        <w:tc>
          <w:tcPr>
            <w:tcW w:w="909" w:type="pct"/>
            <w:tcBorders>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2,4</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c>
          <w:tcPr>
            <w:tcW w:w="909"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2,4</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c>
          <w:tcPr>
            <w:tcW w:w="909" w:type="pct"/>
            <w:hideMark/>
          </w:tcPr>
          <w:p w:rsidR="00D23801" w:rsidP="00A34B8E" w:rsidRDefault="00D23801">
            <w:pPr>
              <w:rPr>
                <w:sz w:val="20"/>
                <w:szCs w:val="20"/>
              </w:rPr>
            </w:pP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Totaal mutaties sinds Miljoenennota 2016</w:t>
            </w:r>
          </w:p>
        </w:tc>
        <w:tc>
          <w:tcPr>
            <w:tcW w:w="909" w:type="pct"/>
            <w:tcBorders>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-260,2</w:t>
            </w:r>
          </w:p>
        </w:tc>
      </w:tr>
      <w:tr w:rsidR="00D23801" w:rsidTr="00D23801">
        <w:tc>
          <w:tcPr>
            <w:tcW w:w="4091"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Stand Najaarsnota 2015</w:t>
            </w:r>
          </w:p>
        </w:tc>
        <w:tc>
          <w:tcPr>
            <w:tcW w:w="909"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70.351,9</w:t>
            </w:r>
          </w:p>
        </w:tc>
      </w:tr>
    </w:tbl>
    <w:p w:rsidR="00D23801" w:rsidP="00D23801" w:rsidRDefault="00D23801">
      <w:pPr>
        <w:rPr>
          <w:rFonts w:ascii="Verdana" w:hAnsi="Verdana"/>
          <w:vanish/>
          <w:sz w:val="14"/>
          <w:szCs w:val="14"/>
        </w:rPr>
      </w:pPr>
    </w:p>
    <w:tbl>
      <w:tblPr>
        <w:tblW w:w="5000" w:type="pct"/>
        <w:tblCellMar>
          <w:top w:w="15" w:type="dxa"/>
          <w:left w:w="15" w:type="dxa"/>
          <w:bottom w:w="15" w:type="dxa"/>
          <w:right w:w="15" w:type="dxa"/>
        </w:tblCellMar>
        <w:tblLook w:val="04A0"/>
      </w:tblPr>
      <w:tblGrid>
        <w:gridCol w:w="8215"/>
        <w:gridCol w:w="887"/>
      </w:tblGrid>
      <w:tr w:rsidR="00D23801" w:rsidTr="00D23801">
        <w:tc>
          <w:tcPr>
            <w:tcW w:w="4513"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c>
          <w:tcPr>
            <w:tcW w:w="487"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r>
      <w:tr w:rsidR="00D23801" w:rsidTr="00D23801">
        <w:tc>
          <w:tcPr>
            <w:tcW w:w="5000" w:type="pct"/>
            <w:gridSpan w:val="2"/>
            <w:tcBorders>
              <w:left w:val="nil"/>
              <w:right w:val="nil"/>
            </w:tcBorders>
            <w:hideMark/>
          </w:tcPr>
          <w:p w:rsidR="00D23801" w:rsidP="00A34B8E" w:rsidRDefault="00D23801">
            <w:pPr>
              <w:rPr>
                <w:rFonts w:ascii="Verdana" w:hAnsi="Verdana"/>
                <w:sz w:val="18"/>
                <w:szCs w:val="18"/>
              </w:rPr>
            </w:pPr>
            <w:r>
              <w:rPr>
                <w:rFonts w:ascii="Verdana" w:hAnsi="Verdana"/>
                <w:sz w:val="18"/>
                <w:szCs w:val="18"/>
              </w:rPr>
              <w:t>ZORG: NIET-BELASTINGONTVANGSTEN</w:t>
            </w:r>
          </w:p>
        </w:tc>
      </w:tr>
      <w:tr w:rsidR="00D23801" w:rsidTr="00D23801">
        <w:tc>
          <w:tcPr>
            <w:tcW w:w="4513" w:type="pct"/>
            <w:tcBorders>
              <w:top w:val="single" w:color="000000" w:sz="6" w:space="0"/>
              <w:left w:val="nil"/>
              <w:bottom w:val="single" w:color="000000" w:sz="6" w:space="0"/>
              <w:right w:val="nil"/>
            </w:tcBorders>
            <w:hideMark/>
          </w:tcPr>
          <w:p w:rsidR="00D23801" w:rsidP="00A34B8E" w:rsidRDefault="00D23801">
            <w:pPr>
              <w:jc w:val="right"/>
              <w:rPr>
                <w:rFonts w:ascii="Verdana" w:hAnsi="Verdana"/>
                <w:sz w:val="18"/>
                <w:szCs w:val="18"/>
              </w:rPr>
            </w:pPr>
          </w:p>
        </w:tc>
        <w:tc>
          <w:tcPr>
            <w:tcW w:w="487" w:type="pct"/>
            <w:tcBorders>
              <w:top w:val="single" w:color="000000" w:sz="6" w:space="0"/>
              <w:left w:val="nil"/>
              <w:bottom w:val="single" w:color="000000" w:sz="6" w:space="0"/>
              <w:right w:val="nil"/>
            </w:tcBorders>
            <w:hideMark/>
          </w:tcPr>
          <w:p w:rsidR="00D23801" w:rsidP="00A34B8E" w:rsidRDefault="00D23801">
            <w:pPr>
              <w:jc w:val="right"/>
              <w:rPr>
                <w:rFonts w:ascii="Verdana" w:hAnsi="Verdana"/>
                <w:sz w:val="18"/>
                <w:szCs w:val="18"/>
              </w:rPr>
            </w:pPr>
            <w:r>
              <w:rPr>
                <w:rFonts w:ascii="Verdana" w:hAnsi="Verdana"/>
                <w:sz w:val="18"/>
                <w:szCs w:val="18"/>
              </w:rPr>
              <w:t>2015</w:t>
            </w:r>
          </w:p>
        </w:tc>
      </w:tr>
      <w:tr w:rsidR="00D23801" w:rsidTr="00D23801">
        <w:tc>
          <w:tcPr>
            <w:tcW w:w="4513"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Stand Miljoenennota 2016</w:t>
            </w:r>
          </w:p>
        </w:tc>
        <w:tc>
          <w:tcPr>
            <w:tcW w:w="487"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5.109,0</w:t>
            </w:r>
          </w:p>
        </w:tc>
      </w:tr>
      <w:tr w:rsidR="00D23801" w:rsidTr="00D23801">
        <w:tc>
          <w:tcPr>
            <w:tcW w:w="4513"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 </w:t>
            </w:r>
          </w:p>
        </w:tc>
        <w:tc>
          <w:tcPr>
            <w:tcW w:w="487" w:type="pct"/>
            <w:hideMark/>
          </w:tcPr>
          <w:p w:rsidR="00D23801" w:rsidP="00A34B8E" w:rsidRDefault="00D23801">
            <w:pPr>
              <w:rPr>
                <w:sz w:val="20"/>
                <w:szCs w:val="20"/>
              </w:rPr>
            </w:pPr>
          </w:p>
        </w:tc>
      </w:tr>
      <w:tr w:rsidR="00D23801" w:rsidTr="00D23801">
        <w:tc>
          <w:tcPr>
            <w:tcW w:w="4513"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Totaal mutaties sinds Miljoenennota 2016</w:t>
            </w:r>
          </w:p>
        </w:tc>
        <w:tc>
          <w:tcPr>
            <w:tcW w:w="487" w:type="pct"/>
            <w:tcBorders>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0,0</w:t>
            </w:r>
          </w:p>
        </w:tc>
      </w:tr>
      <w:tr w:rsidR="00D23801" w:rsidTr="00D23801">
        <w:tc>
          <w:tcPr>
            <w:tcW w:w="4513" w:type="pct"/>
            <w:tcBorders>
              <w:left w:val="nil"/>
              <w:right w:val="nil"/>
            </w:tcBorders>
            <w:hideMark/>
          </w:tcPr>
          <w:p w:rsidR="00D23801" w:rsidP="00A34B8E" w:rsidRDefault="00D23801">
            <w:pPr>
              <w:rPr>
                <w:rFonts w:ascii="Verdana" w:hAnsi="Verdana"/>
                <w:sz w:val="18"/>
                <w:szCs w:val="18"/>
              </w:rPr>
            </w:pPr>
            <w:r>
              <w:rPr>
                <w:rFonts w:ascii="Verdana" w:hAnsi="Verdana"/>
                <w:sz w:val="18"/>
                <w:szCs w:val="18"/>
              </w:rPr>
              <w:t>Stand Najaarsnota 2015</w:t>
            </w:r>
          </w:p>
        </w:tc>
        <w:tc>
          <w:tcPr>
            <w:tcW w:w="487" w:type="pct"/>
            <w:tcBorders>
              <w:top w:val="single" w:color="000000" w:sz="6" w:space="0"/>
              <w:left w:val="nil"/>
              <w:right w:val="nil"/>
            </w:tcBorders>
            <w:hideMark/>
          </w:tcPr>
          <w:p w:rsidR="00D23801" w:rsidP="00A34B8E" w:rsidRDefault="00D23801">
            <w:pPr>
              <w:jc w:val="right"/>
              <w:rPr>
                <w:rFonts w:ascii="Verdana" w:hAnsi="Verdana"/>
                <w:sz w:val="18"/>
                <w:szCs w:val="18"/>
              </w:rPr>
            </w:pPr>
            <w:r>
              <w:rPr>
                <w:rFonts w:ascii="Verdana" w:hAnsi="Verdana"/>
                <w:sz w:val="18"/>
                <w:szCs w:val="18"/>
              </w:rPr>
              <w:t>5.109,0</w:t>
            </w:r>
          </w:p>
        </w:tc>
      </w:tr>
    </w:tbl>
    <w:p w:rsidR="0033147C" w:rsidP="0033147C" w:rsidRDefault="0033147C">
      <w:pPr>
        <w:rPr>
          <w:rFonts w:ascii="Verdana" w:hAnsi="Verdana"/>
          <w:i/>
          <w:sz w:val="18"/>
          <w:szCs w:val="14"/>
        </w:rPr>
      </w:pPr>
    </w:p>
    <w:p w:rsidR="00455D8D" w:rsidP="0033147C" w:rsidRDefault="00455D8D">
      <w:pPr>
        <w:rPr>
          <w:rFonts w:ascii="Verdana" w:hAnsi="Verdana"/>
          <w:i/>
          <w:sz w:val="18"/>
          <w:szCs w:val="14"/>
        </w:rPr>
      </w:pPr>
    </w:p>
    <w:p w:rsidRPr="00265E41" w:rsidR="0033147C" w:rsidP="0033147C" w:rsidRDefault="0033147C">
      <w:pPr>
        <w:rPr>
          <w:rFonts w:ascii="Verdana" w:hAnsi="Verdana"/>
          <w:i/>
          <w:sz w:val="18"/>
          <w:szCs w:val="14"/>
        </w:rPr>
      </w:pPr>
      <w:r w:rsidRPr="00265E41">
        <w:rPr>
          <w:rFonts w:ascii="Verdana" w:hAnsi="Verdana"/>
          <w:i/>
          <w:sz w:val="18"/>
          <w:szCs w:val="14"/>
        </w:rPr>
        <w:t xml:space="preserve">Actualisering zorguitgaven </w:t>
      </w:r>
    </w:p>
    <w:p w:rsidRPr="00265E41" w:rsidR="0033147C" w:rsidP="0033147C" w:rsidRDefault="0033147C">
      <w:pPr>
        <w:spacing w:line="240" w:lineRule="atLeast"/>
        <w:rPr>
          <w:rFonts w:ascii="Verdana" w:hAnsi="Verdana"/>
          <w:sz w:val="18"/>
          <w:szCs w:val="18"/>
        </w:rPr>
      </w:pPr>
      <w:r w:rsidRPr="00265E41">
        <w:rPr>
          <w:rFonts w:ascii="Verdana" w:hAnsi="Verdana"/>
          <w:sz w:val="18"/>
          <w:szCs w:val="18"/>
        </w:rPr>
        <w:t>Op basis van voorlopige gegevens over het eerste half jaar van 2015 van het Zorginstituut Nederland (</w:t>
      </w:r>
      <w:proofErr w:type="spellStart"/>
      <w:r w:rsidRPr="00265E41">
        <w:rPr>
          <w:rFonts w:ascii="Verdana" w:hAnsi="Verdana"/>
          <w:sz w:val="18"/>
          <w:szCs w:val="18"/>
        </w:rPr>
        <w:t>ZiNL</w:t>
      </w:r>
      <w:proofErr w:type="spellEnd"/>
      <w:r w:rsidRPr="00265E41">
        <w:rPr>
          <w:rFonts w:ascii="Verdana" w:hAnsi="Verdana"/>
          <w:sz w:val="18"/>
          <w:szCs w:val="18"/>
        </w:rPr>
        <w:t xml:space="preserve">) zijn de ramingen van de zorguitgaven 2015 geactualiseerd. Binnen de </w:t>
      </w:r>
      <w:proofErr w:type="spellStart"/>
      <w:r w:rsidRPr="00265E41">
        <w:rPr>
          <w:rFonts w:ascii="Verdana" w:hAnsi="Verdana"/>
          <w:sz w:val="18"/>
          <w:szCs w:val="18"/>
        </w:rPr>
        <w:t>Zvw</w:t>
      </w:r>
      <w:proofErr w:type="spellEnd"/>
      <w:r w:rsidRPr="00265E41">
        <w:rPr>
          <w:rFonts w:ascii="Verdana" w:hAnsi="Verdana"/>
          <w:sz w:val="18"/>
          <w:szCs w:val="18"/>
        </w:rPr>
        <w:t xml:space="preserve"> tekent zich een </w:t>
      </w:r>
      <w:proofErr w:type="spellStart"/>
      <w:r w:rsidRPr="00265E41">
        <w:rPr>
          <w:rFonts w:ascii="Verdana" w:hAnsi="Verdana"/>
          <w:sz w:val="18"/>
          <w:szCs w:val="18"/>
        </w:rPr>
        <w:t>onderschrijding</w:t>
      </w:r>
      <w:proofErr w:type="spellEnd"/>
      <w:r w:rsidRPr="00265E41">
        <w:rPr>
          <w:rFonts w:ascii="Verdana" w:hAnsi="Verdana"/>
          <w:sz w:val="18"/>
          <w:szCs w:val="18"/>
        </w:rPr>
        <w:t xml:space="preserve"> af van circa € 0,3 miljard. Deze geraamde </w:t>
      </w:r>
      <w:proofErr w:type="spellStart"/>
      <w:r w:rsidRPr="00265E41">
        <w:rPr>
          <w:rFonts w:ascii="Verdana" w:hAnsi="Verdana"/>
          <w:sz w:val="18"/>
          <w:szCs w:val="18"/>
        </w:rPr>
        <w:t>onderschrijding</w:t>
      </w:r>
      <w:proofErr w:type="spellEnd"/>
      <w:r w:rsidRPr="00265E41">
        <w:rPr>
          <w:rFonts w:ascii="Verdana" w:hAnsi="Verdana"/>
          <w:sz w:val="18"/>
          <w:szCs w:val="18"/>
        </w:rPr>
        <w:t xml:space="preserve"> kan nog wijzigen op grond van de realisatiecijfers over geheel 2015. Daarover wordt in het jaarverslag 2015 nader gerapporteerd.</w:t>
      </w:r>
    </w:p>
    <w:p w:rsidRPr="00265E41" w:rsidR="0033147C" w:rsidP="0033147C" w:rsidRDefault="0033147C">
      <w:pPr>
        <w:rPr>
          <w:rFonts w:ascii="Verdana" w:hAnsi="Verdana"/>
          <w:i/>
          <w:sz w:val="18"/>
          <w:szCs w:val="14"/>
        </w:rPr>
      </w:pPr>
    </w:p>
    <w:p w:rsidRPr="00265E41" w:rsidR="0033147C" w:rsidP="0033147C" w:rsidRDefault="0033147C">
      <w:pPr>
        <w:rPr>
          <w:rFonts w:ascii="Verdana" w:hAnsi="Verdana"/>
          <w:i/>
          <w:sz w:val="18"/>
          <w:szCs w:val="14"/>
        </w:rPr>
      </w:pPr>
      <w:r w:rsidRPr="00265E41">
        <w:rPr>
          <w:rFonts w:ascii="Verdana" w:hAnsi="Verdana"/>
          <w:i/>
          <w:sz w:val="18"/>
          <w:szCs w:val="14"/>
        </w:rPr>
        <w:t xml:space="preserve">Diversen (beleidsmatig zorg) </w:t>
      </w:r>
    </w:p>
    <w:p w:rsidRPr="00265E41" w:rsidR="0033147C" w:rsidP="0033147C" w:rsidRDefault="0033147C">
      <w:pPr>
        <w:rPr>
          <w:rFonts w:ascii="Verdana" w:hAnsi="Verdana"/>
          <w:sz w:val="18"/>
          <w:szCs w:val="14"/>
        </w:rPr>
      </w:pPr>
      <w:r w:rsidRPr="00265E41">
        <w:rPr>
          <w:rFonts w:ascii="Verdana" w:hAnsi="Verdana"/>
          <w:sz w:val="18"/>
          <w:szCs w:val="14"/>
        </w:rPr>
        <w:t xml:space="preserve">Dit betreft het saldo van diverse mutaties waaronder ruimte bij de transitieregeling medische specialisten (-9,0 mln.) en de </w:t>
      </w:r>
      <w:proofErr w:type="spellStart"/>
      <w:r w:rsidRPr="00265E41">
        <w:rPr>
          <w:rFonts w:ascii="Verdana" w:hAnsi="Verdana"/>
          <w:sz w:val="18"/>
          <w:szCs w:val="14"/>
        </w:rPr>
        <w:t>Wtcg</w:t>
      </w:r>
      <w:proofErr w:type="spellEnd"/>
      <w:r w:rsidRPr="00265E41">
        <w:rPr>
          <w:rFonts w:ascii="Verdana" w:hAnsi="Verdana"/>
          <w:sz w:val="18"/>
          <w:szCs w:val="14"/>
        </w:rPr>
        <w:t xml:space="preserve"> (-7,5 mln.) en meerkosten voor de </w:t>
      </w:r>
      <w:proofErr w:type="spellStart"/>
      <w:r w:rsidRPr="00265E41">
        <w:rPr>
          <w:rFonts w:ascii="Verdana" w:hAnsi="Verdana"/>
          <w:sz w:val="18"/>
          <w:szCs w:val="14"/>
        </w:rPr>
        <w:t>PGB-trekkingsrechten</w:t>
      </w:r>
      <w:proofErr w:type="spellEnd"/>
      <w:r w:rsidRPr="00265E41">
        <w:rPr>
          <w:rFonts w:ascii="Verdana" w:hAnsi="Verdana"/>
          <w:sz w:val="18"/>
          <w:szCs w:val="14"/>
        </w:rPr>
        <w:t xml:space="preserve"> (7,7 </w:t>
      </w:r>
      <w:proofErr w:type="spellStart"/>
      <w:r w:rsidRPr="00265E41">
        <w:rPr>
          <w:rFonts w:ascii="Verdana" w:hAnsi="Verdana"/>
          <w:sz w:val="18"/>
          <w:szCs w:val="14"/>
        </w:rPr>
        <w:t>mln</w:t>
      </w:r>
      <w:proofErr w:type="spellEnd"/>
      <w:r w:rsidRPr="00265E41">
        <w:rPr>
          <w:rFonts w:ascii="Verdana" w:hAnsi="Verdana"/>
          <w:sz w:val="18"/>
          <w:szCs w:val="14"/>
        </w:rPr>
        <w:t xml:space="preserve">). </w:t>
      </w:r>
    </w:p>
    <w:p w:rsidRPr="00265E41" w:rsidR="0033147C" w:rsidP="0033147C" w:rsidRDefault="0033147C">
      <w:pPr>
        <w:rPr>
          <w:rFonts w:ascii="Verdana" w:hAnsi="Verdana"/>
          <w:i/>
          <w:sz w:val="18"/>
          <w:szCs w:val="14"/>
        </w:rPr>
      </w:pPr>
    </w:p>
    <w:p w:rsidRPr="00265E41" w:rsidR="0033147C" w:rsidP="0033147C" w:rsidRDefault="0033147C">
      <w:pPr>
        <w:rPr>
          <w:rFonts w:ascii="Verdana" w:hAnsi="Verdana"/>
          <w:i/>
          <w:sz w:val="18"/>
          <w:szCs w:val="14"/>
        </w:rPr>
      </w:pPr>
      <w:r w:rsidRPr="00265E41">
        <w:rPr>
          <w:rFonts w:ascii="Verdana" w:hAnsi="Verdana"/>
          <w:i/>
          <w:sz w:val="18"/>
          <w:szCs w:val="14"/>
        </w:rPr>
        <w:t xml:space="preserve">Schadeloosstelling Erasmus MC </w:t>
      </w:r>
    </w:p>
    <w:p w:rsidRPr="00265E41" w:rsidR="0033147C" w:rsidP="0033147C" w:rsidRDefault="0033147C">
      <w:pPr>
        <w:spacing w:line="240" w:lineRule="atLeast"/>
        <w:ind w:right="567"/>
        <w:rPr>
          <w:rFonts w:ascii="Verdana" w:hAnsi="Verdana"/>
          <w:iCs/>
          <w:sz w:val="18"/>
          <w:szCs w:val="18"/>
        </w:rPr>
      </w:pPr>
      <w:r w:rsidRPr="00265E41">
        <w:rPr>
          <w:rFonts w:ascii="Verdana" w:hAnsi="Verdana"/>
          <w:iCs/>
          <w:sz w:val="18"/>
          <w:szCs w:val="18"/>
        </w:rPr>
        <w:t xml:space="preserve">In een bindend advies is de schadevergoeding die VWS aan Erasmus MC moet betalen vanwege het niet nakomen van twee toezeggingen uit 2009 vastgesteld op 235,9 mln. (per ultimo 2014). VWS betaalt in 2015 en 2016 een bedrag van 85 mln. en het restant in 2017. </w:t>
      </w:r>
      <w:r w:rsidRPr="00265E41">
        <w:rPr>
          <w:rFonts w:ascii="Verdana" w:hAnsi="Verdana"/>
          <w:sz w:val="18"/>
          <w:szCs w:val="18"/>
        </w:rPr>
        <w:t xml:space="preserve">Voor de betaling in 2015 wordt via een kasschuif 81 </w:t>
      </w:r>
      <w:r w:rsidR="00A66E02">
        <w:rPr>
          <w:rFonts w:ascii="Verdana" w:hAnsi="Verdana"/>
          <w:sz w:val="18"/>
          <w:szCs w:val="18"/>
        </w:rPr>
        <w:t>mln.</w:t>
      </w:r>
      <w:r w:rsidRPr="00265E41">
        <w:rPr>
          <w:rFonts w:ascii="Verdana" w:hAnsi="Verdana"/>
          <w:sz w:val="18"/>
          <w:szCs w:val="18"/>
        </w:rPr>
        <w:t xml:space="preserve"> toegevoegd aan de 4 </w:t>
      </w:r>
      <w:r w:rsidR="00A66E02">
        <w:rPr>
          <w:rFonts w:ascii="Verdana" w:hAnsi="Verdana"/>
          <w:sz w:val="18"/>
          <w:szCs w:val="18"/>
        </w:rPr>
        <w:t>mln.</w:t>
      </w:r>
      <w:r w:rsidRPr="00265E41">
        <w:rPr>
          <w:rFonts w:ascii="Verdana" w:hAnsi="Verdana"/>
          <w:sz w:val="18"/>
          <w:szCs w:val="18"/>
        </w:rPr>
        <w:t xml:space="preserve"> die voor 2015 </w:t>
      </w:r>
      <w:r w:rsidR="00A66E02">
        <w:rPr>
          <w:rFonts w:ascii="Verdana" w:hAnsi="Verdana"/>
          <w:sz w:val="18"/>
          <w:szCs w:val="18"/>
        </w:rPr>
        <w:t>was</w:t>
      </w:r>
      <w:r w:rsidRPr="00265E41">
        <w:rPr>
          <w:rFonts w:ascii="Verdana" w:hAnsi="Verdana"/>
          <w:sz w:val="18"/>
          <w:szCs w:val="18"/>
        </w:rPr>
        <w:t xml:space="preserve"> gereserveerd. </w:t>
      </w:r>
      <w:r w:rsidRPr="00265E41">
        <w:rPr>
          <w:rFonts w:ascii="Verdana" w:hAnsi="Verdana"/>
          <w:iCs/>
          <w:sz w:val="18"/>
          <w:szCs w:val="18"/>
        </w:rPr>
        <w:t xml:space="preserve"> </w:t>
      </w:r>
    </w:p>
    <w:p w:rsidR="0033147C" w:rsidP="0033147C" w:rsidRDefault="0033147C">
      <w:pPr>
        <w:rPr>
          <w:rFonts w:ascii="Verdana" w:hAnsi="Verdana"/>
          <w:i/>
          <w:sz w:val="18"/>
          <w:szCs w:val="14"/>
          <w:highlight w:val="yellow"/>
        </w:rPr>
      </w:pPr>
    </w:p>
    <w:p w:rsidR="0033147C" w:rsidP="0033147C" w:rsidRDefault="0033147C">
      <w:pPr>
        <w:rPr>
          <w:rFonts w:ascii="Verdana" w:hAnsi="Verdana"/>
          <w:i/>
          <w:sz w:val="18"/>
          <w:szCs w:val="14"/>
        </w:rPr>
      </w:pPr>
      <w:r>
        <w:rPr>
          <w:rFonts w:ascii="Verdana" w:hAnsi="Verdana"/>
          <w:i/>
          <w:sz w:val="18"/>
          <w:szCs w:val="14"/>
        </w:rPr>
        <w:t>Diversen (technisch zorg)</w:t>
      </w:r>
    </w:p>
    <w:p w:rsidR="0033147C" w:rsidP="0033147C" w:rsidRDefault="0033147C">
      <w:pPr>
        <w:rPr>
          <w:rFonts w:ascii="Verdana" w:hAnsi="Verdana"/>
          <w:sz w:val="14"/>
          <w:szCs w:val="14"/>
        </w:rPr>
      </w:pPr>
      <w:r>
        <w:rPr>
          <w:rFonts w:ascii="Verdana" w:hAnsi="Verdana"/>
          <w:sz w:val="18"/>
          <w:szCs w:val="14"/>
        </w:rPr>
        <w:t xml:space="preserve">Dit betreft het saldo van een aantal </w:t>
      </w:r>
      <w:proofErr w:type="spellStart"/>
      <w:r>
        <w:rPr>
          <w:rFonts w:ascii="Verdana" w:hAnsi="Verdana"/>
          <w:sz w:val="18"/>
          <w:szCs w:val="14"/>
        </w:rPr>
        <w:t>ijklijnmutaties</w:t>
      </w:r>
      <w:proofErr w:type="spellEnd"/>
      <w:r>
        <w:rPr>
          <w:rFonts w:ascii="Verdana" w:hAnsi="Verdana"/>
          <w:sz w:val="18"/>
          <w:szCs w:val="14"/>
        </w:rPr>
        <w:t>.</w:t>
      </w:r>
      <w:r>
        <w:rPr>
          <w:rFonts w:ascii="Verdana" w:hAnsi="Verdana"/>
          <w:sz w:val="14"/>
          <w:szCs w:val="14"/>
        </w:rPr>
        <w:t xml:space="preserve"> </w:t>
      </w:r>
    </w:p>
    <w:p w:rsidR="000E759E" w:rsidRDefault="000E759E">
      <w:pPr>
        <w:rPr>
          <w:rFonts w:ascii="Verdana" w:hAnsi="Verdana" w:cs="Verdana"/>
          <w:b/>
          <w:bCs/>
          <w:sz w:val="18"/>
          <w:szCs w:val="18"/>
        </w:rPr>
      </w:pPr>
    </w:p>
    <w:p w:rsidR="0033147C" w:rsidP="000E759E" w:rsidRDefault="0033147C">
      <w:pPr>
        <w:rPr>
          <w:rFonts w:ascii="Verdana" w:hAnsi="Verdana"/>
          <w:i/>
          <w:sz w:val="18"/>
          <w:szCs w:val="14"/>
        </w:rPr>
      </w:pPr>
    </w:p>
    <w:p w:rsidR="000E759E" w:rsidP="000E759E" w:rsidRDefault="000E759E">
      <w:pPr>
        <w:rPr>
          <w:rFonts w:ascii="Verdana" w:hAnsi="Verdana"/>
          <w:sz w:val="14"/>
          <w:szCs w:val="14"/>
        </w:rPr>
      </w:pPr>
      <w:r>
        <w:rPr>
          <w:rFonts w:ascii="Verdana" w:hAnsi="Verdana"/>
          <w:sz w:val="14"/>
          <w:szCs w:val="14"/>
        </w:rPr>
        <w:t xml:space="preserve"> </w:t>
      </w:r>
    </w:p>
    <w:p w:rsidR="00FD7153" w:rsidRDefault="00FD7153">
      <w:pPr>
        <w:rPr>
          <w:rFonts w:ascii="Verdana" w:hAnsi="Verdana" w:cs="Verdana"/>
          <w:b/>
          <w:bCs/>
          <w:sz w:val="18"/>
          <w:szCs w:val="18"/>
        </w:rPr>
      </w:pPr>
      <w:r>
        <w:rPr>
          <w:rFonts w:ascii="Verdana" w:hAnsi="Verdana" w:cs="Verdana"/>
          <w:b/>
          <w:bCs/>
          <w:sz w:val="18"/>
          <w:szCs w:val="18"/>
        </w:rPr>
        <w:br w:type="page"/>
      </w:r>
    </w:p>
    <w:p w:rsidRPr="00533D5C" w:rsidR="00833C05" w:rsidP="00533D5C" w:rsidRDefault="00833C05">
      <w:pPr>
        <w:spacing w:line="240" w:lineRule="exact"/>
        <w:rPr>
          <w:rFonts w:ascii="Verdana" w:hAnsi="Verdana" w:cs="Verdana"/>
          <w:b/>
          <w:bCs/>
          <w:sz w:val="18"/>
          <w:szCs w:val="18"/>
        </w:rPr>
      </w:pPr>
      <w:r w:rsidRPr="00533D5C">
        <w:rPr>
          <w:rFonts w:ascii="Verdana" w:hAnsi="Verdana" w:cs="Verdana"/>
          <w:b/>
          <w:bCs/>
          <w:sz w:val="18"/>
          <w:szCs w:val="18"/>
        </w:rPr>
        <w:lastRenderedPageBreak/>
        <w:t>Bui</w:t>
      </w:r>
      <w:r w:rsidRPr="00533D5C" w:rsidR="0057192F">
        <w:rPr>
          <w:rFonts w:ascii="Verdana" w:hAnsi="Verdana" w:cs="Verdana"/>
          <w:b/>
          <w:bCs/>
          <w:sz w:val="18"/>
          <w:szCs w:val="18"/>
        </w:rPr>
        <w:t>tenlandse Handel &amp; Ontwikkelingssamenwerking</w:t>
      </w:r>
    </w:p>
    <w:tbl>
      <w:tblPr>
        <w:tblW w:w="0" w:type="auto"/>
        <w:tblCellMar>
          <w:top w:w="15" w:type="dxa"/>
          <w:left w:w="15" w:type="dxa"/>
          <w:bottom w:w="15" w:type="dxa"/>
          <w:right w:w="15" w:type="dxa"/>
        </w:tblCellMar>
        <w:tblLook w:val="04A0"/>
      </w:tblPr>
      <w:tblGrid>
        <w:gridCol w:w="8242"/>
        <w:gridCol w:w="42"/>
        <w:gridCol w:w="818"/>
      </w:tblGrid>
      <w:tr w:rsidR="007264A4" w:rsidTr="007264A4">
        <w:tc>
          <w:tcPr>
            <w:tcW w:w="8224" w:type="dxa"/>
            <w:tcBorders>
              <w:left w:val="nil"/>
              <w:right w:val="nil"/>
            </w:tcBorders>
            <w:hideMark/>
          </w:tcPr>
          <w:p w:rsidR="007264A4" w:rsidP="006D23DC" w:rsidRDefault="007264A4">
            <w:pPr>
              <w:rPr>
                <w:rFonts w:ascii="Verdana" w:hAnsi="Verdana"/>
                <w:sz w:val="18"/>
                <w:szCs w:val="18"/>
              </w:rPr>
            </w:pPr>
          </w:p>
        </w:tc>
        <w:tc>
          <w:tcPr>
            <w:tcW w:w="878" w:type="dxa"/>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 </w:t>
            </w: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XVII BUITENLANDSE HANDEL &amp; ONTWIKKELINGSSAMENWERKING: UITGAVEN</w:t>
            </w:r>
          </w:p>
        </w:tc>
        <w:tc>
          <w:tcPr>
            <w:tcW w:w="0" w:type="auto"/>
            <w:gridSpan w:val="2"/>
            <w:hideMark/>
          </w:tcPr>
          <w:p w:rsidR="007264A4" w:rsidP="006D23DC" w:rsidRDefault="007264A4">
            <w:pPr>
              <w:rPr>
                <w:sz w:val="20"/>
                <w:szCs w:val="20"/>
              </w:rPr>
            </w:pPr>
          </w:p>
        </w:tc>
      </w:tr>
      <w:tr w:rsidR="007264A4" w:rsidTr="006D23DC">
        <w:tc>
          <w:tcPr>
            <w:tcW w:w="0" w:type="auto"/>
            <w:tcBorders>
              <w:top w:val="single" w:color="000000" w:sz="6" w:space="0"/>
              <w:left w:val="nil"/>
              <w:bottom w:val="single" w:color="000000" w:sz="6" w:space="0"/>
              <w:right w:val="nil"/>
            </w:tcBorders>
            <w:hideMark/>
          </w:tcPr>
          <w:p w:rsidR="007264A4" w:rsidP="006D23DC" w:rsidRDefault="007264A4">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7264A4" w:rsidP="006D23DC" w:rsidRDefault="007264A4">
            <w:pPr>
              <w:jc w:val="right"/>
              <w:rPr>
                <w:rFonts w:ascii="Verdana" w:hAnsi="Verdana"/>
                <w:sz w:val="18"/>
                <w:szCs w:val="18"/>
              </w:rPr>
            </w:pPr>
            <w:r>
              <w:rPr>
                <w:rFonts w:ascii="Verdana" w:hAnsi="Verdana"/>
                <w:sz w:val="18"/>
                <w:szCs w:val="18"/>
              </w:rPr>
              <w:t>2015</w:t>
            </w: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0,0</w:t>
            </w: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0,0</w:t>
            </w: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 </w:t>
            </w:r>
          </w:p>
        </w:tc>
        <w:tc>
          <w:tcPr>
            <w:tcW w:w="0" w:type="auto"/>
            <w:gridSpan w:val="2"/>
            <w:hideMark/>
          </w:tcPr>
          <w:p w:rsidR="007264A4" w:rsidP="006D23DC" w:rsidRDefault="007264A4">
            <w:pPr>
              <w:rPr>
                <w:sz w:val="20"/>
                <w:szCs w:val="20"/>
              </w:rPr>
            </w:pP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0,0</w:t>
            </w: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2.783,3</w:t>
            </w:r>
          </w:p>
        </w:tc>
      </w:tr>
      <w:tr w:rsidR="007264A4" w:rsidTr="006D23DC">
        <w:tc>
          <w:tcPr>
            <w:tcW w:w="0" w:type="auto"/>
            <w:tcBorders>
              <w:left w:val="nil"/>
              <w:right w:val="nil"/>
            </w:tcBorders>
            <w:hideMark/>
          </w:tcPr>
          <w:p w:rsidR="007264A4" w:rsidP="006D23DC" w:rsidRDefault="007264A4">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2.783,3</w:t>
            </w:r>
          </w:p>
        </w:tc>
      </w:tr>
      <w:tr w:rsidR="007264A4" w:rsidTr="007264A4">
        <w:tc>
          <w:tcPr>
            <w:tcW w:w="8266" w:type="dxa"/>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 </w:t>
            </w:r>
          </w:p>
        </w:tc>
        <w:tc>
          <w:tcPr>
            <w:tcW w:w="836" w:type="dxa"/>
            <w:tcBorders>
              <w:left w:val="nil"/>
              <w:right w:val="nil"/>
            </w:tcBorders>
            <w:hideMark/>
          </w:tcPr>
          <w:p w:rsidR="007264A4" w:rsidP="006D23DC" w:rsidRDefault="007264A4">
            <w:pPr>
              <w:rPr>
                <w:rFonts w:ascii="Verdana" w:hAnsi="Verdana"/>
                <w:sz w:val="18"/>
                <w:szCs w:val="18"/>
              </w:rPr>
            </w:pPr>
            <w:r>
              <w:rPr>
                <w:rFonts w:ascii="Verdana" w:hAnsi="Verdana"/>
                <w:sz w:val="18"/>
                <w:szCs w:val="18"/>
              </w:rPr>
              <w:t> </w:t>
            </w: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XVII BUITENLANDSE HANDEL &amp; ONTWIKKELINGSSAMENWERKING: NIET-BELASTINGONTVANGSTEN</w:t>
            </w:r>
          </w:p>
        </w:tc>
        <w:tc>
          <w:tcPr>
            <w:tcW w:w="0" w:type="auto"/>
            <w:hideMark/>
          </w:tcPr>
          <w:p w:rsidR="007264A4" w:rsidP="006D23DC" w:rsidRDefault="007264A4">
            <w:pPr>
              <w:rPr>
                <w:sz w:val="20"/>
                <w:szCs w:val="20"/>
              </w:rPr>
            </w:pPr>
          </w:p>
        </w:tc>
      </w:tr>
      <w:tr w:rsidR="007264A4" w:rsidTr="006D23DC">
        <w:tc>
          <w:tcPr>
            <w:tcW w:w="0" w:type="auto"/>
            <w:gridSpan w:val="2"/>
            <w:tcBorders>
              <w:top w:val="single" w:color="000000" w:sz="6" w:space="0"/>
              <w:left w:val="nil"/>
              <w:bottom w:val="single" w:color="000000" w:sz="6" w:space="0"/>
              <w:right w:val="nil"/>
            </w:tcBorders>
            <w:hideMark/>
          </w:tcPr>
          <w:p w:rsidR="007264A4" w:rsidP="006D23DC" w:rsidRDefault="007264A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7264A4" w:rsidP="006D23DC" w:rsidRDefault="007264A4">
            <w:pPr>
              <w:jc w:val="right"/>
              <w:rPr>
                <w:rFonts w:ascii="Verdana" w:hAnsi="Verdana"/>
                <w:sz w:val="18"/>
                <w:szCs w:val="18"/>
              </w:rPr>
            </w:pPr>
            <w:r>
              <w:rPr>
                <w:rFonts w:ascii="Verdana" w:hAnsi="Verdana"/>
                <w:sz w:val="18"/>
                <w:szCs w:val="18"/>
              </w:rPr>
              <w:t>2015</w:t>
            </w: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20,9</w:t>
            </w: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0,0</w:t>
            </w: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 </w:t>
            </w:r>
          </w:p>
        </w:tc>
        <w:tc>
          <w:tcPr>
            <w:tcW w:w="0" w:type="auto"/>
            <w:hideMark/>
          </w:tcPr>
          <w:p w:rsidR="007264A4" w:rsidP="006D23DC" w:rsidRDefault="007264A4">
            <w:pPr>
              <w:rPr>
                <w:sz w:val="20"/>
                <w:szCs w:val="20"/>
              </w:rPr>
            </w:pP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20,9</w:t>
            </w: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71,9</w:t>
            </w:r>
          </w:p>
        </w:tc>
      </w:tr>
      <w:tr w:rsidR="007264A4" w:rsidTr="006D23DC">
        <w:tc>
          <w:tcPr>
            <w:tcW w:w="0" w:type="auto"/>
            <w:gridSpan w:val="2"/>
            <w:tcBorders>
              <w:left w:val="nil"/>
              <w:right w:val="nil"/>
            </w:tcBorders>
            <w:hideMark/>
          </w:tcPr>
          <w:p w:rsidR="007264A4" w:rsidP="006D23DC" w:rsidRDefault="007264A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7264A4" w:rsidP="006D23DC" w:rsidRDefault="007264A4">
            <w:pPr>
              <w:jc w:val="right"/>
              <w:rPr>
                <w:rFonts w:ascii="Verdana" w:hAnsi="Verdana"/>
                <w:sz w:val="18"/>
                <w:szCs w:val="18"/>
              </w:rPr>
            </w:pPr>
            <w:r>
              <w:rPr>
                <w:rFonts w:ascii="Verdana" w:hAnsi="Verdana"/>
                <w:sz w:val="18"/>
                <w:szCs w:val="18"/>
              </w:rPr>
              <w:t>92,8</w:t>
            </w:r>
          </w:p>
        </w:tc>
      </w:tr>
    </w:tbl>
    <w:p w:rsidR="00FD7153" w:rsidRDefault="00FD7153">
      <w:pPr>
        <w:rPr>
          <w:rFonts w:ascii="Verdana" w:hAnsi="Verdana" w:cs="Verdana"/>
          <w:b/>
          <w:bCs/>
          <w:sz w:val="18"/>
          <w:szCs w:val="18"/>
        </w:rPr>
      </w:pPr>
      <w:r>
        <w:rPr>
          <w:rFonts w:ascii="Verdana" w:hAnsi="Verdana" w:cs="Verdana"/>
          <w:b/>
          <w:bCs/>
          <w:sz w:val="18"/>
          <w:szCs w:val="18"/>
        </w:rPr>
        <w:br w:type="page"/>
      </w:r>
    </w:p>
    <w:p w:rsidRPr="00533D5C" w:rsidR="003C0598" w:rsidP="00533D5C" w:rsidRDefault="003C0598">
      <w:pPr>
        <w:spacing w:line="240" w:lineRule="exact"/>
        <w:rPr>
          <w:rFonts w:ascii="Verdana" w:hAnsi="Verdana" w:cs="Verdana"/>
          <w:b/>
          <w:bCs/>
          <w:sz w:val="18"/>
          <w:szCs w:val="18"/>
        </w:rPr>
      </w:pPr>
      <w:r w:rsidRPr="007E4EDB">
        <w:rPr>
          <w:rFonts w:ascii="Verdana" w:hAnsi="Verdana" w:cs="Verdana"/>
          <w:b/>
          <w:bCs/>
          <w:sz w:val="18"/>
          <w:szCs w:val="18"/>
        </w:rPr>
        <w:lastRenderedPageBreak/>
        <w:t>Wonen &amp; Rijksdienst</w:t>
      </w:r>
    </w:p>
    <w:tbl>
      <w:tblPr>
        <w:tblW w:w="0" w:type="auto"/>
        <w:tblCellMar>
          <w:top w:w="15" w:type="dxa"/>
          <w:left w:w="15" w:type="dxa"/>
          <w:bottom w:w="15" w:type="dxa"/>
          <w:right w:w="15" w:type="dxa"/>
        </w:tblCellMar>
        <w:tblLook w:val="04A0"/>
      </w:tblPr>
      <w:tblGrid>
        <w:gridCol w:w="8221"/>
        <w:gridCol w:w="21"/>
        <w:gridCol w:w="860"/>
      </w:tblGrid>
      <w:tr w:rsidR="00FB5614" w:rsidTr="00FB5614">
        <w:tc>
          <w:tcPr>
            <w:tcW w:w="8221" w:type="dxa"/>
            <w:tcBorders>
              <w:left w:val="nil"/>
              <w:right w:val="nil"/>
            </w:tcBorders>
            <w:hideMark/>
          </w:tcPr>
          <w:p w:rsidR="00FB5614" w:rsidP="006D23DC" w:rsidRDefault="00FB5614">
            <w:pPr>
              <w:rPr>
                <w:rFonts w:ascii="Verdana" w:hAnsi="Verdana"/>
                <w:sz w:val="18"/>
                <w:szCs w:val="18"/>
              </w:rPr>
            </w:pPr>
          </w:p>
        </w:tc>
        <w:tc>
          <w:tcPr>
            <w:tcW w:w="881" w:type="dxa"/>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XVIII WONEN &amp; RIJKSDIENST: UITGAVEN</w:t>
            </w:r>
          </w:p>
        </w:tc>
        <w:tc>
          <w:tcPr>
            <w:tcW w:w="0" w:type="auto"/>
            <w:gridSpan w:val="2"/>
            <w:hideMark/>
          </w:tcPr>
          <w:p w:rsidR="00FB5614" w:rsidP="006D23DC" w:rsidRDefault="00FB5614">
            <w:pPr>
              <w:rPr>
                <w:sz w:val="20"/>
                <w:szCs w:val="20"/>
              </w:rPr>
            </w:pPr>
          </w:p>
        </w:tc>
      </w:tr>
      <w:tr w:rsidR="00FB5614" w:rsidTr="006D23DC">
        <w:tc>
          <w:tcPr>
            <w:tcW w:w="0" w:type="auto"/>
            <w:tcBorders>
              <w:top w:val="single" w:color="000000" w:sz="6" w:space="0"/>
              <w:left w:val="nil"/>
              <w:bottom w:val="single" w:color="000000" w:sz="6" w:space="0"/>
              <w:right w:val="nil"/>
            </w:tcBorders>
            <w:hideMark/>
          </w:tcPr>
          <w:p w:rsidR="00FB5614" w:rsidP="006D23DC" w:rsidRDefault="00FB5614">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FB5614" w:rsidP="006D23DC" w:rsidRDefault="00FB5614">
            <w:pPr>
              <w:jc w:val="right"/>
              <w:rPr>
                <w:rFonts w:ascii="Verdana" w:hAnsi="Verdana"/>
                <w:sz w:val="18"/>
                <w:szCs w:val="18"/>
              </w:rPr>
            </w:pPr>
            <w:r>
              <w:rPr>
                <w:rFonts w:ascii="Verdana" w:hAnsi="Verdana"/>
                <w:sz w:val="18"/>
                <w:szCs w:val="18"/>
              </w:rPr>
              <w:t>2015</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3.888,2</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Mee- en tegenvallers</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tcMar>
              <w:top w:w="15" w:type="dxa"/>
              <w:left w:w="180" w:type="dxa"/>
              <w:bottom w:w="15" w:type="dxa"/>
              <w:right w:w="15" w:type="dxa"/>
            </w:tcMar>
            <w:vAlign w:val="both"/>
            <w:hideMark/>
          </w:tcPr>
          <w:p w:rsidR="00FB5614" w:rsidP="006D23DC" w:rsidRDefault="00FB5614">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Huurtoeslag 2015</w:t>
            </w:r>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154,0</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154,0</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Beleidsmatige mutaties</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tcMar>
              <w:top w:w="15" w:type="dxa"/>
              <w:left w:w="180" w:type="dxa"/>
              <w:bottom w:w="15" w:type="dxa"/>
              <w:right w:w="15" w:type="dxa"/>
            </w:tcMar>
            <w:vAlign w:val="both"/>
            <w:hideMark/>
          </w:tcPr>
          <w:p w:rsidR="00FB5614" w:rsidP="006D23DC" w:rsidRDefault="00FB5614">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 xml:space="preserve">Kasschuif </w:t>
            </w:r>
            <w:proofErr w:type="spellStart"/>
            <w:r>
              <w:rPr>
                <w:rFonts w:ascii="Verdana" w:hAnsi="Verdana"/>
                <w:sz w:val="18"/>
                <w:szCs w:val="18"/>
              </w:rPr>
              <w:t>rfe</w:t>
            </w:r>
            <w:proofErr w:type="spellEnd"/>
            <w:r>
              <w:rPr>
                <w:rFonts w:ascii="Verdana" w:hAnsi="Verdana"/>
                <w:sz w:val="18"/>
                <w:szCs w:val="18"/>
              </w:rPr>
              <w:t xml:space="preserve"> </w:t>
            </w:r>
            <w:proofErr w:type="spellStart"/>
            <w:r>
              <w:rPr>
                <w:rFonts w:ascii="Verdana" w:hAnsi="Verdana"/>
                <w:sz w:val="18"/>
                <w:szCs w:val="18"/>
              </w:rPr>
              <w:t>iii</w:t>
            </w:r>
            <w:proofErr w:type="spellEnd"/>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-35,0</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-35,0</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Technische mutaties</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tcMar>
              <w:top w:w="15" w:type="dxa"/>
              <w:left w:w="180" w:type="dxa"/>
              <w:bottom w:w="15" w:type="dxa"/>
              <w:right w:w="15" w:type="dxa"/>
            </w:tcMar>
            <w:vAlign w:val="both"/>
            <w:hideMark/>
          </w:tcPr>
          <w:p w:rsidR="00FB5614" w:rsidP="006D23DC" w:rsidRDefault="00FB5614">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Reserve saneringssteun</w:t>
            </w:r>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294,1</w:t>
            </w:r>
          </w:p>
        </w:tc>
      </w:tr>
      <w:tr w:rsidR="00FB5614" w:rsidTr="006D23DC">
        <w:tc>
          <w:tcPr>
            <w:tcW w:w="0" w:type="auto"/>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 xml:space="preserve">Saneringsbijdrage </w:t>
            </w:r>
            <w:proofErr w:type="spellStart"/>
            <w:r>
              <w:rPr>
                <w:rFonts w:ascii="Verdana" w:hAnsi="Verdana"/>
                <w:sz w:val="18"/>
                <w:szCs w:val="18"/>
              </w:rPr>
              <w:t>wsg</w:t>
            </w:r>
            <w:proofErr w:type="spellEnd"/>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51,9</w:t>
            </w:r>
          </w:p>
        </w:tc>
      </w:tr>
      <w:tr w:rsidR="00FB5614" w:rsidTr="006D23DC">
        <w:tc>
          <w:tcPr>
            <w:tcW w:w="0" w:type="auto"/>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9,4</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355,4</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474,4</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gridSpan w:val="2"/>
            <w:hideMark/>
          </w:tcPr>
          <w:p w:rsidR="00FB5614" w:rsidP="006D23DC" w:rsidRDefault="00FB5614">
            <w:pPr>
              <w:rPr>
                <w:sz w:val="20"/>
                <w:szCs w:val="20"/>
              </w:rPr>
            </w:pP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4.362,6</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0,0</w:t>
            </w:r>
          </w:p>
        </w:tc>
      </w:tr>
      <w:tr w:rsidR="00FB5614" w:rsidTr="006D23DC">
        <w:tc>
          <w:tcPr>
            <w:tcW w:w="0" w:type="auto"/>
            <w:tcBorders>
              <w:left w:val="nil"/>
              <w:right w:val="nil"/>
            </w:tcBorders>
            <w:hideMark/>
          </w:tcPr>
          <w:p w:rsidR="00FB5614" w:rsidP="006D23DC" w:rsidRDefault="00FB5614">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4.362,6</w:t>
            </w:r>
          </w:p>
        </w:tc>
      </w:tr>
      <w:tr w:rsidR="00FB5614" w:rsidTr="00FB5614">
        <w:tc>
          <w:tcPr>
            <w:tcW w:w="8242" w:type="dxa"/>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860" w:type="dxa"/>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XVIII WONEN &amp; RIJKSDIENST: NIET-BELASTINGONTVANGSTEN</w:t>
            </w:r>
          </w:p>
        </w:tc>
        <w:tc>
          <w:tcPr>
            <w:tcW w:w="0" w:type="auto"/>
            <w:hideMark/>
          </w:tcPr>
          <w:p w:rsidR="00FB5614" w:rsidP="006D23DC" w:rsidRDefault="00FB5614">
            <w:pPr>
              <w:rPr>
                <w:sz w:val="20"/>
                <w:szCs w:val="20"/>
              </w:rPr>
            </w:pPr>
          </w:p>
        </w:tc>
      </w:tr>
      <w:tr w:rsidR="00FB5614" w:rsidTr="006D23DC">
        <w:tc>
          <w:tcPr>
            <w:tcW w:w="0" w:type="auto"/>
            <w:gridSpan w:val="2"/>
            <w:tcBorders>
              <w:top w:val="single" w:color="000000" w:sz="6" w:space="0"/>
              <w:left w:val="nil"/>
              <w:bottom w:val="single" w:color="000000" w:sz="6" w:space="0"/>
              <w:right w:val="nil"/>
            </w:tcBorders>
            <w:hideMark/>
          </w:tcPr>
          <w:p w:rsidR="00FB5614" w:rsidP="006D23DC" w:rsidRDefault="00FB561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FB5614" w:rsidP="006D23DC" w:rsidRDefault="00FB5614">
            <w:pPr>
              <w:jc w:val="right"/>
              <w:rPr>
                <w:rFonts w:ascii="Verdana" w:hAnsi="Verdana"/>
                <w:sz w:val="18"/>
                <w:szCs w:val="18"/>
              </w:rPr>
            </w:pPr>
            <w:r>
              <w:rPr>
                <w:rFonts w:ascii="Verdana" w:hAnsi="Verdana"/>
                <w:sz w:val="18"/>
                <w:szCs w:val="18"/>
              </w:rPr>
              <w:t>2015</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603,0</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Mee- en tegenvallers</w:t>
            </w:r>
          </w:p>
        </w:tc>
        <w:tc>
          <w:tcPr>
            <w:tcW w:w="0" w:type="auto"/>
            <w:hideMark/>
          </w:tcPr>
          <w:p w:rsidR="00FB5614" w:rsidP="006D23DC" w:rsidRDefault="00FB5614">
            <w:pPr>
              <w:rPr>
                <w:sz w:val="20"/>
                <w:szCs w:val="20"/>
              </w:rPr>
            </w:pPr>
          </w:p>
        </w:tc>
      </w:tr>
      <w:tr w:rsidR="00FB5614" w:rsidTr="006D23DC">
        <w:tc>
          <w:tcPr>
            <w:tcW w:w="0" w:type="auto"/>
            <w:gridSpan w:val="2"/>
            <w:tcBorders>
              <w:left w:val="nil"/>
              <w:right w:val="nil"/>
            </w:tcBorders>
            <w:tcMar>
              <w:top w:w="15" w:type="dxa"/>
              <w:left w:w="180" w:type="dxa"/>
              <w:bottom w:w="15" w:type="dxa"/>
              <w:right w:w="15" w:type="dxa"/>
            </w:tcMar>
            <w:vAlign w:val="both"/>
            <w:hideMark/>
          </w:tcPr>
          <w:p w:rsidR="00FB5614" w:rsidP="006D23DC" w:rsidRDefault="00FB5614">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B5614" w:rsidP="006D23DC" w:rsidRDefault="00FB5614">
            <w:pPr>
              <w:rPr>
                <w:sz w:val="20"/>
                <w:szCs w:val="20"/>
              </w:rPr>
            </w:pPr>
          </w:p>
        </w:tc>
      </w:tr>
      <w:tr w:rsidR="00FB5614" w:rsidTr="006D23DC">
        <w:tc>
          <w:tcPr>
            <w:tcW w:w="0" w:type="auto"/>
            <w:gridSpan w:val="2"/>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Ontvangsten huurtoeslag 2015</w:t>
            </w:r>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44,0</w:t>
            </w:r>
          </w:p>
        </w:tc>
      </w:tr>
      <w:tr w:rsidR="00FB5614" w:rsidTr="006D23DC">
        <w:tc>
          <w:tcPr>
            <w:tcW w:w="0" w:type="auto"/>
            <w:gridSpan w:val="2"/>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-1,0</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43,0</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Technische mutaties</w:t>
            </w:r>
          </w:p>
        </w:tc>
        <w:tc>
          <w:tcPr>
            <w:tcW w:w="0" w:type="auto"/>
            <w:hideMark/>
          </w:tcPr>
          <w:p w:rsidR="00FB5614" w:rsidP="006D23DC" w:rsidRDefault="00FB5614">
            <w:pPr>
              <w:rPr>
                <w:sz w:val="20"/>
                <w:szCs w:val="20"/>
              </w:rPr>
            </w:pPr>
          </w:p>
        </w:tc>
      </w:tr>
      <w:tr w:rsidR="00FB5614" w:rsidTr="006D23DC">
        <w:tc>
          <w:tcPr>
            <w:tcW w:w="0" w:type="auto"/>
            <w:gridSpan w:val="2"/>
            <w:tcBorders>
              <w:left w:val="nil"/>
              <w:right w:val="nil"/>
            </w:tcBorders>
            <w:tcMar>
              <w:top w:w="15" w:type="dxa"/>
              <w:left w:w="180" w:type="dxa"/>
              <w:bottom w:w="15" w:type="dxa"/>
              <w:right w:w="15" w:type="dxa"/>
            </w:tcMar>
            <w:vAlign w:val="both"/>
            <w:hideMark/>
          </w:tcPr>
          <w:p w:rsidR="00FB5614" w:rsidP="006D23DC" w:rsidRDefault="00FB5614">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FB5614" w:rsidP="006D23DC" w:rsidRDefault="00FB5614">
            <w:pPr>
              <w:rPr>
                <w:sz w:val="20"/>
                <w:szCs w:val="20"/>
              </w:rPr>
            </w:pPr>
          </w:p>
        </w:tc>
      </w:tr>
      <w:tr w:rsidR="00FB5614" w:rsidTr="006D23DC">
        <w:tc>
          <w:tcPr>
            <w:tcW w:w="0" w:type="auto"/>
            <w:gridSpan w:val="2"/>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Reserve saneringssteun</w:t>
            </w:r>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294,1</w:t>
            </w:r>
          </w:p>
        </w:tc>
      </w:tr>
      <w:tr w:rsidR="00FB5614" w:rsidTr="006D23DC">
        <w:tc>
          <w:tcPr>
            <w:tcW w:w="0" w:type="auto"/>
            <w:gridSpan w:val="2"/>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 xml:space="preserve">Saneringsbijdrage </w:t>
            </w:r>
            <w:proofErr w:type="spellStart"/>
            <w:r>
              <w:rPr>
                <w:rFonts w:ascii="Verdana" w:hAnsi="Verdana"/>
                <w:sz w:val="18"/>
                <w:szCs w:val="18"/>
              </w:rPr>
              <w:t>wsg</w:t>
            </w:r>
            <w:proofErr w:type="spellEnd"/>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51,9</w:t>
            </w:r>
          </w:p>
        </w:tc>
      </w:tr>
      <w:tr w:rsidR="00FB5614" w:rsidTr="006D23DC">
        <w:tc>
          <w:tcPr>
            <w:tcW w:w="0" w:type="auto"/>
            <w:gridSpan w:val="2"/>
            <w:tcBorders>
              <w:left w:val="nil"/>
              <w:right w:val="nil"/>
            </w:tcBorders>
            <w:tcMar>
              <w:top w:w="15" w:type="dxa"/>
              <w:left w:w="360" w:type="dxa"/>
              <w:bottom w:w="15" w:type="dxa"/>
              <w:right w:w="15" w:type="dxa"/>
            </w:tcMar>
            <w:vAlign w:val="both"/>
            <w:hideMark/>
          </w:tcPr>
          <w:p w:rsidR="00FB5614" w:rsidP="006D23DC" w:rsidRDefault="00FB561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-2,5</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343,5</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386,4</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 </w:t>
            </w:r>
          </w:p>
        </w:tc>
        <w:tc>
          <w:tcPr>
            <w:tcW w:w="0" w:type="auto"/>
            <w:hideMark/>
          </w:tcPr>
          <w:p w:rsidR="00FB5614" w:rsidP="006D23DC" w:rsidRDefault="00FB5614">
            <w:pPr>
              <w:rPr>
                <w:sz w:val="20"/>
                <w:szCs w:val="20"/>
              </w:rPr>
            </w:pP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989,4</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0,0</w:t>
            </w:r>
          </w:p>
        </w:tc>
      </w:tr>
      <w:tr w:rsidR="00FB5614" w:rsidTr="006D23DC">
        <w:tc>
          <w:tcPr>
            <w:tcW w:w="0" w:type="auto"/>
            <w:gridSpan w:val="2"/>
            <w:tcBorders>
              <w:left w:val="nil"/>
              <w:right w:val="nil"/>
            </w:tcBorders>
            <w:hideMark/>
          </w:tcPr>
          <w:p w:rsidR="00FB5614" w:rsidP="006D23DC" w:rsidRDefault="00FB561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FB5614" w:rsidP="006D23DC" w:rsidRDefault="00FB5614">
            <w:pPr>
              <w:jc w:val="right"/>
              <w:rPr>
                <w:rFonts w:ascii="Verdana" w:hAnsi="Verdana"/>
                <w:sz w:val="18"/>
                <w:szCs w:val="18"/>
              </w:rPr>
            </w:pPr>
            <w:r>
              <w:rPr>
                <w:rFonts w:ascii="Verdana" w:hAnsi="Verdana"/>
                <w:sz w:val="18"/>
                <w:szCs w:val="18"/>
              </w:rPr>
              <w:t>989,4</w:t>
            </w:r>
          </w:p>
        </w:tc>
      </w:tr>
    </w:tbl>
    <w:p w:rsidR="00FB5614" w:rsidRDefault="00FB5614">
      <w:pPr>
        <w:rPr>
          <w:rFonts w:ascii="Verdana" w:hAnsi="Verdana" w:cs="Verdana"/>
          <w:b/>
          <w:bCs/>
          <w:sz w:val="18"/>
          <w:szCs w:val="18"/>
        </w:rPr>
      </w:pPr>
    </w:p>
    <w:p w:rsidRPr="00FC3A34" w:rsidR="00FC3A34" w:rsidP="00FC3A34" w:rsidRDefault="00FC3A34">
      <w:pPr>
        <w:spacing w:line="240" w:lineRule="exact"/>
        <w:rPr>
          <w:rFonts w:ascii="Verdana" w:hAnsi="Verdana" w:cs="Verdana"/>
          <w:b/>
          <w:bCs/>
          <w:sz w:val="18"/>
          <w:szCs w:val="18"/>
        </w:rPr>
      </w:pPr>
    </w:p>
    <w:p w:rsidRPr="00FC3A34" w:rsidR="00FC3A34" w:rsidP="00FC3A34" w:rsidRDefault="00FC3A34">
      <w:pPr>
        <w:spacing w:line="240" w:lineRule="exact"/>
        <w:rPr>
          <w:rFonts w:ascii="Verdana" w:hAnsi="Verdana"/>
          <w:i/>
          <w:sz w:val="18"/>
          <w:szCs w:val="18"/>
        </w:rPr>
      </w:pPr>
      <w:r w:rsidRPr="00FC3A34">
        <w:rPr>
          <w:rFonts w:ascii="Verdana" w:hAnsi="Verdana"/>
          <w:i/>
          <w:sz w:val="18"/>
          <w:szCs w:val="18"/>
        </w:rPr>
        <w:t>Huurtoeslag 2015 (uitgaven en niet-belastingontvangsten)</w:t>
      </w:r>
    </w:p>
    <w:p w:rsidRPr="00FC3A34" w:rsidR="00FC3A34" w:rsidP="00FC3A34" w:rsidRDefault="00FC3A34">
      <w:pPr>
        <w:spacing w:line="240" w:lineRule="exact"/>
        <w:rPr>
          <w:rFonts w:ascii="Verdana" w:hAnsi="Verdana"/>
          <w:sz w:val="18"/>
          <w:szCs w:val="18"/>
        </w:rPr>
      </w:pPr>
      <w:r w:rsidRPr="00FC3A34">
        <w:rPr>
          <w:rFonts w:ascii="Verdana" w:hAnsi="Verdana"/>
          <w:sz w:val="18"/>
          <w:szCs w:val="18"/>
        </w:rPr>
        <w:t>Bij de Huurtoeslag is op basis van de huidige verwachtingen in 2015 per saldo sprake van een overschrijding. De uitgaven aan voorschotten liggen hoger door een hoger aantal aanvragen dan geraamd. De ontvangsten liggen hoger door een snellere vaststelling van de definitieve bijdragen dan verwacht, waardoor er in de loop van het jaar meer vorderingen zijn ingesteld. De definitieve hoogte van de overschrijding zal blijken bij Slotwet. Het tekort wordt betrokken bij de besluitvorming over de begroting 2017.</w:t>
      </w:r>
    </w:p>
    <w:p w:rsidR="00FC3A34" w:rsidP="00FC3A34" w:rsidRDefault="00FC3A34">
      <w:pPr>
        <w:spacing w:line="240" w:lineRule="exact"/>
        <w:rPr>
          <w:rFonts w:ascii="Verdana" w:hAnsi="Verdana"/>
          <w:i/>
          <w:sz w:val="18"/>
          <w:szCs w:val="18"/>
        </w:rPr>
      </w:pPr>
    </w:p>
    <w:p w:rsidR="00FC3A34" w:rsidP="00FC3A34" w:rsidRDefault="00FC3A34">
      <w:pPr>
        <w:spacing w:line="240" w:lineRule="exact"/>
        <w:rPr>
          <w:rFonts w:ascii="Verdana" w:hAnsi="Verdana"/>
          <w:i/>
          <w:sz w:val="18"/>
          <w:szCs w:val="18"/>
        </w:rPr>
      </w:pPr>
    </w:p>
    <w:p w:rsidR="00FC3A34" w:rsidP="00FC3A34" w:rsidRDefault="00FC3A34">
      <w:pPr>
        <w:spacing w:line="240" w:lineRule="exact"/>
        <w:rPr>
          <w:rFonts w:ascii="Verdana" w:hAnsi="Verdana"/>
          <w:i/>
          <w:sz w:val="18"/>
          <w:szCs w:val="18"/>
        </w:rPr>
      </w:pPr>
    </w:p>
    <w:p w:rsidRPr="00FC3A34" w:rsidR="00FC3A34" w:rsidP="00FC3A34" w:rsidRDefault="00FC3A34">
      <w:pPr>
        <w:spacing w:line="240" w:lineRule="exact"/>
        <w:rPr>
          <w:rFonts w:ascii="Verdana" w:hAnsi="Verdana"/>
          <w:i/>
          <w:sz w:val="18"/>
          <w:szCs w:val="18"/>
        </w:rPr>
      </w:pPr>
      <w:r w:rsidRPr="00FC3A34">
        <w:rPr>
          <w:rFonts w:ascii="Verdana" w:hAnsi="Verdana"/>
          <w:i/>
          <w:sz w:val="18"/>
          <w:szCs w:val="18"/>
        </w:rPr>
        <w:lastRenderedPageBreak/>
        <w:t>Kasschuif RFE III</w:t>
      </w:r>
    </w:p>
    <w:p w:rsidRPr="00FC3A34" w:rsidR="00FC3A34" w:rsidP="00FC3A34" w:rsidRDefault="00FC3A34">
      <w:pPr>
        <w:spacing w:line="240" w:lineRule="exact"/>
        <w:rPr>
          <w:rFonts w:ascii="Verdana" w:hAnsi="Verdana"/>
          <w:sz w:val="18"/>
          <w:szCs w:val="18"/>
        </w:rPr>
      </w:pPr>
      <w:r w:rsidRPr="00FC3A34">
        <w:rPr>
          <w:rFonts w:ascii="Verdana" w:hAnsi="Verdana"/>
          <w:sz w:val="18"/>
          <w:szCs w:val="18"/>
        </w:rPr>
        <w:t xml:space="preserve">Het </w:t>
      </w:r>
      <w:proofErr w:type="spellStart"/>
      <w:r w:rsidRPr="00FC3A34">
        <w:rPr>
          <w:rFonts w:ascii="Verdana" w:hAnsi="Verdana"/>
          <w:sz w:val="18"/>
          <w:szCs w:val="18"/>
        </w:rPr>
        <w:t>Revolverend</w:t>
      </w:r>
      <w:proofErr w:type="spellEnd"/>
      <w:r w:rsidRPr="00FC3A34">
        <w:rPr>
          <w:rFonts w:ascii="Verdana" w:hAnsi="Verdana"/>
          <w:sz w:val="18"/>
          <w:szCs w:val="18"/>
        </w:rPr>
        <w:t xml:space="preserve"> Fonds Energiebesparing III voor Verenigingen van Eigenaren gaat in 2015 niet meer van start. De beschikbare middelen uit 2015 worden doorgeschoven naar 2016. In het voorjaar wordt nader bezien of deze middelen eventueel (deels) kunnen worden ingezet voor een mogelijk op te richten fonds funderingsherstel.  </w:t>
      </w:r>
    </w:p>
    <w:p w:rsidRPr="00FC3A34" w:rsidR="00FC3A34" w:rsidP="00FC3A34" w:rsidRDefault="00FC3A34">
      <w:pPr>
        <w:spacing w:line="240" w:lineRule="exact"/>
        <w:rPr>
          <w:rFonts w:ascii="Verdana" w:hAnsi="Verdana"/>
          <w:sz w:val="18"/>
          <w:szCs w:val="18"/>
        </w:rPr>
      </w:pPr>
    </w:p>
    <w:p w:rsidRPr="00FC3A34" w:rsidR="00FC3A34" w:rsidP="00FC3A34" w:rsidRDefault="00FC3A34">
      <w:pPr>
        <w:spacing w:line="240" w:lineRule="exact"/>
        <w:rPr>
          <w:rFonts w:ascii="Verdana" w:hAnsi="Verdana"/>
          <w:i/>
          <w:sz w:val="18"/>
          <w:szCs w:val="18"/>
        </w:rPr>
      </w:pPr>
      <w:r w:rsidRPr="00FC3A34">
        <w:rPr>
          <w:rFonts w:ascii="Verdana" w:hAnsi="Verdana"/>
          <w:i/>
          <w:sz w:val="18"/>
          <w:szCs w:val="18"/>
        </w:rPr>
        <w:t xml:space="preserve">Begrotingsreserve </w:t>
      </w:r>
      <w:proofErr w:type="spellStart"/>
      <w:r w:rsidRPr="00FC3A34">
        <w:rPr>
          <w:rFonts w:ascii="Verdana" w:hAnsi="Verdana"/>
          <w:i/>
          <w:sz w:val="18"/>
          <w:szCs w:val="18"/>
        </w:rPr>
        <w:t>sanerings</w:t>
      </w:r>
      <w:proofErr w:type="spellEnd"/>
      <w:r w:rsidRPr="00FC3A34">
        <w:rPr>
          <w:rFonts w:ascii="Verdana" w:hAnsi="Verdana"/>
          <w:i/>
          <w:sz w:val="18"/>
          <w:szCs w:val="18"/>
        </w:rPr>
        <w:t>- en projectsteun woningcorporaties en saneringsbijdrage WSG ( uitgaven en niet belastingontvangsten)</w:t>
      </w:r>
    </w:p>
    <w:p w:rsidRPr="00FC3A34" w:rsidR="00FC3A34" w:rsidP="00FC3A34" w:rsidRDefault="00FC3A34">
      <w:pPr>
        <w:spacing w:line="240" w:lineRule="exact"/>
        <w:rPr>
          <w:rFonts w:ascii="Verdana" w:hAnsi="Verdana"/>
          <w:sz w:val="18"/>
          <w:szCs w:val="18"/>
        </w:rPr>
      </w:pPr>
      <w:r w:rsidRPr="00FC3A34">
        <w:rPr>
          <w:rFonts w:ascii="Verdana" w:hAnsi="Verdana"/>
          <w:sz w:val="18"/>
          <w:szCs w:val="18"/>
        </w:rPr>
        <w:t xml:space="preserve">Per 1 juli 2015 is de saneringstaak en de reguliere projectsteun van het Centraal Fonds Volkshuisvesting (CFV) overgegaan naar het Ministerie van Binnenlandse Zaken en Koninkrijksrelaties. De middelen verbonden aan de saneringstaak en de projectsteun worden via de begroting van </w:t>
      </w:r>
      <w:proofErr w:type="spellStart"/>
      <w:r w:rsidRPr="00FC3A34">
        <w:rPr>
          <w:rFonts w:ascii="Verdana" w:hAnsi="Verdana"/>
          <w:sz w:val="18"/>
          <w:szCs w:val="18"/>
        </w:rPr>
        <w:t>WenR</w:t>
      </w:r>
      <w:proofErr w:type="spellEnd"/>
      <w:r w:rsidRPr="00FC3A34">
        <w:rPr>
          <w:rFonts w:ascii="Verdana" w:hAnsi="Verdana"/>
          <w:sz w:val="18"/>
          <w:szCs w:val="18"/>
        </w:rPr>
        <w:t xml:space="preserve"> ondergebracht in een begrotingsreserve. De initiële storting in de reserve bedraagt 294,1 mln. Hiernaast wordt een bijdrage geleverd aan de sanering van de Woningstichting </w:t>
      </w:r>
      <w:proofErr w:type="spellStart"/>
      <w:r w:rsidRPr="00FC3A34">
        <w:rPr>
          <w:rFonts w:ascii="Verdana" w:hAnsi="Verdana"/>
          <w:sz w:val="18"/>
          <w:szCs w:val="18"/>
        </w:rPr>
        <w:t>Geertruidenberg</w:t>
      </w:r>
      <w:proofErr w:type="spellEnd"/>
      <w:r w:rsidRPr="00FC3A34">
        <w:rPr>
          <w:rFonts w:ascii="Verdana" w:hAnsi="Verdana"/>
          <w:sz w:val="18"/>
          <w:szCs w:val="18"/>
        </w:rPr>
        <w:t xml:space="preserve"> (WSG). </w:t>
      </w:r>
    </w:p>
    <w:p w:rsidR="00FD7153" w:rsidRDefault="00FD7153">
      <w:pPr>
        <w:rPr>
          <w:rFonts w:ascii="Verdana" w:hAnsi="Verdana" w:cs="Verdana"/>
          <w:b/>
          <w:bCs/>
          <w:sz w:val="18"/>
          <w:szCs w:val="18"/>
        </w:rPr>
      </w:pPr>
      <w:r>
        <w:rPr>
          <w:rFonts w:ascii="Verdana" w:hAnsi="Verdana" w:cs="Verdana"/>
          <w:b/>
          <w:bCs/>
          <w:sz w:val="18"/>
          <w:szCs w:val="18"/>
        </w:rPr>
        <w:br w:type="page"/>
      </w:r>
    </w:p>
    <w:p w:rsidRPr="00533D5C" w:rsidR="00F91DB9" w:rsidP="00533D5C" w:rsidRDefault="00C05141">
      <w:pPr>
        <w:spacing w:line="240" w:lineRule="exact"/>
        <w:rPr>
          <w:rFonts w:ascii="Verdana" w:hAnsi="Verdana" w:cs="Verdana"/>
          <w:b/>
          <w:bCs/>
          <w:sz w:val="18"/>
          <w:szCs w:val="18"/>
        </w:rPr>
      </w:pPr>
      <w:r w:rsidRPr="00E8449F">
        <w:rPr>
          <w:rFonts w:ascii="Verdana" w:hAnsi="Verdana" w:cs="Verdana"/>
          <w:b/>
          <w:bCs/>
          <w:sz w:val="18"/>
          <w:szCs w:val="18"/>
        </w:rPr>
        <w:lastRenderedPageBreak/>
        <w:t>Gemeentefonds</w:t>
      </w:r>
    </w:p>
    <w:tbl>
      <w:tblPr>
        <w:tblW w:w="0" w:type="auto"/>
        <w:tblCellMar>
          <w:top w:w="15" w:type="dxa"/>
          <w:left w:w="15" w:type="dxa"/>
          <w:bottom w:w="15" w:type="dxa"/>
          <w:right w:w="15" w:type="dxa"/>
        </w:tblCellMar>
        <w:tblLook w:val="04A0"/>
      </w:tblPr>
      <w:tblGrid>
        <w:gridCol w:w="8208"/>
        <w:gridCol w:w="41"/>
        <w:gridCol w:w="853"/>
      </w:tblGrid>
      <w:tr w:rsidR="00157048" w:rsidTr="00157048">
        <w:tc>
          <w:tcPr>
            <w:tcW w:w="8208" w:type="dxa"/>
            <w:tcBorders>
              <w:left w:val="nil"/>
              <w:right w:val="nil"/>
            </w:tcBorders>
            <w:hideMark/>
          </w:tcPr>
          <w:p w:rsidR="00157048" w:rsidP="006D23DC" w:rsidRDefault="00157048">
            <w:pPr>
              <w:rPr>
                <w:rFonts w:ascii="Verdana" w:hAnsi="Verdana"/>
                <w:sz w:val="18"/>
                <w:szCs w:val="18"/>
              </w:rPr>
            </w:pPr>
          </w:p>
        </w:tc>
        <w:tc>
          <w:tcPr>
            <w:tcW w:w="894" w:type="dxa"/>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 </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B GEMEENTEFONDS: UITGAVEN</w:t>
            </w:r>
          </w:p>
        </w:tc>
        <w:tc>
          <w:tcPr>
            <w:tcW w:w="0" w:type="auto"/>
            <w:gridSpan w:val="2"/>
            <w:hideMark/>
          </w:tcPr>
          <w:p w:rsidR="00157048" w:rsidP="006D23DC" w:rsidRDefault="00157048">
            <w:pPr>
              <w:rPr>
                <w:sz w:val="20"/>
                <w:szCs w:val="20"/>
              </w:rPr>
            </w:pPr>
          </w:p>
        </w:tc>
      </w:tr>
      <w:tr w:rsidR="00157048" w:rsidTr="006D23DC">
        <w:tc>
          <w:tcPr>
            <w:tcW w:w="0" w:type="auto"/>
            <w:tcBorders>
              <w:top w:val="single" w:color="000000" w:sz="6" w:space="0"/>
              <w:left w:val="nil"/>
              <w:bottom w:val="single" w:color="000000" w:sz="6" w:space="0"/>
              <w:right w:val="nil"/>
            </w:tcBorders>
            <w:hideMark/>
          </w:tcPr>
          <w:p w:rsidR="00157048" w:rsidP="006D23DC" w:rsidRDefault="00157048">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157048" w:rsidP="006D23DC" w:rsidRDefault="00157048">
            <w:pPr>
              <w:jc w:val="right"/>
              <w:rPr>
                <w:rFonts w:ascii="Verdana" w:hAnsi="Verdana"/>
                <w:sz w:val="18"/>
                <w:szCs w:val="18"/>
              </w:rPr>
            </w:pPr>
            <w:r>
              <w:rPr>
                <w:rFonts w:ascii="Verdana" w:hAnsi="Verdana"/>
                <w:sz w:val="18"/>
                <w:szCs w:val="18"/>
              </w:rPr>
              <w:t>2015</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27.246,5</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Technische mutaties</w:t>
            </w:r>
          </w:p>
        </w:tc>
        <w:tc>
          <w:tcPr>
            <w:tcW w:w="0" w:type="auto"/>
            <w:gridSpan w:val="2"/>
            <w:hideMark/>
          </w:tcPr>
          <w:p w:rsidR="00157048" w:rsidP="006D23DC" w:rsidRDefault="00157048">
            <w:pPr>
              <w:rPr>
                <w:sz w:val="20"/>
                <w:szCs w:val="20"/>
              </w:rPr>
            </w:pPr>
          </w:p>
        </w:tc>
      </w:tr>
      <w:tr w:rsidR="00157048" w:rsidTr="006D23DC">
        <w:tc>
          <w:tcPr>
            <w:tcW w:w="0" w:type="auto"/>
            <w:tcBorders>
              <w:left w:val="nil"/>
              <w:right w:val="nil"/>
            </w:tcBorders>
            <w:tcMar>
              <w:top w:w="15" w:type="dxa"/>
              <w:left w:w="180" w:type="dxa"/>
              <w:bottom w:w="15" w:type="dxa"/>
              <w:right w:w="15" w:type="dxa"/>
            </w:tcMar>
            <w:vAlign w:val="both"/>
            <w:hideMark/>
          </w:tcPr>
          <w:p w:rsidR="00157048" w:rsidP="006D23DC" w:rsidRDefault="00157048">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157048" w:rsidP="006D23DC" w:rsidRDefault="00157048">
            <w:pPr>
              <w:rPr>
                <w:sz w:val="20"/>
                <w:szCs w:val="20"/>
              </w:rPr>
            </w:pPr>
          </w:p>
        </w:tc>
      </w:tr>
      <w:tr w:rsidR="00157048" w:rsidTr="006D23DC">
        <w:tc>
          <w:tcPr>
            <w:tcW w:w="0" w:type="auto"/>
            <w:tcBorders>
              <w:left w:val="nil"/>
              <w:right w:val="nil"/>
            </w:tcBorders>
            <w:tcMar>
              <w:top w:w="15" w:type="dxa"/>
              <w:left w:w="360" w:type="dxa"/>
              <w:bottom w:w="15" w:type="dxa"/>
              <w:right w:w="15" w:type="dxa"/>
            </w:tcMar>
            <w:vAlign w:val="both"/>
            <w:hideMark/>
          </w:tcPr>
          <w:p w:rsidR="00157048" w:rsidP="006D23DC" w:rsidRDefault="00157048">
            <w:pPr>
              <w:ind w:firstLine="360" w:firstLineChars="200"/>
              <w:rPr>
                <w:rFonts w:ascii="Verdana" w:hAnsi="Verdana"/>
                <w:sz w:val="18"/>
                <w:szCs w:val="18"/>
              </w:rPr>
            </w:pPr>
            <w:r>
              <w:rPr>
                <w:rFonts w:ascii="Verdana" w:hAnsi="Verdana"/>
                <w:sz w:val="18"/>
                <w:szCs w:val="18"/>
              </w:rPr>
              <w:t xml:space="preserve">Uitvoering motie </w:t>
            </w:r>
            <w:proofErr w:type="spellStart"/>
            <w:r>
              <w:rPr>
                <w:rFonts w:ascii="Verdana" w:hAnsi="Verdana"/>
                <w:sz w:val="18"/>
                <w:szCs w:val="18"/>
              </w:rPr>
              <w:t>kerstens</w:t>
            </w:r>
            <w:proofErr w:type="spellEnd"/>
            <w:r>
              <w:rPr>
                <w:rFonts w:ascii="Verdana" w:hAnsi="Verdana"/>
                <w:sz w:val="18"/>
                <w:szCs w:val="18"/>
              </w:rPr>
              <w:t xml:space="preserve"> (herstructurering sociale werkplaatsen)</w:t>
            </w:r>
          </w:p>
        </w:tc>
        <w:tc>
          <w:tcPr>
            <w:tcW w:w="0" w:type="auto"/>
            <w:gridSpan w:val="2"/>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30,0</w:t>
            </w:r>
          </w:p>
        </w:tc>
      </w:tr>
      <w:tr w:rsidR="00157048" w:rsidTr="006D23DC">
        <w:tc>
          <w:tcPr>
            <w:tcW w:w="0" w:type="auto"/>
            <w:tcBorders>
              <w:left w:val="nil"/>
              <w:right w:val="nil"/>
            </w:tcBorders>
            <w:tcMar>
              <w:top w:w="15" w:type="dxa"/>
              <w:left w:w="360" w:type="dxa"/>
              <w:bottom w:w="15" w:type="dxa"/>
              <w:right w:w="15" w:type="dxa"/>
            </w:tcMar>
            <w:vAlign w:val="both"/>
            <w:hideMark/>
          </w:tcPr>
          <w:p w:rsidR="00157048" w:rsidP="006D23DC" w:rsidRDefault="00157048">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19,2</w:t>
            </w:r>
          </w:p>
        </w:tc>
      </w:tr>
      <w:tr w:rsidR="00157048" w:rsidTr="006D23DC">
        <w:tc>
          <w:tcPr>
            <w:tcW w:w="0" w:type="auto"/>
            <w:tcBorders>
              <w:left w:val="nil"/>
              <w:right w:val="nil"/>
            </w:tcBorders>
            <w:tcMar>
              <w:top w:w="15" w:type="dxa"/>
              <w:left w:w="180" w:type="dxa"/>
              <w:bottom w:w="15" w:type="dxa"/>
              <w:right w:w="15" w:type="dxa"/>
            </w:tcMar>
            <w:vAlign w:val="both"/>
            <w:hideMark/>
          </w:tcPr>
          <w:p w:rsidR="00157048" w:rsidP="006D23DC" w:rsidRDefault="00157048">
            <w:pPr>
              <w:ind w:firstLine="180" w:firstLineChars="100"/>
              <w:rPr>
                <w:rFonts w:ascii="Verdana" w:hAnsi="Verdana"/>
                <w:sz w:val="18"/>
                <w:szCs w:val="18"/>
              </w:rPr>
            </w:pPr>
            <w:r>
              <w:rPr>
                <w:rFonts w:ascii="Verdana" w:hAnsi="Verdana"/>
                <w:sz w:val="18"/>
                <w:szCs w:val="18"/>
              </w:rPr>
              <w:t>Zorg</w:t>
            </w:r>
          </w:p>
        </w:tc>
        <w:tc>
          <w:tcPr>
            <w:tcW w:w="0" w:type="auto"/>
            <w:gridSpan w:val="2"/>
            <w:hideMark/>
          </w:tcPr>
          <w:p w:rsidR="00157048" w:rsidP="006D23DC" w:rsidRDefault="00157048">
            <w:pPr>
              <w:rPr>
                <w:sz w:val="20"/>
                <w:szCs w:val="20"/>
              </w:rPr>
            </w:pPr>
          </w:p>
        </w:tc>
      </w:tr>
      <w:tr w:rsidR="00157048" w:rsidTr="006D23DC">
        <w:tc>
          <w:tcPr>
            <w:tcW w:w="0" w:type="auto"/>
            <w:tcBorders>
              <w:left w:val="nil"/>
              <w:right w:val="nil"/>
            </w:tcBorders>
            <w:tcMar>
              <w:top w:w="15" w:type="dxa"/>
              <w:left w:w="360" w:type="dxa"/>
              <w:bottom w:w="15" w:type="dxa"/>
              <w:right w:w="15" w:type="dxa"/>
            </w:tcMar>
            <w:vAlign w:val="both"/>
            <w:hideMark/>
          </w:tcPr>
          <w:p w:rsidR="00157048" w:rsidP="006D23DC" w:rsidRDefault="00157048">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12,2</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61,4</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61,4</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 </w:t>
            </w:r>
          </w:p>
        </w:tc>
        <w:tc>
          <w:tcPr>
            <w:tcW w:w="0" w:type="auto"/>
            <w:gridSpan w:val="2"/>
            <w:hideMark/>
          </w:tcPr>
          <w:p w:rsidR="00157048" w:rsidP="006D23DC" w:rsidRDefault="00157048">
            <w:pPr>
              <w:rPr>
                <w:sz w:val="20"/>
                <w:szCs w:val="20"/>
              </w:rPr>
            </w:pP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27.307,9</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0,0</w:t>
            </w:r>
          </w:p>
        </w:tc>
      </w:tr>
      <w:tr w:rsidR="00157048" w:rsidTr="006D23DC">
        <w:tc>
          <w:tcPr>
            <w:tcW w:w="0" w:type="auto"/>
            <w:tcBorders>
              <w:left w:val="nil"/>
              <w:right w:val="nil"/>
            </w:tcBorders>
            <w:hideMark/>
          </w:tcPr>
          <w:p w:rsidR="00157048" w:rsidP="006D23DC" w:rsidRDefault="00157048">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27.307,9</w:t>
            </w:r>
          </w:p>
        </w:tc>
      </w:tr>
      <w:tr w:rsidR="00157048" w:rsidTr="00157048">
        <w:tc>
          <w:tcPr>
            <w:tcW w:w="8249" w:type="dxa"/>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 </w:t>
            </w:r>
          </w:p>
        </w:tc>
        <w:tc>
          <w:tcPr>
            <w:tcW w:w="853" w:type="dxa"/>
            <w:tcBorders>
              <w:left w:val="nil"/>
              <w:right w:val="nil"/>
            </w:tcBorders>
            <w:hideMark/>
          </w:tcPr>
          <w:p w:rsidR="00157048" w:rsidP="006D23DC" w:rsidRDefault="00157048">
            <w:pPr>
              <w:rPr>
                <w:rFonts w:ascii="Verdana" w:hAnsi="Verdana"/>
                <w:sz w:val="18"/>
                <w:szCs w:val="18"/>
              </w:rPr>
            </w:pPr>
            <w:r>
              <w:rPr>
                <w:rFonts w:ascii="Verdana" w:hAnsi="Verdana"/>
                <w:sz w:val="18"/>
                <w:szCs w:val="18"/>
              </w:rPr>
              <w:t> </w:t>
            </w: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B GEMEENTEFONDS: NIET-BELASTINGONTVANGSTEN</w:t>
            </w:r>
          </w:p>
        </w:tc>
        <w:tc>
          <w:tcPr>
            <w:tcW w:w="0" w:type="auto"/>
            <w:hideMark/>
          </w:tcPr>
          <w:p w:rsidR="00157048" w:rsidP="006D23DC" w:rsidRDefault="00157048">
            <w:pPr>
              <w:rPr>
                <w:sz w:val="20"/>
                <w:szCs w:val="20"/>
              </w:rPr>
            </w:pPr>
          </w:p>
        </w:tc>
      </w:tr>
      <w:tr w:rsidR="00157048" w:rsidTr="006D23DC">
        <w:tc>
          <w:tcPr>
            <w:tcW w:w="0" w:type="auto"/>
            <w:gridSpan w:val="2"/>
            <w:tcBorders>
              <w:top w:val="single" w:color="000000" w:sz="6" w:space="0"/>
              <w:left w:val="nil"/>
              <w:bottom w:val="single" w:color="000000" w:sz="6" w:space="0"/>
              <w:right w:val="nil"/>
            </w:tcBorders>
            <w:hideMark/>
          </w:tcPr>
          <w:p w:rsidR="00157048" w:rsidP="006D23DC" w:rsidRDefault="00157048">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157048" w:rsidP="006D23DC" w:rsidRDefault="00157048">
            <w:pPr>
              <w:jc w:val="right"/>
              <w:rPr>
                <w:rFonts w:ascii="Verdana" w:hAnsi="Verdana"/>
                <w:sz w:val="18"/>
                <w:szCs w:val="18"/>
              </w:rPr>
            </w:pPr>
            <w:r>
              <w:rPr>
                <w:rFonts w:ascii="Verdana" w:hAnsi="Verdana"/>
                <w:sz w:val="18"/>
                <w:szCs w:val="18"/>
              </w:rPr>
              <w:t>2015</w:t>
            </w: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0,1</w:t>
            </w: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0,0</w:t>
            </w: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 </w:t>
            </w:r>
          </w:p>
        </w:tc>
        <w:tc>
          <w:tcPr>
            <w:tcW w:w="0" w:type="auto"/>
            <w:hideMark/>
          </w:tcPr>
          <w:p w:rsidR="00157048" w:rsidP="006D23DC" w:rsidRDefault="00157048">
            <w:pPr>
              <w:rPr>
                <w:sz w:val="20"/>
                <w:szCs w:val="20"/>
              </w:rPr>
            </w:pP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0,1</w:t>
            </w: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0,0</w:t>
            </w:r>
          </w:p>
        </w:tc>
      </w:tr>
      <w:tr w:rsidR="00157048" w:rsidTr="006D23DC">
        <w:tc>
          <w:tcPr>
            <w:tcW w:w="0" w:type="auto"/>
            <w:gridSpan w:val="2"/>
            <w:tcBorders>
              <w:left w:val="nil"/>
              <w:right w:val="nil"/>
            </w:tcBorders>
            <w:hideMark/>
          </w:tcPr>
          <w:p w:rsidR="00157048" w:rsidP="006D23DC" w:rsidRDefault="00157048">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157048" w:rsidP="006D23DC" w:rsidRDefault="00157048">
            <w:pPr>
              <w:jc w:val="right"/>
              <w:rPr>
                <w:rFonts w:ascii="Verdana" w:hAnsi="Verdana"/>
                <w:sz w:val="18"/>
                <w:szCs w:val="18"/>
              </w:rPr>
            </w:pPr>
            <w:r>
              <w:rPr>
                <w:rFonts w:ascii="Verdana" w:hAnsi="Verdana"/>
                <w:sz w:val="18"/>
                <w:szCs w:val="18"/>
              </w:rPr>
              <w:t>0,1</w:t>
            </w:r>
          </w:p>
        </w:tc>
      </w:tr>
    </w:tbl>
    <w:p w:rsidR="00157048" w:rsidRDefault="00157048">
      <w:pPr>
        <w:rPr>
          <w:rFonts w:ascii="Verdana" w:hAnsi="Verdana" w:cs="Verdana"/>
          <w:b/>
          <w:bCs/>
          <w:sz w:val="18"/>
          <w:szCs w:val="18"/>
        </w:rPr>
      </w:pPr>
    </w:p>
    <w:p w:rsidR="00F05723" w:rsidRDefault="00F05723">
      <w:pPr>
        <w:rPr>
          <w:rFonts w:ascii="Verdana" w:hAnsi="Verdana" w:cs="Verdana"/>
          <w:b/>
          <w:bCs/>
          <w:sz w:val="18"/>
          <w:szCs w:val="18"/>
        </w:rPr>
      </w:pPr>
    </w:p>
    <w:p w:rsidRPr="00F05723" w:rsidR="00F05723" w:rsidP="00F05723" w:rsidRDefault="00F05723">
      <w:pPr>
        <w:spacing w:line="240" w:lineRule="exact"/>
        <w:rPr>
          <w:rFonts w:ascii="Verdana" w:hAnsi="Verdana"/>
          <w:i/>
          <w:iCs/>
          <w:sz w:val="18"/>
          <w:szCs w:val="18"/>
        </w:rPr>
      </w:pPr>
      <w:r w:rsidRPr="00F05723">
        <w:rPr>
          <w:rFonts w:ascii="Verdana" w:hAnsi="Verdana"/>
          <w:i/>
          <w:iCs/>
          <w:sz w:val="18"/>
          <w:szCs w:val="18"/>
        </w:rPr>
        <w:t xml:space="preserve">Uitvoering motie </w:t>
      </w:r>
      <w:proofErr w:type="spellStart"/>
      <w:r w:rsidRPr="00F05723">
        <w:rPr>
          <w:rFonts w:ascii="Verdana" w:hAnsi="Verdana"/>
          <w:i/>
          <w:iCs/>
          <w:sz w:val="18"/>
          <w:szCs w:val="18"/>
        </w:rPr>
        <w:t>Kerstens</w:t>
      </w:r>
      <w:proofErr w:type="spellEnd"/>
      <w:r w:rsidRPr="00F05723">
        <w:rPr>
          <w:rFonts w:ascii="Verdana" w:hAnsi="Verdana"/>
          <w:i/>
          <w:iCs/>
          <w:sz w:val="18"/>
          <w:szCs w:val="18"/>
        </w:rPr>
        <w:t xml:space="preserve"> (herstructurering sociale werkplaatsen)</w:t>
      </w:r>
    </w:p>
    <w:p w:rsidRPr="00F05723" w:rsidR="00F05723" w:rsidP="00F05723" w:rsidRDefault="00F05723">
      <w:pPr>
        <w:spacing w:line="240" w:lineRule="exact"/>
        <w:rPr>
          <w:rFonts w:ascii="Verdana" w:hAnsi="Verdana"/>
          <w:sz w:val="18"/>
          <w:szCs w:val="18"/>
        </w:rPr>
      </w:pPr>
      <w:r w:rsidRPr="00F05723">
        <w:rPr>
          <w:rFonts w:ascii="Verdana" w:hAnsi="Verdana"/>
          <w:sz w:val="18"/>
          <w:szCs w:val="18"/>
        </w:rPr>
        <w:t xml:space="preserve">Dit betreft een overboeking naar het Gemeentefonds ten behoeve van een decentralisatie-uitkering in verband met de door de Tweede Kamer aangenomen motie </w:t>
      </w:r>
      <w:proofErr w:type="spellStart"/>
      <w:r w:rsidRPr="00F05723">
        <w:rPr>
          <w:rFonts w:ascii="Verdana" w:hAnsi="Verdana"/>
          <w:sz w:val="18"/>
          <w:szCs w:val="18"/>
        </w:rPr>
        <w:t>Kerstens</w:t>
      </w:r>
      <w:proofErr w:type="spellEnd"/>
      <w:r w:rsidRPr="00F05723">
        <w:rPr>
          <w:rFonts w:ascii="Verdana" w:hAnsi="Verdana"/>
          <w:sz w:val="18"/>
          <w:szCs w:val="18"/>
        </w:rPr>
        <w:t xml:space="preserve"> voor de herstructurering van de sociale werkvoorziening via een landelijk sectorplan. </w:t>
      </w:r>
    </w:p>
    <w:p w:rsidR="00FD7153" w:rsidRDefault="00FD7153">
      <w:pPr>
        <w:rPr>
          <w:rFonts w:ascii="Verdana" w:hAnsi="Verdana" w:cs="Verdana"/>
          <w:b/>
          <w:bCs/>
          <w:sz w:val="18"/>
          <w:szCs w:val="18"/>
        </w:rPr>
      </w:pPr>
      <w:r>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3E7400">
        <w:rPr>
          <w:rFonts w:ascii="Verdana" w:hAnsi="Verdana" w:cs="Verdana"/>
          <w:b/>
          <w:bCs/>
          <w:sz w:val="18"/>
          <w:szCs w:val="18"/>
        </w:rPr>
        <w:lastRenderedPageBreak/>
        <w:t>Provinciefonds</w:t>
      </w:r>
    </w:p>
    <w:tbl>
      <w:tblPr>
        <w:tblW w:w="0" w:type="auto"/>
        <w:tblCellMar>
          <w:top w:w="15" w:type="dxa"/>
          <w:left w:w="15" w:type="dxa"/>
          <w:bottom w:w="15" w:type="dxa"/>
          <w:right w:w="15" w:type="dxa"/>
        </w:tblCellMar>
        <w:tblLook w:val="04A0"/>
      </w:tblPr>
      <w:tblGrid>
        <w:gridCol w:w="8220"/>
        <w:gridCol w:w="29"/>
        <w:gridCol w:w="853"/>
      </w:tblGrid>
      <w:tr w:rsidR="00C50E86" w:rsidTr="00C50E86">
        <w:tc>
          <w:tcPr>
            <w:tcW w:w="8220" w:type="dxa"/>
            <w:tcBorders>
              <w:left w:val="nil"/>
              <w:right w:val="nil"/>
            </w:tcBorders>
            <w:hideMark/>
          </w:tcPr>
          <w:p w:rsidR="00C50E86" w:rsidP="006D23DC" w:rsidRDefault="00C50E86">
            <w:pPr>
              <w:rPr>
                <w:rFonts w:ascii="Verdana" w:hAnsi="Verdana"/>
                <w:sz w:val="18"/>
                <w:szCs w:val="18"/>
              </w:rPr>
            </w:pPr>
          </w:p>
        </w:tc>
        <w:tc>
          <w:tcPr>
            <w:tcW w:w="882" w:type="dxa"/>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 </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C PROVINCIEFONDS: UITGAVEN</w:t>
            </w:r>
          </w:p>
        </w:tc>
        <w:tc>
          <w:tcPr>
            <w:tcW w:w="0" w:type="auto"/>
            <w:gridSpan w:val="2"/>
            <w:hideMark/>
          </w:tcPr>
          <w:p w:rsidR="00C50E86" w:rsidP="006D23DC" w:rsidRDefault="00C50E86">
            <w:pPr>
              <w:rPr>
                <w:sz w:val="20"/>
                <w:szCs w:val="20"/>
              </w:rPr>
            </w:pPr>
          </w:p>
        </w:tc>
      </w:tr>
      <w:tr w:rsidR="00C50E86" w:rsidTr="006D23DC">
        <w:tc>
          <w:tcPr>
            <w:tcW w:w="0" w:type="auto"/>
            <w:tcBorders>
              <w:top w:val="single" w:color="000000" w:sz="6" w:space="0"/>
              <w:left w:val="nil"/>
              <w:bottom w:val="single" w:color="000000" w:sz="6" w:space="0"/>
              <w:right w:val="nil"/>
            </w:tcBorders>
            <w:hideMark/>
          </w:tcPr>
          <w:p w:rsidR="00C50E86" w:rsidP="006D23DC" w:rsidRDefault="00C50E86">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C50E86" w:rsidP="006D23DC" w:rsidRDefault="00C50E86">
            <w:pPr>
              <w:jc w:val="right"/>
              <w:rPr>
                <w:rFonts w:ascii="Verdana" w:hAnsi="Verdana"/>
                <w:sz w:val="18"/>
                <w:szCs w:val="18"/>
              </w:rPr>
            </w:pPr>
            <w:r>
              <w:rPr>
                <w:rFonts w:ascii="Verdana" w:hAnsi="Verdana"/>
                <w:sz w:val="18"/>
                <w:szCs w:val="18"/>
              </w:rPr>
              <w:t>2015</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1.077,4</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Technische mutaties</w:t>
            </w:r>
          </w:p>
        </w:tc>
        <w:tc>
          <w:tcPr>
            <w:tcW w:w="0" w:type="auto"/>
            <w:gridSpan w:val="2"/>
            <w:hideMark/>
          </w:tcPr>
          <w:p w:rsidR="00C50E86" w:rsidP="006D23DC" w:rsidRDefault="00C50E86">
            <w:pPr>
              <w:rPr>
                <w:sz w:val="20"/>
                <w:szCs w:val="20"/>
              </w:rPr>
            </w:pPr>
          </w:p>
        </w:tc>
      </w:tr>
      <w:tr w:rsidR="00C50E86" w:rsidTr="006D23DC">
        <w:tc>
          <w:tcPr>
            <w:tcW w:w="0" w:type="auto"/>
            <w:tcBorders>
              <w:left w:val="nil"/>
              <w:right w:val="nil"/>
            </w:tcBorders>
            <w:tcMar>
              <w:top w:w="15" w:type="dxa"/>
              <w:left w:w="180" w:type="dxa"/>
              <w:bottom w:w="15" w:type="dxa"/>
              <w:right w:w="15" w:type="dxa"/>
            </w:tcMar>
            <w:vAlign w:val="both"/>
            <w:hideMark/>
          </w:tcPr>
          <w:p w:rsidR="00C50E86" w:rsidP="006D23DC" w:rsidRDefault="00C50E8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C50E86" w:rsidP="006D23DC" w:rsidRDefault="00C50E86">
            <w:pPr>
              <w:rPr>
                <w:sz w:val="20"/>
                <w:szCs w:val="20"/>
              </w:rPr>
            </w:pPr>
          </w:p>
        </w:tc>
      </w:tr>
      <w:tr w:rsidR="00C50E86" w:rsidTr="006D23DC">
        <w:tc>
          <w:tcPr>
            <w:tcW w:w="0" w:type="auto"/>
            <w:tcBorders>
              <w:left w:val="nil"/>
              <w:right w:val="nil"/>
            </w:tcBorders>
            <w:tcMar>
              <w:top w:w="15" w:type="dxa"/>
              <w:left w:w="360" w:type="dxa"/>
              <w:bottom w:w="15" w:type="dxa"/>
              <w:right w:w="15" w:type="dxa"/>
            </w:tcMar>
            <w:vAlign w:val="both"/>
            <w:hideMark/>
          </w:tcPr>
          <w:p w:rsidR="00C50E86" w:rsidP="006D23DC" w:rsidRDefault="00C50E86">
            <w:pPr>
              <w:ind w:firstLine="360" w:firstLineChars="200"/>
              <w:rPr>
                <w:rFonts w:ascii="Verdana" w:hAnsi="Verdana"/>
                <w:sz w:val="18"/>
                <w:szCs w:val="18"/>
              </w:rPr>
            </w:pPr>
            <w:proofErr w:type="spellStart"/>
            <w:r>
              <w:rPr>
                <w:rFonts w:ascii="Verdana" w:hAnsi="Verdana"/>
                <w:sz w:val="18"/>
                <w:szCs w:val="18"/>
              </w:rPr>
              <w:t>Mkb</w:t>
            </w:r>
            <w:proofErr w:type="spellEnd"/>
            <w:r>
              <w:rPr>
                <w:rFonts w:ascii="Verdana" w:hAnsi="Verdana"/>
                <w:sz w:val="18"/>
                <w:szCs w:val="18"/>
              </w:rPr>
              <w:t xml:space="preserve"> innovatie topsectoren</w:t>
            </w:r>
          </w:p>
        </w:tc>
        <w:tc>
          <w:tcPr>
            <w:tcW w:w="0" w:type="auto"/>
            <w:gridSpan w:val="2"/>
            <w:tcBorders>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15,0</w:t>
            </w:r>
          </w:p>
        </w:tc>
      </w:tr>
      <w:tr w:rsidR="00C50E86" w:rsidTr="006D23DC">
        <w:tc>
          <w:tcPr>
            <w:tcW w:w="0" w:type="auto"/>
            <w:tcBorders>
              <w:left w:val="nil"/>
              <w:right w:val="nil"/>
            </w:tcBorders>
            <w:tcMar>
              <w:top w:w="15" w:type="dxa"/>
              <w:left w:w="360" w:type="dxa"/>
              <w:bottom w:w="15" w:type="dxa"/>
              <w:right w:w="15" w:type="dxa"/>
            </w:tcMar>
            <w:vAlign w:val="both"/>
            <w:hideMark/>
          </w:tcPr>
          <w:p w:rsidR="00C50E86" w:rsidP="006D23DC" w:rsidRDefault="00C50E86">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22,2</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37,2</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37,2</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 </w:t>
            </w:r>
          </w:p>
        </w:tc>
        <w:tc>
          <w:tcPr>
            <w:tcW w:w="0" w:type="auto"/>
            <w:gridSpan w:val="2"/>
            <w:hideMark/>
          </w:tcPr>
          <w:p w:rsidR="00C50E86" w:rsidP="006D23DC" w:rsidRDefault="00C50E86">
            <w:pPr>
              <w:rPr>
                <w:sz w:val="20"/>
                <w:szCs w:val="20"/>
              </w:rPr>
            </w:pP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1.114,6</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0,0</w:t>
            </w:r>
          </w:p>
        </w:tc>
      </w:tr>
      <w:tr w:rsidR="00C50E86" w:rsidTr="006D23DC">
        <w:tc>
          <w:tcPr>
            <w:tcW w:w="0" w:type="auto"/>
            <w:tcBorders>
              <w:left w:val="nil"/>
              <w:right w:val="nil"/>
            </w:tcBorders>
            <w:hideMark/>
          </w:tcPr>
          <w:p w:rsidR="00C50E86" w:rsidP="006D23DC" w:rsidRDefault="00C50E86">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1.114,6</w:t>
            </w:r>
          </w:p>
        </w:tc>
      </w:tr>
      <w:tr w:rsidR="00C50E86" w:rsidTr="00C50E86">
        <w:tc>
          <w:tcPr>
            <w:tcW w:w="8249" w:type="dxa"/>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 </w:t>
            </w:r>
          </w:p>
        </w:tc>
        <w:tc>
          <w:tcPr>
            <w:tcW w:w="853" w:type="dxa"/>
            <w:tcBorders>
              <w:left w:val="nil"/>
              <w:right w:val="nil"/>
            </w:tcBorders>
            <w:hideMark/>
          </w:tcPr>
          <w:p w:rsidR="00C50E86" w:rsidP="006D23DC" w:rsidRDefault="00C50E86">
            <w:pPr>
              <w:rPr>
                <w:rFonts w:ascii="Verdana" w:hAnsi="Verdana"/>
                <w:sz w:val="18"/>
                <w:szCs w:val="18"/>
              </w:rPr>
            </w:pPr>
            <w:r>
              <w:rPr>
                <w:rFonts w:ascii="Verdana" w:hAnsi="Verdana"/>
                <w:sz w:val="18"/>
                <w:szCs w:val="18"/>
              </w:rPr>
              <w:t> </w:t>
            </w: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C PROVINCIEFONDS: NIET-BELASTINGONTVANGSTEN</w:t>
            </w:r>
          </w:p>
        </w:tc>
        <w:tc>
          <w:tcPr>
            <w:tcW w:w="0" w:type="auto"/>
            <w:hideMark/>
          </w:tcPr>
          <w:p w:rsidR="00C50E86" w:rsidP="006D23DC" w:rsidRDefault="00C50E86">
            <w:pPr>
              <w:rPr>
                <w:sz w:val="20"/>
                <w:szCs w:val="20"/>
              </w:rPr>
            </w:pPr>
          </w:p>
        </w:tc>
      </w:tr>
      <w:tr w:rsidR="00C50E86" w:rsidTr="006D23DC">
        <w:tc>
          <w:tcPr>
            <w:tcW w:w="0" w:type="auto"/>
            <w:gridSpan w:val="2"/>
            <w:tcBorders>
              <w:top w:val="single" w:color="000000" w:sz="6" w:space="0"/>
              <w:left w:val="nil"/>
              <w:bottom w:val="single" w:color="000000" w:sz="6" w:space="0"/>
              <w:right w:val="nil"/>
            </w:tcBorders>
            <w:hideMark/>
          </w:tcPr>
          <w:p w:rsidR="00C50E86" w:rsidP="006D23DC" w:rsidRDefault="00C50E8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50E86" w:rsidP="006D23DC" w:rsidRDefault="00C50E86">
            <w:pPr>
              <w:jc w:val="right"/>
              <w:rPr>
                <w:rFonts w:ascii="Verdana" w:hAnsi="Verdana"/>
                <w:sz w:val="18"/>
                <w:szCs w:val="18"/>
              </w:rPr>
            </w:pPr>
            <w:r>
              <w:rPr>
                <w:rFonts w:ascii="Verdana" w:hAnsi="Verdana"/>
                <w:sz w:val="18"/>
                <w:szCs w:val="18"/>
              </w:rPr>
              <w:t>2015</w:t>
            </w: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0,0</w:t>
            </w: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0,0</w:t>
            </w: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 </w:t>
            </w:r>
          </w:p>
        </w:tc>
        <w:tc>
          <w:tcPr>
            <w:tcW w:w="0" w:type="auto"/>
            <w:hideMark/>
          </w:tcPr>
          <w:p w:rsidR="00C50E86" w:rsidP="006D23DC" w:rsidRDefault="00C50E86">
            <w:pPr>
              <w:rPr>
                <w:sz w:val="20"/>
                <w:szCs w:val="20"/>
              </w:rPr>
            </w:pP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0,0</w:t>
            </w: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0,0</w:t>
            </w:r>
          </w:p>
        </w:tc>
      </w:tr>
      <w:tr w:rsidR="00C50E86" w:rsidTr="006D23DC">
        <w:tc>
          <w:tcPr>
            <w:tcW w:w="0" w:type="auto"/>
            <w:gridSpan w:val="2"/>
            <w:tcBorders>
              <w:left w:val="nil"/>
              <w:right w:val="nil"/>
            </w:tcBorders>
            <w:hideMark/>
          </w:tcPr>
          <w:p w:rsidR="00C50E86" w:rsidP="006D23DC" w:rsidRDefault="00C50E8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C50E86" w:rsidP="006D23DC" w:rsidRDefault="00C50E86">
            <w:pPr>
              <w:jc w:val="right"/>
              <w:rPr>
                <w:rFonts w:ascii="Verdana" w:hAnsi="Verdana"/>
                <w:sz w:val="18"/>
                <w:szCs w:val="18"/>
              </w:rPr>
            </w:pPr>
            <w:r>
              <w:rPr>
                <w:rFonts w:ascii="Verdana" w:hAnsi="Verdana"/>
                <w:sz w:val="18"/>
                <w:szCs w:val="18"/>
              </w:rPr>
              <w:t>0,0</w:t>
            </w:r>
          </w:p>
        </w:tc>
      </w:tr>
    </w:tbl>
    <w:p w:rsidRPr="00F83DB4" w:rsidR="00C50E86" w:rsidP="00F83DB4" w:rsidRDefault="00C50E86">
      <w:pPr>
        <w:spacing w:line="240" w:lineRule="exact"/>
        <w:rPr>
          <w:rFonts w:ascii="Verdana" w:hAnsi="Verdana" w:cs="Verdana"/>
          <w:b/>
          <w:bCs/>
          <w:sz w:val="18"/>
          <w:szCs w:val="18"/>
        </w:rPr>
      </w:pPr>
    </w:p>
    <w:p w:rsidRPr="00F83DB4" w:rsidR="00F83DB4" w:rsidP="00F83DB4" w:rsidRDefault="00F83DB4">
      <w:pPr>
        <w:spacing w:line="240" w:lineRule="exact"/>
        <w:rPr>
          <w:rFonts w:ascii="Verdana" w:hAnsi="Verdana" w:cs="Verdana"/>
          <w:b/>
          <w:bCs/>
          <w:sz w:val="18"/>
          <w:szCs w:val="18"/>
        </w:rPr>
      </w:pPr>
    </w:p>
    <w:p w:rsidRPr="00F83DB4" w:rsidR="00F83DB4" w:rsidP="00F83DB4" w:rsidRDefault="00F83DB4">
      <w:pPr>
        <w:spacing w:line="240" w:lineRule="exact"/>
        <w:rPr>
          <w:rFonts w:ascii="Verdana" w:hAnsi="Verdana"/>
          <w:i/>
          <w:iCs/>
          <w:sz w:val="18"/>
          <w:szCs w:val="18"/>
        </w:rPr>
      </w:pPr>
      <w:r w:rsidRPr="00F83DB4">
        <w:rPr>
          <w:rFonts w:ascii="Verdana" w:hAnsi="Verdana"/>
          <w:i/>
          <w:iCs/>
          <w:sz w:val="18"/>
          <w:szCs w:val="18"/>
        </w:rPr>
        <w:t>MKB innovatie topsectoren</w:t>
      </w:r>
    </w:p>
    <w:p w:rsidRPr="00F83DB4" w:rsidR="00F83DB4" w:rsidP="00F83DB4" w:rsidRDefault="00F83DB4">
      <w:pPr>
        <w:spacing w:line="240" w:lineRule="exact"/>
        <w:rPr>
          <w:rFonts w:ascii="Verdana" w:hAnsi="Verdana"/>
          <w:sz w:val="18"/>
          <w:szCs w:val="18"/>
        </w:rPr>
      </w:pPr>
      <w:r w:rsidRPr="00F83DB4">
        <w:rPr>
          <w:rFonts w:ascii="Verdana" w:hAnsi="Verdana"/>
          <w:sz w:val="18"/>
          <w:szCs w:val="18"/>
        </w:rPr>
        <w:t xml:space="preserve">In het kader van de Samenwerkingsagenda </w:t>
      </w:r>
      <w:proofErr w:type="spellStart"/>
      <w:r w:rsidRPr="00F83DB4">
        <w:rPr>
          <w:rFonts w:ascii="Verdana" w:hAnsi="Verdana"/>
          <w:sz w:val="18"/>
          <w:szCs w:val="18"/>
        </w:rPr>
        <w:t>Rijk-regio</w:t>
      </w:r>
      <w:proofErr w:type="spellEnd"/>
      <w:r w:rsidRPr="00F83DB4">
        <w:rPr>
          <w:rFonts w:ascii="Verdana" w:hAnsi="Verdana"/>
          <w:sz w:val="18"/>
          <w:szCs w:val="18"/>
        </w:rPr>
        <w:t xml:space="preserve"> wordt voor de uitvoering van de regeling MKB Innovatiestimulering Topsectoren budget overgemaakt naar het Provinciefonds.</w:t>
      </w:r>
    </w:p>
    <w:p w:rsidRPr="00533D5C" w:rsidR="002E65E1" w:rsidP="00533D5C" w:rsidRDefault="002E65E1">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512EDB" w:rsidP="00533D5C" w:rsidRDefault="00C05141">
      <w:pPr>
        <w:spacing w:line="240" w:lineRule="exact"/>
        <w:rPr>
          <w:rFonts w:ascii="Verdana" w:hAnsi="Verdana" w:cs="Verdana"/>
          <w:b/>
          <w:bCs/>
          <w:sz w:val="18"/>
          <w:szCs w:val="18"/>
        </w:rPr>
      </w:pPr>
      <w:r w:rsidRPr="006A0765">
        <w:rPr>
          <w:rFonts w:ascii="Verdana" w:hAnsi="Verdana" w:cs="Verdana"/>
          <w:b/>
          <w:bCs/>
          <w:sz w:val="18"/>
          <w:szCs w:val="18"/>
        </w:rPr>
        <w:lastRenderedPageBreak/>
        <w:t>Infrastructuurfonds</w:t>
      </w:r>
    </w:p>
    <w:tbl>
      <w:tblPr>
        <w:tblW w:w="0" w:type="auto"/>
        <w:tblCellMar>
          <w:top w:w="15" w:type="dxa"/>
          <w:left w:w="15" w:type="dxa"/>
          <w:bottom w:w="15" w:type="dxa"/>
          <w:right w:w="15" w:type="dxa"/>
        </w:tblCellMar>
        <w:tblLook w:val="04A0"/>
      </w:tblPr>
      <w:tblGrid>
        <w:gridCol w:w="8222"/>
        <w:gridCol w:w="880"/>
      </w:tblGrid>
      <w:tr w:rsidR="00BD2DFF" w:rsidTr="00BD2DFF">
        <w:tc>
          <w:tcPr>
            <w:tcW w:w="8222" w:type="dxa"/>
            <w:tcBorders>
              <w:left w:val="nil"/>
              <w:right w:val="nil"/>
            </w:tcBorders>
            <w:hideMark/>
          </w:tcPr>
          <w:p w:rsidR="00BD2DFF" w:rsidP="006D23DC" w:rsidRDefault="00BD2DFF">
            <w:pPr>
              <w:rPr>
                <w:rFonts w:ascii="Verdana" w:hAnsi="Verdana"/>
                <w:sz w:val="18"/>
                <w:szCs w:val="18"/>
              </w:rPr>
            </w:pPr>
          </w:p>
        </w:tc>
        <w:tc>
          <w:tcPr>
            <w:tcW w:w="880" w:type="dxa"/>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A INFRASTRUCTUURFONDS: UITGAVEN</w:t>
            </w:r>
          </w:p>
        </w:tc>
        <w:tc>
          <w:tcPr>
            <w:tcW w:w="0" w:type="auto"/>
            <w:hideMark/>
          </w:tcPr>
          <w:p w:rsidR="00BD2DFF" w:rsidP="006D23DC" w:rsidRDefault="00BD2DFF">
            <w:pPr>
              <w:rPr>
                <w:sz w:val="20"/>
                <w:szCs w:val="20"/>
              </w:rPr>
            </w:pPr>
          </w:p>
        </w:tc>
      </w:tr>
      <w:tr w:rsidR="00BD2DFF" w:rsidTr="006D23DC">
        <w:tc>
          <w:tcPr>
            <w:tcW w:w="0" w:type="auto"/>
            <w:tcBorders>
              <w:top w:val="single" w:color="000000" w:sz="6" w:space="0"/>
              <w:left w:val="nil"/>
              <w:bottom w:val="single" w:color="000000" w:sz="6" w:space="0"/>
              <w:right w:val="nil"/>
            </w:tcBorders>
            <w:hideMark/>
          </w:tcPr>
          <w:p w:rsidR="00BD2DFF" w:rsidP="006D23DC" w:rsidRDefault="00BD2DFF">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BD2DFF" w:rsidP="006D23DC" w:rsidRDefault="00BD2DFF">
            <w:pPr>
              <w:jc w:val="right"/>
              <w:rPr>
                <w:rFonts w:ascii="Verdana" w:hAnsi="Verdana"/>
                <w:sz w:val="18"/>
                <w:szCs w:val="18"/>
              </w:rPr>
            </w:pPr>
            <w:r>
              <w:rPr>
                <w:rFonts w:ascii="Verdana" w:hAnsi="Verdana"/>
                <w:sz w:val="18"/>
                <w:szCs w:val="18"/>
              </w:rPr>
              <w:t>2015</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5.946,7</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Beleidsmatige mutaties</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180" w:type="dxa"/>
              <w:bottom w:w="15" w:type="dxa"/>
              <w:right w:w="15" w:type="dxa"/>
            </w:tcMar>
            <w:vAlign w:val="both"/>
            <w:hideMark/>
          </w:tcPr>
          <w:p w:rsidR="00BD2DFF" w:rsidP="006D23DC" w:rsidRDefault="00BD2DFF">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 xml:space="preserve">Saldo 2015 </w:t>
            </w:r>
            <w:proofErr w:type="spellStart"/>
            <w:r>
              <w:rPr>
                <w:rFonts w:ascii="Verdana" w:hAnsi="Verdana"/>
                <w:sz w:val="18"/>
                <w:szCs w:val="18"/>
              </w:rPr>
              <w:t>hoofdvaarwegennet</w:t>
            </w:r>
            <w:proofErr w:type="spellEnd"/>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-29,6</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Saldo 2015 hoofdwegennet</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155,4</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Saldo 2015 megaprojecten verkeer en vervoer</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-36,7</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Saldo 2015 spoorwegen</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-240,5</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-4,5</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-155,9</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Technische mutaties</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180" w:type="dxa"/>
              <w:bottom w:w="15" w:type="dxa"/>
              <w:right w:w="15" w:type="dxa"/>
            </w:tcMar>
            <w:vAlign w:val="both"/>
            <w:hideMark/>
          </w:tcPr>
          <w:p w:rsidR="00BD2DFF" w:rsidP="006D23DC" w:rsidRDefault="00BD2DFF">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 xml:space="preserve">Vaststelling </w:t>
            </w:r>
            <w:proofErr w:type="spellStart"/>
            <w:r>
              <w:rPr>
                <w:rFonts w:ascii="Verdana" w:hAnsi="Verdana"/>
                <w:sz w:val="18"/>
                <w:szCs w:val="18"/>
              </w:rPr>
              <w:t>bov-subsidie</w:t>
            </w:r>
            <w:proofErr w:type="spellEnd"/>
            <w:r>
              <w:rPr>
                <w:rFonts w:ascii="Verdana" w:hAnsi="Verdana"/>
                <w:sz w:val="18"/>
                <w:szCs w:val="18"/>
              </w:rPr>
              <w:t xml:space="preserve"> 2014</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35,1</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1,2</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36,3</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-119,6</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5.827,1</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0,0</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5.827,1</w:t>
            </w:r>
          </w:p>
        </w:tc>
      </w:tr>
      <w:tr w:rsidR="00BD2DFF" w:rsidTr="00BD2DFF">
        <w:tc>
          <w:tcPr>
            <w:tcW w:w="8222" w:type="dxa"/>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880" w:type="dxa"/>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A INFRASTRUCTUURFONDS: NIET-BELASTINGONTVANGSTEN</w:t>
            </w:r>
          </w:p>
        </w:tc>
        <w:tc>
          <w:tcPr>
            <w:tcW w:w="0" w:type="auto"/>
            <w:hideMark/>
          </w:tcPr>
          <w:p w:rsidR="00BD2DFF" w:rsidP="006D23DC" w:rsidRDefault="00BD2DFF">
            <w:pPr>
              <w:rPr>
                <w:sz w:val="20"/>
                <w:szCs w:val="20"/>
              </w:rPr>
            </w:pPr>
          </w:p>
        </w:tc>
      </w:tr>
      <w:tr w:rsidR="00BD2DFF" w:rsidTr="006D23DC">
        <w:tc>
          <w:tcPr>
            <w:tcW w:w="0" w:type="auto"/>
            <w:tcBorders>
              <w:top w:val="single" w:color="000000" w:sz="6" w:space="0"/>
              <w:left w:val="nil"/>
              <w:bottom w:val="single" w:color="000000" w:sz="6" w:space="0"/>
              <w:right w:val="nil"/>
            </w:tcBorders>
            <w:hideMark/>
          </w:tcPr>
          <w:p w:rsidR="00BD2DFF" w:rsidP="006D23DC" w:rsidRDefault="00BD2DFF">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BD2DFF" w:rsidP="006D23DC" w:rsidRDefault="00BD2DFF">
            <w:pPr>
              <w:jc w:val="right"/>
              <w:rPr>
                <w:rFonts w:ascii="Verdana" w:hAnsi="Verdana"/>
                <w:sz w:val="18"/>
                <w:szCs w:val="18"/>
              </w:rPr>
            </w:pPr>
            <w:r>
              <w:rPr>
                <w:rFonts w:ascii="Verdana" w:hAnsi="Verdana"/>
                <w:sz w:val="18"/>
                <w:szCs w:val="18"/>
              </w:rPr>
              <w:t>2015</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5.946,7</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Beleidsmatige mutaties</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180" w:type="dxa"/>
              <w:bottom w:w="15" w:type="dxa"/>
              <w:right w:w="15" w:type="dxa"/>
            </w:tcMar>
            <w:vAlign w:val="both"/>
            <w:hideMark/>
          </w:tcPr>
          <w:p w:rsidR="00BD2DFF" w:rsidP="006D23DC" w:rsidRDefault="00BD2DFF">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 xml:space="preserve">Saldo 2015 </w:t>
            </w:r>
            <w:proofErr w:type="spellStart"/>
            <w:r>
              <w:rPr>
                <w:rFonts w:ascii="Verdana" w:hAnsi="Verdana"/>
                <w:sz w:val="18"/>
                <w:szCs w:val="18"/>
              </w:rPr>
              <w:t>hoofdvaarwegennet</w:t>
            </w:r>
            <w:proofErr w:type="spellEnd"/>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15,9</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Saldo 2015 hoofdwegennet</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-46,9</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1,0</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-30,0</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Technische mutaties</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180" w:type="dxa"/>
              <w:bottom w:w="15" w:type="dxa"/>
              <w:right w:w="15" w:type="dxa"/>
            </w:tcMar>
            <w:vAlign w:val="both"/>
            <w:hideMark/>
          </w:tcPr>
          <w:p w:rsidR="00BD2DFF" w:rsidP="006D23DC" w:rsidRDefault="00BD2DFF">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 xml:space="preserve">Vaststelling </w:t>
            </w:r>
            <w:proofErr w:type="spellStart"/>
            <w:r>
              <w:rPr>
                <w:rFonts w:ascii="Verdana" w:hAnsi="Verdana"/>
                <w:sz w:val="18"/>
                <w:szCs w:val="18"/>
              </w:rPr>
              <w:t>bov-subsidie</w:t>
            </w:r>
            <w:proofErr w:type="spellEnd"/>
            <w:r>
              <w:rPr>
                <w:rFonts w:ascii="Verdana" w:hAnsi="Verdana"/>
                <w:sz w:val="18"/>
                <w:szCs w:val="18"/>
              </w:rPr>
              <w:t xml:space="preserve"> 2014</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35,1</w:t>
            </w:r>
          </w:p>
        </w:tc>
      </w:tr>
      <w:tr w:rsidR="00BD2DFF" w:rsidTr="006D23DC">
        <w:tc>
          <w:tcPr>
            <w:tcW w:w="0" w:type="auto"/>
            <w:tcBorders>
              <w:left w:val="nil"/>
              <w:right w:val="nil"/>
            </w:tcBorders>
            <w:tcMar>
              <w:top w:w="15" w:type="dxa"/>
              <w:left w:w="360" w:type="dxa"/>
              <w:bottom w:w="15" w:type="dxa"/>
              <w:right w:w="15" w:type="dxa"/>
            </w:tcMar>
            <w:vAlign w:val="both"/>
            <w:hideMark/>
          </w:tcPr>
          <w:p w:rsidR="00BD2DFF" w:rsidP="006D23DC" w:rsidRDefault="00BD2DFF">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1,2</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36,3</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6,4</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 </w:t>
            </w:r>
          </w:p>
        </w:tc>
        <w:tc>
          <w:tcPr>
            <w:tcW w:w="0" w:type="auto"/>
            <w:hideMark/>
          </w:tcPr>
          <w:p w:rsidR="00BD2DFF" w:rsidP="006D23DC" w:rsidRDefault="00BD2DFF">
            <w:pPr>
              <w:rPr>
                <w:sz w:val="20"/>
                <w:szCs w:val="20"/>
              </w:rPr>
            </w:pP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5.953,1</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0,0</w:t>
            </w:r>
          </w:p>
        </w:tc>
      </w:tr>
      <w:tr w:rsidR="00BD2DFF" w:rsidTr="006D23DC">
        <w:tc>
          <w:tcPr>
            <w:tcW w:w="0" w:type="auto"/>
            <w:tcBorders>
              <w:left w:val="nil"/>
              <w:right w:val="nil"/>
            </w:tcBorders>
            <w:hideMark/>
          </w:tcPr>
          <w:p w:rsidR="00BD2DFF" w:rsidP="006D23DC" w:rsidRDefault="00BD2DFF">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BD2DFF" w:rsidP="006D23DC" w:rsidRDefault="00BD2DFF">
            <w:pPr>
              <w:jc w:val="right"/>
              <w:rPr>
                <w:rFonts w:ascii="Verdana" w:hAnsi="Verdana"/>
                <w:sz w:val="18"/>
                <w:szCs w:val="18"/>
              </w:rPr>
            </w:pPr>
            <w:r>
              <w:rPr>
                <w:rFonts w:ascii="Verdana" w:hAnsi="Verdana"/>
                <w:sz w:val="18"/>
                <w:szCs w:val="18"/>
              </w:rPr>
              <w:t>5.953,1</w:t>
            </w:r>
          </w:p>
        </w:tc>
      </w:tr>
    </w:tbl>
    <w:p w:rsidR="00BD2DFF" w:rsidP="00533D5C" w:rsidRDefault="00BD2DFF">
      <w:pPr>
        <w:spacing w:line="240" w:lineRule="exact"/>
        <w:rPr>
          <w:rFonts w:ascii="Verdana" w:hAnsi="Verdana" w:cs="Verdana"/>
          <w:b/>
          <w:bCs/>
          <w:sz w:val="18"/>
          <w:szCs w:val="18"/>
        </w:rPr>
      </w:pPr>
    </w:p>
    <w:p w:rsidR="00DD0420" w:rsidP="00533D5C" w:rsidRDefault="00DD0420">
      <w:pPr>
        <w:spacing w:line="240" w:lineRule="exact"/>
        <w:rPr>
          <w:rFonts w:ascii="Verdana" w:hAnsi="Verdana" w:cs="Verdana"/>
          <w:b/>
          <w:bCs/>
          <w:sz w:val="18"/>
          <w:szCs w:val="18"/>
        </w:rPr>
      </w:pPr>
    </w:p>
    <w:p w:rsidR="00DD0420" w:rsidP="00DD0420" w:rsidRDefault="00DD0420">
      <w:pPr>
        <w:spacing w:line="276" w:lineRule="auto"/>
        <w:rPr>
          <w:rFonts w:ascii="Verdana" w:hAnsi="Verdana"/>
          <w:i/>
          <w:sz w:val="18"/>
          <w:szCs w:val="14"/>
        </w:rPr>
      </w:pPr>
      <w:r>
        <w:rPr>
          <w:rFonts w:ascii="Verdana" w:hAnsi="Verdana"/>
          <w:i/>
          <w:sz w:val="18"/>
          <w:szCs w:val="14"/>
        </w:rPr>
        <w:t xml:space="preserve">Saldo 2015 </w:t>
      </w:r>
      <w:proofErr w:type="spellStart"/>
      <w:r>
        <w:rPr>
          <w:rFonts w:ascii="Verdana" w:hAnsi="Verdana"/>
          <w:i/>
          <w:sz w:val="18"/>
          <w:szCs w:val="14"/>
        </w:rPr>
        <w:t>Hoofdvaarwegennet</w:t>
      </w:r>
      <w:proofErr w:type="spellEnd"/>
    </w:p>
    <w:p w:rsidR="00DD0420" w:rsidP="00DD0420" w:rsidRDefault="00DD0420">
      <w:pPr>
        <w:spacing w:line="276" w:lineRule="auto"/>
        <w:rPr>
          <w:rFonts w:ascii="Verdana" w:hAnsi="Verdana"/>
          <w:sz w:val="18"/>
          <w:szCs w:val="14"/>
        </w:rPr>
      </w:pPr>
      <w:r>
        <w:rPr>
          <w:rFonts w:ascii="Verdana" w:hAnsi="Verdana"/>
          <w:sz w:val="18"/>
          <w:szCs w:val="14"/>
        </w:rPr>
        <w:t xml:space="preserve">Per saldo is op het artikel </w:t>
      </w:r>
      <w:proofErr w:type="spellStart"/>
      <w:r>
        <w:rPr>
          <w:rFonts w:ascii="Verdana" w:hAnsi="Verdana"/>
          <w:sz w:val="18"/>
          <w:szCs w:val="14"/>
        </w:rPr>
        <w:t>hoofdvaarwegennet</w:t>
      </w:r>
      <w:proofErr w:type="spellEnd"/>
      <w:r>
        <w:rPr>
          <w:rFonts w:ascii="Verdana" w:hAnsi="Verdana"/>
          <w:sz w:val="18"/>
          <w:szCs w:val="14"/>
        </w:rPr>
        <w:t xml:space="preserve"> een onderuitputting van 29,6 mln. Dit bedrag bestaat uit drie componenten. </w:t>
      </w:r>
    </w:p>
    <w:p w:rsidRPr="00DD0420" w:rsidR="00DD0420" w:rsidP="00DD0420" w:rsidRDefault="00DD0420">
      <w:pPr>
        <w:pStyle w:val="Lijstalinea"/>
        <w:numPr>
          <w:ilvl w:val="0"/>
          <w:numId w:val="20"/>
        </w:numPr>
        <w:spacing w:line="276" w:lineRule="auto"/>
        <w:rPr>
          <w:rFonts w:ascii="Verdana" w:hAnsi="Verdana"/>
          <w:sz w:val="18"/>
          <w:szCs w:val="14"/>
        </w:rPr>
      </w:pPr>
      <w:r>
        <w:rPr>
          <w:rFonts w:ascii="Verdana" w:hAnsi="Verdana"/>
          <w:sz w:val="18"/>
          <w:szCs w:val="14"/>
        </w:rPr>
        <w:t>O</w:t>
      </w:r>
      <w:r w:rsidRPr="00DD0420">
        <w:rPr>
          <w:rFonts w:ascii="Verdana" w:hAnsi="Verdana"/>
          <w:sz w:val="18"/>
          <w:szCs w:val="14"/>
        </w:rPr>
        <w:t xml:space="preserve">p aanleg is er voor 66,1 mln. minder gerealiseerd dan geprogrammeerd. </w:t>
      </w:r>
      <w:r w:rsidRPr="00DD0420">
        <w:rPr>
          <w:rFonts w:ascii="Verdana" w:hAnsi="Verdana" w:cs="Verdana"/>
          <w:sz w:val="18"/>
          <w:szCs w:val="14"/>
        </w:rPr>
        <w:t>Deze lagere realisatie wordt met name veroorzaakt door</w:t>
      </w:r>
      <w:r w:rsidRPr="00DD0420">
        <w:rPr>
          <w:rFonts w:ascii="Verdana" w:hAnsi="Verdana"/>
          <w:sz w:val="18"/>
          <w:szCs w:val="14"/>
        </w:rPr>
        <w:t xml:space="preserve"> lagere uitgaven binnen de projecten Dynamisch verkeersmanagement vaarwegen (</w:t>
      </w:r>
      <w:r w:rsidRPr="00DD0420">
        <w:rPr>
          <w:rFonts w:ascii="Verdana" w:hAnsi="Verdana" w:cs="Verdana"/>
          <w:sz w:val="18"/>
          <w:szCs w:val="14"/>
        </w:rPr>
        <w:t xml:space="preserve">12,5 mln.), Capaciteitsuitbreiding ligplaatsen </w:t>
      </w:r>
      <w:proofErr w:type="spellStart"/>
      <w:r w:rsidRPr="00DD0420">
        <w:rPr>
          <w:rFonts w:ascii="Verdana" w:hAnsi="Verdana" w:cs="Verdana"/>
          <w:sz w:val="18"/>
          <w:szCs w:val="14"/>
        </w:rPr>
        <w:t>Beneden-Lek</w:t>
      </w:r>
      <w:proofErr w:type="spellEnd"/>
      <w:r w:rsidRPr="00DD0420">
        <w:rPr>
          <w:rFonts w:ascii="Verdana" w:hAnsi="Verdana" w:cs="Verdana"/>
          <w:sz w:val="18"/>
          <w:szCs w:val="14"/>
        </w:rPr>
        <w:t xml:space="preserve"> (9,5mln.), </w:t>
      </w:r>
      <w:proofErr w:type="spellStart"/>
      <w:r w:rsidRPr="00DD0420">
        <w:rPr>
          <w:rFonts w:ascii="Verdana" w:hAnsi="Verdana" w:cs="Verdana"/>
          <w:sz w:val="18"/>
          <w:szCs w:val="14"/>
        </w:rPr>
        <w:t>Lichteren</w:t>
      </w:r>
      <w:proofErr w:type="spellEnd"/>
      <w:r w:rsidRPr="00DD0420">
        <w:rPr>
          <w:rFonts w:ascii="Verdana" w:hAnsi="Verdana" w:cs="Verdana"/>
          <w:sz w:val="18"/>
          <w:szCs w:val="14"/>
        </w:rPr>
        <w:t xml:space="preserve"> buitenhaven IJmuiden (8,0 mln.), Capaciteitsuitbreiding sluis </w:t>
      </w:r>
      <w:proofErr w:type="spellStart"/>
      <w:r w:rsidRPr="00DD0420">
        <w:rPr>
          <w:rFonts w:ascii="Verdana" w:hAnsi="Verdana" w:cs="Verdana"/>
          <w:sz w:val="18"/>
          <w:szCs w:val="14"/>
        </w:rPr>
        <w:t>Eefde</w:t>
      </w:r>
      <w:proofErr w:type="spellEnd"/>
      <w:r w:rsidRPr="00DD0420">
        <w:rPr>
          <w:rFonts w:ascii="Verdana" w:hAnsi="Verdana" w:cs="Verdana"/>
          <w:sz w:val="18"/>
          <w:szCs w:val="14"/>
        </w:rPr>
        <w:t xml:space="preserve"> (6,1 mln.) en Beter Benutten (5,4 mln.). </w:t>
      </w:r>
      <w:r w:rsidRPr="00DD0420">
        <w:rPr>
          <w:rFonts w:ascii="Verdana" w:hAnsi="Verdana"/>
          <w:sz w:val="18"/>
          <w:szCs w:val="14"/>
        </w:rPr>
        <w:t xml:space="preserve">Omdat op aanleg in 2015 wordt gewerkt met een </w:t>
      </w:r>
      <w:proofErr w:type="spellStart"/>
      <w:r w:rsidRPr="00DD0420">
        <w:rPr>
          <w:rFonts w:ascii="Verdana" w:hAnsi="Verdana"/>
          <w:sz w:val="18"/>
          <w:szCs w:val="14"/>
        </w:rPr>
        <w:t>overprogrammering</w:t>
      </w:r>
      <w:proofErr w:type="spellEnd"/>
      <w:r w:rsidRPr="00DD0420">
        <w:rPr>
          <w:rFonts w:ascii="Verdana" w:hAnsi="Verdana"/>
          <w:sz w:val="18"/>
          <w:szCs w:val="14"/>
        </w:rPr>
        <w:t xml:space="preserve"> van 35,0 mln. leidt de onderrealisatie van 66,1 mln. tot een onderuitputting </w:t>
      </w:r>
      <w:r w:rsidR="00E56BFC">
        <w:rPr>
          <w:rFonts w:ascii="Verdana" w:hAnsi="Verdana"/>
          <w:sz w:val="18"/>
          <w:szCs w:val="14"/>
        </w:rPr>
        <w:t xml:space="preserve">op het budget </w:t>
      </w:r>
      <w:r w:rsidRPr="00DD0420">
        <w:rPr>
          <w:rFonts w:ascii="Verdana" w:hAnsi="Verdana"/>
          <w:sz w:val="18"/>
          <w:szCs w:val="14"/>
        </w:rPr>
        <w:t xml:space="preserve">van 31,1 mln. </w:t>
      </w:r>
    </w:p>
    <w:p w:rsidRPr="00DD0420" w:rsidR="00DD0420" w:rsidP="00DD0420" w:rsidRDefault="00DD0420">
      <w:pPr>
        <w:pStyle w:val="Lijstalinea"/>
        <w:numPr>
          <w:ilvl w:val="0"/>
          <w:numId w:val="20"/>
        </w:numPr>
        <w:spacing w:line="276" w:lineRule="auto"/>
        <w:rPr>
          <w:rFonts w:ascii="Verdana" w:hAnsi="Verdana" w:cs="Verdana"/>
          <w:sz w:val="18"/>
          <w:szCs w:val="14"/>
        </w:rPr>
      </w:pPr>
      <w:r>
        <w:rPr>
          <w:rFonts w:ascii="Verdana" w:hAnsi="Verdana"/>
          <w:sz w:val="18"/>
          <w:szCs w:val="14"/>
        </w:rPr>
        <w:lastRenderedPageBreak/>
        <w:t>O</w:t>
      </w:r>
      <w:r w:rsidRPr="00DD0420">
        <w:rPr>
          <w:rFonts w:ascii="Verdana" w:hAnsi="Verdana"/>
          <w:sz w:val="18"/>
          <w:szCs w:val="14"/>
        </w:rPr>
        <w:t xml:space="preserve">p beheer, onderhoud en vervanging is er een overschrijding van 5,1 mln. Voor het project “Impuls Groot Onderhoud” is 11,4 mln. meer uitgegeven. Hier tegenover staan lagere uitgaven op de Vervanging en Renovatie projecten volgend uit Risico Inventarisatie Natte Kunstwerken (4,8 mln.). </w:t>
      </w:r>
      <w:r w:rsidRPr="00DD0420">
        <w:rPr>
          <w:rFonts w:ascii="Verdana" w:hAnsi="Verdana" w:cs="Verdana"/>
          <w:sz w:val="18"/>
          <w:szCs w:val="14"/>
        </w:rPr>
        <w:t xml:space="preserve">Daarnaast is op </w:t>
      </w:r>
      <w:r w:rsidRPr="00DD0420">
        <w:rPr>
          <w:rFonts w:ascii="Verdana" w:hAnsi="Verdana"/>
          <w:sz w:val="18"/>
          <w:szCs w:val="14"/>
        </w:rPr>
        <w:t xml:space="preserve">de overdracht van vaarwegen in het kader van </w:t>
      </w:r>
      <w:proofErr w:type="spellStart"/>
      <w:r w:rsidRPr="00DD0420">
        <w:rPr>
          <w:rFonts w:ascii="Verdana" w:hAnsi="Verdana"/>
          <w:sz w:val="18"/>
          <w:szCs w:val="14"/>
        </w:rPr>
        <w:t>Brokx-Nat</w:t>
      </w:r>
      <w:proofErr w:type="spellEnd"/>
      <w:r w:rsidRPr="00DD0420">
        <w:rPr>
          <w:rFonts w:ascii="Verdana" w:hAnsi="Verdana"/>
          <w:sz w:val="18"/>
          <w:szCs w:val="14"/>
        </w:rPr>
        <w:t xml:space="preserve"> </w:t>
      </w:r>
      <w:r w:rsidRPr="00DD0420">
        <w:rPr>
          <w:rFonts w:ascii="Verdana" w:hAnsi="Verdana" w:cs="Verdana"/>
          <w:sz w:val="18"/>
          <w:szCs w:val="14"/>
        </w:rPr>
        <w:t xml:space="preserve">1,5 mln. minder uitgegeven. </w:t>
      </w:r>
    </w:p>
    <w:p w:rsidRPr="00DD0420" w:rsidR="00DD0420" w:rsidP="00DD0420" w:rsidRDefault="00DD0420">
      <w:pPr>
        <w:pStyle w:val="Lijstalinea"/>
        <w:numPr>
          <w:ilvl w:val="0"/>
          <w:numId w:val="20"/>
        </w:numPr>
        <w:spacing w:line="276" w:lineRule="auto"/>
        <w:rPr>
          <w:rFonts w:ascii="Verdana" w:hAnsi="Verdana"/>
          <w:sz w:val="18"/>
          <w:szCs w:val="14"/>
        </w:rPr>
      </w:pPr>
      <w:r>
        <w:rPr>
          <w:rFonts w:ascii="Verdana" w:hAnsi="Verdana" w:cs="Verdana"/>
          <w:sz w:val="18"/>
          <w:szCs w:val="14"/>
        </w:rPr>
        <w:t>O</w:t>
      </w:r>
      <w:r w:rsidRPr="00DD0420">
        <w:rPr>
          <w:rFonts w:ascii="Verdana" w:hAnsi="Verdana" w:cs="Verdana"/>
          <w:sz w:val="18"/>
          <w:szCs w:val="14"/>
        </w:rPr>
        <w:t xml:space="preserve">p de geïntegreerde contractvormen is een onderuitputting van 3,5 mln. De oorzaak hiervan is dat een deel van de kosten voor het project Sluis </w:t>
      </w:r>
      <w:proofErr w:type="spellStart"/>
      <w:r w:rsidRPr="00DD0420">
        <w:rPr>
          <w:rFonts w:ascii="Verdana" w:hAnsi="Verdana" w:cs="Verdana"/>
          <w:sz w:val="18"/>
          <w:szCs w:val="14"/>
        </w:rPr>
        <w:t>Limmel</w:t>
      </w:r>
      <w:proofErr w:type="spellEnd"/>
      <w:r w:rsidRPr="00DD0420">
        <w:rPr>
          <w:rFonts w:ascii="Verdana" w:hAnsi="Verdana" w:cs="Verdana"/>
          <w:sz w:val="18"/>
          <w:szCs w:val="14"/>
        </w:rPr>
        <w:t xml:space="preserve"> nog ten laste van aanleg komen en de uitgaven in 2015 lager uitvallen. </w:t>
      </w:r>
    </w:p>
    <w:p w:rsidR="00DD0420" w:rsidP="00DD0420" w:rsidRDefault="00DD0420">
      <w:pPr>
        <w:spacing w:line="276" w:lineRule="auto"/>
        <w:rPr>
          <w:rFonts w:ascii="Verdana" w:hAnsi="Verdana"/>
          <w:i/>
          <w:sz w:val="18"/>
          <w:szCs w:val="14"/>
        </w:rPr>
      </w:pPr>
    </w:p>
    <w:p w:rsidR="00DD0420" w:rsidP="00DD0420" w:rsidRDefault="00DD0420">
      <w:pPr>
        <w:spacing w:line="276" w:lineRule="auto"/>
        <w:rPr>
          <w:rFonts w:ascii="Verdana" w:hAnsi="Verdana"/>
          <w:i/>
          <w:sz w:val="18"/>
          <w:szCs w:val="14"/>
        </w:rPr>
      </w:pPr>
      <w:r>
        <w:rPr>
          <w:rFonts w:ascii="Verdana" w:hAnsi="Verdana"/>
          <w:i/>
          <w:sz w:val="18"/>
          <w:szCs w:val="14"/>
        </w:rPr>
        <w:t>Saldo 2015 Hoofdwegennet</w:t>
      </w:r>
    </w:p>
    <w:p w:rsidR="00DD0420" w:rsidP="00DD0420" w:rsidRDefault="00DD0420">
      <w:pPr>
        <w:spacing w:line="276" w:lineRule="auto"/>
        <w:rPr>
          <w:rFonts w:ascii="Verdana" w:hAnsi="Verdana"/>
          <w:sz w:val="18"/>
          <w:szCs w:val="14"/>
        </w:rPr>
      </w:pPr>
      <w:r>
        <w:rPr>
          <w:rFonts w:ascii="Verdana" w:hAnsi="Verdana"/>
          <w:sz w:val="18"/>
          <w:szCs w:val="14"/>
        </w:rPr>
        <w:t xml:space="preserve">Per saldo is op het artikel hoofdwegennet een overschrijding van 155,4 mln. Dit bedrag bestaat uit vier componenten. </w:t>
      </w:r>
    </w:p>
    <w:p w:rsidRPr="00DD0420" w:rsidR="00DD0420" w:rsidP="00DD0420" w:rsidRDefault="00DD0420">
      <w:pPr>
        <w:pStyle w:val="Lijstalinea"/>
        <w:numPr>
          <w:ilvl w:val="0"/>
          <w:numId w:val="22"/>
        </w:numPr>
        <w:spacing w:line="276" w:lineRule="auto"/>
        <w:rPr>
          <w:rFonts w:ascii="Verdana" w:hAnsi="Verdana" w:cs="Verdana"/>
          <w:sz w:val="18"/>
          <w:szCs w:val="14"/>
        </w:rPr>
      </w:pPr>
      <w:r>
        <w:rPr>
          <w:rFonts w:ascii="Verdana" w:hAnsi="Verdana"/>
          <w:sz w:val="18"/>
          <w:szCs w:val="14"/>
        </w:rPr>
        <w:t>O</w:t>
      </w:r>
      <w:r w:rsidRPr="00DD0420">
        <w:rPr>
          <w:rFonts w:ascii="Verdana" w:hAnsi="Verdana"/>
          <w:sz w:val="18"/>
          <w:szCs w:val="14"/>
        </w:rPr>
        <w:t>p aanleg is voor 18,8 mln. minder gerealiseerd dan geprogrammeerd</w:t>
      </w:r>
      <w:r w:rsidRPr="00DD0420">
        <w:rPr>
          <w:rFonts w:ascii="Verdana" w:hAnsi="Verdana" w:cs="Verdana"/>
          <w:sz w:val="18"/>
          <w:szCs w:val="14"/>
        </w:rPr>
        <w:t xml:space="preserve">. De lagere realisatie wordt met name veroorzaakt door lagere uitgaven binnen de projecten N35 </w:t>
      </w:r>
      <w:proofErr w:type="spellStart"/>
      <w:r w:rsidRPr="00DD0420">
        <w:rPr>
          <w:rFonts w:ascii="Verdana" w:hAnsi="Verdana" w:cs="Verdana"/>
          <w:sz w:val="18"/>
          <w:szCs w:val="14"/>
        </w:rPr>
        <w:t>Wijthmen-Nijverdal</w:t>
      </w:r>
      <w:proofErr w:type="spellEnd"/>
      <w:r w:rsidRPr="00DD0420">
        <w:rPr>
          <w:rFonts w:ascii="Verdana" w:hAnsi="Verdana" w:cs="Verdana"/>
          <w:sz w:val="18"/>
          <w:szCs w:val="14"/>
        </w:rPr>
        <w:t xml:space="preserve"> (15,1 mln.), Beter Benutten (14,4 mln.), ZSM S</w:t>
      </w:r>
      <w:r w:rsidRPr="00DD0420">
        <w:rPr>
          <w:rFonts w:ascii="Verdana" w:hAnsi="Verdana"/>
          <w:sz w:val="18"/>
          <w:szCs w:val="14"/>
        </w:rPr>
        <w:t>poedwet Wegverbreding (</w:t>
      </w:r>
      <w:r w:rsidRPr="00DD0420">
        <w:rPr>
          <w:rFonts w:ascii="Verdana" w:hAnsi="Verdana" w:cs="Verdana"/>
          <w:sz w:val="18"/>
          <w:szCs w:val="14"/>
        </w:rPr>
        <w:t xml:space="preserve">11,0 mln.), programma 130 km/h (9,8 mln.), N18 </w:t>
      </w:r>
      <w:proofErr w:type="spellStart"/>
      <w:r w:rsidRPr="00DD0420">
        <w:rPr>
          <w:rFonts w:ascii="Verdana" w:hAnsi="Verdana" w:cs="Verdana"/>
          <w:sz w:val="18"/>
          <w:szCs w:val="14"/>
        </w:rPr>
        <w:t>Varsseveld-Enschede</w:t>
      </w:r>
      <w:proofErr w:type="spellEnd"/>
      <w:r w:rsidRPr="00DD0420">
        <w:rPr>
          <w:rFonts w:ascii="Verdana" w:hAnsi="Verdana" w:cs="Verdana"/>
          <w:sz w:val="18"/>
          <w:szCs w:val="14"/>
        </w:rPr>
        <w:t xml:space="preserve"> (8,3 mln.), en A7 Zuidelijke Ringweg Groningen (7,7mln.) Een aantal projecten kent hogere uitgaven: o.a. </w:t>
      </w:r>
      <w:proofErr w:type="spellStart"/>
      <w:r w:rsidRPr="00DD0420">
        <w:rPr>
          <w:rFonts w:ascii="Verdana" w:hAnsi="Verdana" w:cs="Verdana"/>
          <w:sz w:val="18"/>
          <w:szCs w:val="14"/>
        </w:rPr>
        <w:t>Delft-Schiedam</w:t>
      </w:r>
      <w:proofErr w:type="spellEnd"/>
      <w:r w:rsidRPr="00DD0420">
        <w:rPr>
          <w:rFonts w:ascii="Verdana" w:hAnsi="Verdana" w:cs="Verdana"/>
          <w:sz w:val="18"/>
          <w:szCs w:val="14"/>
        </w:rPr>
        <w:t xml:space="preserve"> (18,4 mln.), A9 </w:t>
      </w:r>
      <w:proofErr w:type="spellStart"/>
      <w:r w:rsidRPr="00DD0420">
        <w:rPr>
          <w:rFonts w:ascii="Verdana" w:hAnsi="Verdana" w:cs="Verdana"/>
          <w:sz w:val="18"/>
          <w:szCs w:val="14"/>
        </w:rPr>
        <w:t>Badhoevedorp</w:t>
      </w:r>
      <w:proofErr w:type="spellEnd"/>
      <w:r w:rsidRPr="00DD0420">
        <w:rPr>
          <w:rFonts w:ascii="Verdana" w:hAnsi="Verdana" w:cs="Verdana"/>
          <w:sz w:val="18"/>
          <w:szCs w:val="14"/>
        </w:rPr>
        <w:t xml:space="preserve"> (17,3 mln.) </w:t>
      </w:r>
      <w:r w:rsidRPr="00DD0420">
        <w:rPr>
          <w:rFonts w:ascii="Verdana" w:hAnsi="Verdana"/>
          <w:sz w:val="18"/>
          <w:szCs w:val="14"/>
        </w:rPr>
        <w:t xml:space="preserve">en A1/A6/A9 </w:t>
      </w:r>
      <w:proofErr w:type="spellStart"/>
      <w:r w:rsidRPr="00DD0420">
        <w:rPr>
          <w:rFonts w:ascii="Verdana" w:hAnsi="Verdana"/>
          <w:sz w:val="18"/>
          <w:szCs w:val="14"/>
        </w:rPr>
        <w:t>Schiphol-Amsterdam-Almere</w:t>
      </w:r>
      <w:proofErr w:type="spellEnd"/>
      <w:r w:rsidRPr="00DD0420">
        <w:rPr>
          <w:rFonts w:ascii="Verdana" w:hAnsi="Verdana"/>
          <w:sz w:val="18"/>
          <w:szCs w:val="14"/>
        </w:rPr>
        <w:t xml:space="preserve"> (</w:t>
      </w:r>
      <w:r w:rsidRPr="00DD0420">
        <w:rPr>
          <w:rFonts w:ascii="Verdana" w:hAnsi="Verdana" w:cs="Verdana"/>
          <w:sz w:val="18"/>
          <w:szCs w:val="14"/>
        </w:rPr>
        <w:t xml:space="preserve">16,4 mln.). Omdat op aanleg in 2015 wordt gewerkt met een </w:t>
      </w:r>
      <w:proofErr w:type="spellStart"/>
      <w:r w:rsidRPr="00DD0420">
        <w:rPr>
          <w:rFonts w:ascii="Verdana" w:hAnsi="Verdana" w:cs="Verdana"/>
          <w:sz w:val="18"/>
          <w:szCs w:val="14"/>
        </w:rPr>
        <w:t>overprogrammering</w:t>
      </w:r>
      <w:proofErr w:type="spellEnd"/>
      <w:r w:rsidRPr="00DD0420">
        <w:rPr>
          <w:rFonts w:ascii="Verdana" w:hAnsi="Verdana" w:cs="Verdana"/>
          <w:sz w:val="18"/>
          <w:szCs w:val="14"/>
        </w:rPr>
        <w:t xml:space="preserve"> van 145,0 mln. leidt de onderrealisatie van 18,8 mln. t</w:t>
      </w:r>
      <w:r w:rsidRPr="00DD0420">
        <w:rPr>
          <w:rFonts w:ascii="Verdana" w:hAnsi="Verdana"/>
          <w:sz w:val="18"/>
          <w:szCs w:val="14"/>
        </w:rPr>
        <w:t xml:space="preserve">ot een overschrijding van </w:t>
      </w:r>
      <w:r w:rsidRPr="00DD0420">
        <w:rPr>
          <w:rFonts w:ascii="Verdana" w:hAnsi="Verdana" w:cs="Verdana"/>
          <w:sz w:val="18"/>
          <w:szCs w:val="14"/>
        </w:rPr>
        <w:t xml:space="preserve">126,2 mln. </w:t>
      </w:r>
    </w:p>
    <w:p w:rsidRPr="00DD0420" w:rsidR="00DD0420" w:rsidP="00DD0420" w:rsidRDefault="00DD0420">
      <w:pPr>
        <w:pStyle w:val="Lijstalinea"/>
        <w:numPr>
          <w:ilvl w:val="0"/>
          <w:numId w:val="22"/>
        </w:numPr>
        <w:spacing w:line="276" w:lineRule="auto"/>
        <w:rPr>
          <w:rFonts w:ascii="Verdana" w:hAnsi="Verdana"/>
          <w:sz w:val="18"/>
          <w:szCs w:val="14"/>
        </w:rPr>
      </w:pPr>
      <w:r>
        <w:rPr>
          <w:rFonts w:ascii="Verdana" w:hAnsi="Verdana" w:cs="Verdana"/>
          <w:sz w:val="18"/>
          <w:szCs w:val="14"/>
        </w:rPr>
        <w:t>O</w:t>
      </w:r>
      <w:r w:rsidRPr="00DD0420">
        <w:rPr>
          <w:rFonts w:ascii="Verdana" w:hAnsi="Verdana" w:cs="Verdana"/>
          <w:sz w:val="18"/>
          <w:szCs w:val="14"/>
        </w:rPr>
        <w:t xml:space="preserve">p beheer, onderhoud en vervanging is een overschrijding van 55,6 mln. De overschrijding wordt veroorzaakt door hogere uitgaven voor </w:t>
      </w:r>
      <w:r w:rsidRPr="00DD0420">
        <w:rPr>
          <w:rFonts w:ascii="Verdana" w:hAnsi="Verdana"/>
          <w:sz w:val="18"/>
          <w:szCs w:val="14"/>
        </w:rPr>
        <w:t xml:space="preserve">de brug bij </w:t>
      </w:r>
      <w:proofErr w:type="spellStart"/>
      <w:r w:rsidRPr="00DD0420">
        <w:rPr>
          <w:rFonts w:ascii="Verdana" w:hAnsi="Verdana"/>
          <w:sz w:val="18"/>
          <w:szCs w:val="14"/>
        </w:rPr>
        <w:t>Ewijk</w:t>
      </w:r>
      <w:proofErr w:type="spellEnd"/>
      <w:r w:rsidRPr="00DD0420">
        <w:rPr>
          <w:rFonts w:ascii="Verdana" w:hAnsi="Verdana"/>
          <w:sz w:val="18"/>
          <w:szCs w:val="14"/>
        </w:rPr>
        <w:t xml:space="preserve">, de </w:t>
      </w:r>
      <w:proofErr w:type="spellStart"/>
      <w:r w:rsidRPr="00DD0420">
        <w:rPr>
          <w:rFonts w:ascii="Verdana" w:hAnsi="Verdana"/>
          <w:sz w:val="18"/>
          <w:szCs w:val="14"/>
        </w:rPr>
        <w:t>Galecopperbrug</w:t>
      </w:r>
      <w:proofErr w:type="spellEnd"/>
      <w:r w:rsidRPr="00DD0420">
        <w:rPr>
          <w:rFonts w:ascii="Verdana" w:hAnsi="Verdana"/>
          <w:sz w:val="18"/>
          <w:szCs w:val="14"/>
        </w:rPr>
        <w:t xml:space="preserve">, de </w:t>
      </w:r>
      <w:proofErr w:type="spellStart"/>
      <w:r w:rsidRPr="00DD0420">
        <w:rPr>
          <w:rFonts w:ascii="Verdana" w:hAnsi="Verdana"/>
          <w:sz w:val="18"/>
          <w:szCs w:val="14"/>
        </w:rPr>
        <w:t>Velsertunnel</w:t>
      </w:r>
      <w:proofErr w:type="spellEnd"/>
      <w:r w:rsidRPr="00DD0420">
        <w:rPr>
          <w:rFonts w:ascii="Verdana" w:hAnsi="Verdana"/>
          <w:sz w:val="18"/>
          <w:szCs w:val="14"/>
        </w:rPr>
        <w:t xml:space="preserve"> en de </w:t>
      </w:r>
      <w:proofErr w:type="spellStart"/>
      <w:r w:rsidRPr="00DD0420">
        <w:rPr>
          <w:rFonts w:ascii="Verdana" w:hAnsi="Verdana"/>
          <w:sz w:val="18"/>
          <w:szCs w:val="14"/>
        </w:rPr>
        <w:t>Stichtse</w:t>
      </w:r>
      <w:proofErr w:type="spellEnd"/>
      <w:r w:rsidRPr="00DD0420">
        <w:rPr>
          <w:rFonts w:ascii="Verdana" w:hAnsi="Verdana"/>
          <w:sz w:val="18"/>
          <w:szCs w:val="14"/>
        </w:rPr>
        <w:t xml:space="preserve"> Brug binnen het programma Vervanging en Renovatie. </w:t>
      </w:r>
    </w:p>
    <w:p w:rsidRPr="00DD0420" w:rsidR="00DD0420" w:rsidP="00DD0420" w:rsidRDefault="00DD0420">
      <w:pPr>
        <w:pStyle w:val="Lijstalinea"/>
        <w:numPr>
          <w:ilvl w:val="0"/>
          <w:numId w:val="22"/>
        </w:numPr>
        <w:spacing w:line="276" w:lineRule="auto"/>
        <w:rPr>
          <w:rFonts w:ascii="Verdana" w:hAnsi="Verdana"/>
          <w:sz w:val="18"/>
          <w:szCs w:val="14"/>
        </w:rPr>
      </w:pPr>
      <w:r>
        <w:rPr>
          <w:rFonts w:ascii="Verdana" w:hAnsi="Verdana"/>
          <w:sz w:val="18"/>
          <w:szCs w:val="14"/>
        </w:rPr>
        <w:t>O</w:t>
      </w:r>
      <w:r w:rsidRPr="00DD0420">
        <w:rPr>
          <w:rFonts w:ascii="Verdana" w:hAnsi="Verdana"/>
          <w:sz w:val="18"/>
          <w:szCs w:val="14"/>
        </w:rPr>
        <w:t xml:space="preserve">p de geïntegreerde contractvormen is een onderuitputting van 23,9 mln. als gevolg van lagere uitgaven binnen het project N33 </w:t>
      </w:r>
      <w:proofErr w:type="spellStart"/>
      <w:r w:rsidRPr="00DD0420">
        <w:rPr>
          <w:rFonts w:ascii="Verdana" w:hAnsi="Verdana"/>
          <w:sz w:val="18"/>
          <w:szCs w:val="14"/>
        </w:rPr>
        <w:t>Assen-Zuidbroek</w:t>
      </w:r>
      <w:proofErr w:type="spellEnd"/>
      <w:r w:rsidRPr="00DD0420">
        <w:rPr>
          <w:rFonts w:ascii="Verdana" w:hAnsi="Verdana"/>
          <w:sz w:val="18"/>
          <w:szCs w:val="14"/>
        </w:rPr>
        <w:t xml:space="preserve">. </w:t>
      </w:r>
    </w:p>
    <w:p w:rsidRPr="00DD0420" w:rsidR="00DD0420" w:rsidP="00DD0420" w:rsidRDefault="00DD0420">
      <w:pPr>
        <w:pStyle w:val="Lijstalinea"/>
        <w:numPr>
          <w:ilvl w:val="0"/>
          <w:numId w:val="22"/>
        </w:numPr>
        <w:spacing w:line="276" w:lineRule="auto"/>
        <w:rPr>
          <w:rFonts w:ascii="Verdana" w:hAnsi="Verdana" w:cs="Verdana"/>
          <w:sz w:val="18"/>
          <w:szCs w:val="14"/>
        </w:rPr>
      </w:pPr>
      <w:r>
        <w:rPr>
          <w:rFonts w:ascii="Verdana" w:hAnsi="Verdana"/>
          <w:sz w:val="18"/>
          <w:szCs w:val="14"/>
        </w:rPr>
        <w:t>D</w:t>
      </w:r>
      <w:r w:rsidRPr="00DD0420">
        <w:rPr>
          <w:rFonts w:ascii="Verdana" w:hAnsi="Verdana"/>
          <w:sz w:val="18"/>
          <w:szCs w:val="14"/>
        </w:rPr>
        <w:t>e toevoeging aan de investeringsruimte Hoofdwegennet als gevolg van een grondopbrengst van 2,5 mln. in het kader van het IODS (Integrale Ontwikkeling tussen Delft en Schiedam) convenant wordt naar 2016 geschoven.</w:t>
      </w:r>
      <w:r w:rsidRPr="00DD0420">
        <w:rPr>
          <w:rFonts w:ascii="Verdana" w:hAnsi="Verdana" w:cs="Verdana"/>
          <w:sz w:val="18"/>
          <w:szCs w:val="14"/>
        </w:rPr>
        <w:t xml:space="preserve"> </w:t>
      </w:r>
    </w:p>
    <w:p w:rsidR="00DD0420" w:rsidP="00DD0420" w:rsidRDefault="00DD0420">
      <w:pPr>
        <w:spacing w:line="276" w:lineRule="auto"/>
        <w:rPr>
          <w:rFonts w:ascii="Verdana" w:hAnsi="Verdana"/>
          <w:sz w:val="18"/>
          <w:szCs w:val="14"/>
        </w:rPr>
      </w:pPr>
    </w:p>
    <w:p w:rsidR="00DD0420" w:rsidP="00DD0420" w:rsidRDefault="00DD0420">
      <w:pPr>
        <w:spacing w:line="276" w:lineRule="auto"/>
        <w:rPr>
          <w:rFonts w:ascii="Verdana" w:hAnsi="Verdana"/>
          <w:i/>
          <w:sz w:val="18"/>
          <w:szCs w:val="14"/>
        </w:rPr>
      </w:pPr>
      <w:r>
        <w:rPr>
          <w:rFonts w:ascii="Verdana" w:hAnsi="Verdana"/>
          <w:i/>
          <w:sz w:val="18"/>
          <w:szCs w:val="14"/>
        </w:rPr>
        <w:t>Saldo 2015 Megaprojecten verkeer en vervoer</w:t>
      </w:r>
    </w:p>
    <w:p w:rsidR="00DD0420" w:rsidP="00DD0420" w:rsidRDefault="00DD0420">
      <w:pPr>
        <w:spacing w:line="276" w:lineRule="auto"/>
        <w:rPr>
          <w:rFonts w:ascii="Verdana" w:hAnsi="Verdana"/>
          <w:sz w:val="18"/>
          <w:szCs w:val="14"/>
        </w:rPr>
      </w:pPr>
      <w:r>
        <w:rPr>
          <w:rFonts w:ascii="Verdana" w:hAnsi="Verdana"/>
          <w:sz w:val="18"/>
          <w:szCs w:val="14"/>
        </w:rPr>
        <w:t xml:space="preserve">Per saldo is op het artikel megaprojecten verkeer en vervoer een onderuitputting van 36,7 mln. De onderuitputting wordt veroorzaakt door vijf megaprojecten. </w:t>
      </w:r>
    </w:p>
    <w:p w:rsidRPr="00DD0420" w:rsidR="00DD0420" w:rsidP="00DD0420" w:rsidRDefault="00DD0420">
      <w:pPr>
        <w:pStyle w:val="Lijstalinea"/>
        <w:numPr>
          <w:ilvl w:val="0"/>
          <w:numId w:val="24"/>
        </w:numPr>
        <w:spacing w:line="276" w:lineRule="auto"/>
        <w:rPr>
          <w:rFonts w:ascii="Verdana" w:hAnsi="Verdana"/>
          <w:sz w:val="18"/>
          <w:szCs w:val="14"/>
        </w:rPr>
      </w:pPr>
      <w:r>
        <w:rPr>
          <w:rFonts w:ascii="Verdana" w:hAnsi="Verdana"/>
          <w:sz w:val="18"/>
          <w:szCs w:val="14"/>
        </w:rPr>
        <w:t>B</w:t>
      </w:r>
      <w:r w:rsidRPr="00DD0420">
        <w:rPr>
          <w:rFonts w:ascii="Verdana" w:hAnsi="Verdana"/>
          <w:sz w:val="18"/>
          <w:szCs w:val="14"/>
        </w:rPr>
        <w:t xml:space="preserve">innen het project Betuweroute is 2,5 mln. minder uitgeven doordat de </w:t>
      </w:r>
      <w:proofErr w:type="spellStart"/>
      <w:r w:rsidRPr="00DD0420">
        <w:rPr>
          <w:rFonts w:ascii="Verdana" w:hAnsi="Verdana"/>
          <w:sz w:val="18"/>
          <w:szCs w:val="14"/>
        </w:rPr>
        <w:t>plasbrandverkleinende</w:t>
      </w:r>
      <w:proofErr w:type="spellEnd"/>
      <w:r w:rsidRPr="00DD0420">
        <w:rPr>
          <w:rFonts w:ascii="Verdana" w:hAnsi="Verdana"/>
          <w:sz w:val="18"/>
          <w:szCs w:val="14"/>
        </w:rPr>
        <w:t xml:space="preserve"> maatregelen voor het grootste deel pas in 2016 worden uitgevoerd. </w:t>
      </w:r>
    </w:p>
    <w:p w:rsidRPr="00DD0420" w:rsidR="00DD0420" w:rsidP="00DD0420" w:rsidRDefault="00DD0420">
      <w:pPr>
        <w:pStyle w:val="Lijstalinea"/>
        <w:numPr>
          <w:ilvl w:val="0"/>
          <w:numId w:val="24"/>
        </w:numPr>
        <w:spacing w:line="276" w:lineRule="auto"/>
        <w:rPr>
          <w:rFonts w:ascii="Verdana" w:hAnsi="Verdana" w:cs="Verdana"/>
          <w:sz w:val="18"/>
          <w:szCs w:val="14"/>
        </w:rPr>
      </w:pPr>
      <w:r>
        <w:rPr>
          <w:rFonts w:ascii="Verdana" w:hAnsi="Verdana"/>
          <w:sz w:val="18"/>
          <w:szCs w:val="14"/>
        </w:rPr>
        <w:t>B</w:t>
      </w:r>
      <w:r w:rsidRPr="00DD0420">
        <w:rPr>
          <w:rFonts w:ascii="Verdana" w:hAnsi="Verdana"/>
          <w:sz w:val="18"/>
          <w:szCs w:val="14"/>
        </w:rPr>
        <w:t>innen het project HSL is 19,5 mln. minder uitgegeven als gevolg van uitgestelde besluitvorming over de te nemen geluidsmaatregelen vanwege inspraak van belanghebbenden</w:t>
      </w:r>
      <w:r w:rsidRPr="00DD0420">
        <w:rPr>
          <w:rFonts w:ascii="Verdana" w:hAnsi="Verdana" w:cs="Verdana"/>
          <w:sz w:val="18"/>
          <w:szCs w:val="14"/>
        </w:rPr>
        <w:t xml:space="preserve">. Daarnaast zijn de onderzoeken naar de </w:t>
      </w:r>
      <w:proofErr w:type="spellStart"/>
      <w:r w:rsidRPr="00DD0420">
        <w:rPr>
          <w:rFonts w:ascii="Verdana" w:hAnsi="Verdana" w:cs="Verdana"/>
          <w:sz w:val="18"/>
          <w:szCs w:val="14"/>
        </w:rPr>
        <w:t>zettingsproblematiek</w:t>
      </w:r>
      <w:proofErr w:type="spellEnd"/>
      <w:r w:rsidRPr="00DD0420">
        <w:rPr>
          <w:rFonts w:ascii="Verdana" w:hAnsi="Verdana" w:cs="Verdana"/>
          <w:sz w:val="18"/>
          <w:szCs w:val="14"/>
        </w:rPr>
        <w:t xml:space="preserve"> nog niet afgerond. </w:t>
      </w:r>
    </w:p>
    <w:p w:rsidRPr="00DD0420" w:rsidR="00DD0420" w:rsidP="00DD0420" w:rsidRDefault="00DD0420">
      <w:pPr>
        <w:pStyle w:val="Lijstalinea"/>
        <w:numPr>
          <w:ilvl w:val="0"/>
          <w:numId w:val="24"/>
        </w:numPr>
        <w:spacing w:line="276" w:lineRule="auto"/>
        <w:rPr>
          <w:rFonts w:ascii="Verdana" w:hAnsi="Verdana"/>
          <w:sz w:val="18"/>
          <w:szCs w:val="14"/>
        </w:rPr>
      </w:pPr>
      <w:r>
        <w:rPr>
          <w:rFonts w:ascii="Verdana" w:hAnsi="Verdana" w:cs="Verdana"/>
          <w:sz w:val="18"/>
          <w:szCs w:val="14"/>
        </w:rPr>
        <w:t>B</w:t>
      </w:r>
      <w:r w:rsidRPr="00DD0420">
        <w:rPr>
          <w:rFonts w:ascii="Verdana" w:hAnsi="Verdana" w:cs="Verdana"/>
          <w:sz w:val="18"/>
          <w:szCs w:val="14"/>
        </w:rPr>
        <w:t xml:space="preserve">innen het project </w:t>
      </w:r>
      <w:proofErr w:type="spellStart"/>
      <w:r w:rsidRPr="00DD0420">
        <w:rPr>
          <w:rFonts w:ascii="Verdana" w:hAnsi="Verdana" w:cs="Verdana"/>
          <w:sz w:val="18"/>
          <w:szCs w:val="14"/>
        </w:rPr>
        <w:t>Mainportontwikkeling</w:t>
      </w:r>
      <w:proofErr w:type="spellEnd"/>
      <w:r w:rsidRPr="00DD0420">
        <w:rPr>
          <w:rFonts w:ascii="Verdana" w:hAnsi="Verdana" w:cs="Verdana"/>
          <w:sz w:val="18"/>
          <w:szCs w:val="14"/>
        </w:rPr>
        <w:t xml:space="preserve"> Rotterdam is 1,8 mln. meer uitgegeven als gevolg van een </w:t>
      </w:r>
      <w:r w:rsidRPr="00DD0420">
        <w:rPr>
          <w:rFonts w:ascii="Verdana" w:hAnsi="Verdana"/>
          <w:sz w:val="18"/>
          <w:szCs w:val="14"/>
        </w:rPr>
        <w:t xml:space="preserve">aanvulling op de uitwerkingsovereenkomst met het Havenbedrijf Rotterdam vanwege de verbreding van het </w:t>
      </w:r>
      <w:proofErr w:type="spellStart"/>
      <w:r w:rsidRPr="00DD0420">
        <w:rPr>
          <w:rFonts w:ascii="Verdana" w:hAnsi="Verdana"/>
          <w:sz w:val="18"/>
          <w:szCs w:val="14"/>
        </w:rPr>
        <w:t>Breeddiep</w:t>
      </w:r>
      <w:proofErr w:type="spellEnd"/>
      <w:r w:rsidRPr="00DD0420">
        <w:rPr>
          <w:rFonts w:ascii="Verdana" w:hAnsi="Verdana"/>
          <w:sz w:val="18"/>
          <w:szCs w:val="14"/>
        </w:rPr>
        <w:t xml:space="preserve">. </w:t>
      </w:r>
    </w:p>
    <w:p w:rsidRPr="00DD0420" w:rsidR="00DD0420" w:rsidP="00DD0420" w:rsidRDefault="00DD0420">
      <w:pPr>
        <w:pStyle w:val="Lijstalinea"/>
        <w:numPr>
          <w:ilvl w:val="0"/>
          <w:numId w:val="24"/>
        </w:numPr>
        <w:spacing w:line="276" w:lineRule="auto"/>
        <w:rPr>
          <w:rFonts w:ascii="Verdana" w:hAnsi="Verdana"/>
          <w:sz w:val="18"/>
          <w:szCs w:val="14"/>
        </w:rPr>
      </w:pPr>
      <w:r>
        <w:rPr>
          <w:rFonts w:ascii="Verdana" w:hAnsi="Verdana"/>
          <w:sz w:val="18"/>
          <w:szCs w:val="14"/>
        </w:rPr>
        <w:t>B</w:t>
      </w:r>
      <w:r w:rsidRPr="00DD0420">
        <w:rPr>
          <w:rFonts w:ascii="Verdana" w:hAnsi="Verdana"/>
          <w:sz w:val="18"/>
          <w:szCs w:val="14"/>
        </w:rPr>
        <w:t xml:space="preserve">innen het programma ERTMS is 12,7 mln. minder uitgegeven door het later op gang komen van de inhoudelijke werkzaamheden en daardoor ook van de specifieke werkzaamheden bij </w:t>
      </w:r>
      <w:proofErr w:type="spellStart"/>
      <w:r w:rsidRPr="00DD0420">
        <w:rPr>
          <w:rFonts w:ascii="Verdana" w:hAnsi="Verdana"/>
          <w:sz w:val="18"/>
          <w:szCs w:val="14"/>
        </w:rPr>
        <w:t>ProRail</w:t>
      </w:r>
      <w:proofErr w:type="spellEnd"/>
      <w:r w:rsidRPr="00DD0420">
        <w:rPr>
          <w:rFonts w:ascii="Verdana" w:hAnsi="Verdana"/>
          <w:sz w:val="18"/>
          <w:szCs w:val="14"/>
        </w:rPr>
        <w:t xml:space="preserve">, NS en externe expertise. </w:t>
      </w:r>
    </w:p>
    <w:p w:rsidRPr="00DD0420" w:rsidR="00DD0420" w:rsidP="00DD0420" w:rsidRDefault="00DD0420">
      <w:pPr>
        <w:pStyle w:val="Lijstalinea"/>
        <w:numPr>
          <w:ilvl w:val="0"/>
          <w:numId w:val="24"/>
        </w:numPr>
        <w:spacing w:line="276" w:lineRule="auto"/>
        <w:rPr>
          <w:rFonts w:ascii="Verdana" w:hAnsi="Verdana"/>
          <w:sz w:val="18"/>
          <w:szCs w:val="14"/>
        </w:rPr>
      </w:pPr>
      <w:r>
        <w:rPr>
          <w:rFonts w:ascii="Verdana" w:hAnsi="Verdana"/>
          <w:sz w:val="18"/>
          <w:szCs w:val="14"/>
        </w:rPr>
        <w:t>V</w:t>
      </w:r>
      <w:r w:rsidRPr="00DD0420">
        <w:rPr>
          <w:rFonts w:ascii="Verdana" w:hAnsi="Verdana"/>
          <w:sz w:val="18"/>
          <w:szCs w:val="14"/>
        </w:rPr>
        <w:t xml:space="preserve">oor het project </w:t>
      </w:r>
      <w:proofErr w:type="spellStart"/>
      <w:r w:rsidRPr="00DD0420">
        <w:rPr>
          <w:rFonts w:ascii="Verdana" w:hAnsi="Verdana"/>
          <w:sz w:val="18"/>
          <w:szCs w:val="14"/>
        </w:rPr>
        <w:t>Zuidasdok</w:t>
      </w:r>
      <w:proofErr w:type="spellEnd"/>
      <w:r w:rsidRPr="00DD0420">
        <w:rPr>
          <w:rFonts w:ascii="Verdana" w:hAnsi="Verdana"/>
          <w:sz w:val="18"/>
          <w:szCs w:val="14"/>
        </w:rPr>
        <w:t xml:space="preserve"> zijn de budgetten overgeheveld van de planstudie naar de realisatiefase. Hiertoe is het kasritme in lijn gebracht met de uitvoeringsplanning, met als gevolg dat 3,7 mln. van 2015 naar 2016 wordt geschoven.</w:t>
      </w:r>
    </w:p>
    <w:p w:rsidR="00DD0420" w:rsidP="00DD0420" w:rsidRDefault="00DD0420">
      <w:pPr>
        <w:spacing w:line="276" w:lineRule="auto"/>
        <w:rPr>
          <w:rFonts w:ascii="Verdana" w:hAnsi="Verdana"/>
          <w:sz w:val="18"/>
          <w:szCs w:val="14"/>
        </w:rPr>
      </w:pPr>
    </w:p>
    <w:p w:rsidR="00DD0420" w:rsidP="00DD0420" w:rsidRDefault="00DD0420">
      <w:pPr>
        <w:spacing w:line="276" w:lineRule="auto"/>
        <w:rPr>
          <w:rFonts w:ascii="Verdana" w:hAnsi="Verdana"/>
          <w:i/>
          <w:sz w:val="18"/>
          <w:szCs w:val="14"/>
        </w:rPr>
      </w:pPr>
      <w:r>
        <w:rPr>
          <w:rFonts w:ascii="Verdana" w:hAnsi="Verdana"/>
          <w:i/>
          <w:sz w:val="18"/>
          <w:szCs w:val="14"/>
        </w:rPr>
        <w:t>Saldo 2015 spoorwegen</w:t>
      </w:r>
    </w:p>
    <w:p w:rsidR="00DD0420" w:rsidP="00DD0420" w:rsidRDefault="00DD0420">
      <w:pPr>
        <w:spacing w:line="276" w:lineRule="auto"/>
        <w:rPr>
          <w:rFonts w:ascii="Verdana" w:hAnsi="Verdana"/>
          <w:sz w:val="18"/>
          <w:szCs w:val="14"/>
        </w:rPr>
      </w:pPr>
      <w:r>
        <w:rPr>
          <w:rFonts w:ascii="Verdana" w:hAnsi="Verdana"/>
          <w:sz w:val="18"/>
          <w:szCs w:val="14"/>
        </w:rPr>
        <w:t xml:space="preserve">Per saldo is op het artikel spoorwegen een onderuitputting van 240,5 mln. Dit bedrag bestaat uit vier componenten. </w:t>
      </w:r>
    </w:p>
    <w:p w:rsidRPr="00DD0420" w:rsidR="00DD0420" w:rsidP="00DD0420" w:rsidRDefault="00DD0420">
      <w:pPr>
        <w:pStyle w:val="Lijstalinea"/>
        <w:numPr>
          <w:ilvl w:val="0"/>
          <w:numId w:val="26"/>
        </w:numPr>
        <w:spacing w:line="276" w:lineRule="auto"/>
        <w:rPr>
          <w:rFonts w:ascii="Verdana" w:hAnsi="Verdana" w:cs="Verdana"/>
          <w:sz w:val="18"/>
          <w:szCs w:val="14"/>
        </w:rPr>
      </w:pPr>
      <w:r>
        <w:rPr>
          <w:rFonts w:ascii="Verdana" w:hAnsi="Verdana"/>
          <w:sz w:val="18"/>
          <w:szCs w:val="14"/>
        </w:rPr>
        <w:t>O</w:t>
      </w:r>
      <w:r w:rsidRPr="00DD0420">
        <w:rPr>
          <w:rFonts w:ascii="Verdana" w:hAnsi="Verdana"/>
          <w:sz w:val="18"/>
          <w:szCs w:val="14"/>
        </w:rPr>
        <w:t>p aanleg is voor 62,5 mln. minder gerealiseerd dan geprogrammeerd. De lagere realisatie wordt met name veroorzaakt door lagere uitgaven binnen de projecten PHS (</w:t>
      </w:r>
      <w:r w:rsidRPr="00DD0420">
        <w:rPr>
          <w:rFonts w:ascii="Verdana" w:hAnsi="Verdana" w:cs="Verdana"/>
          <w:sz w:val="18"/>
          <w:szCs w:val="14"/>
        </w:rPr>
        <w:t xml:space="preserve">31,5 mln.), OV SAAL (17,2 mln.) en het programma Kleine Functiewijzingen (8,7 mln.). Omdat op aanleg in 2015 wordt gewerkt met een onderprogrammering van 108,0 mln. leidt de lagere realisatie van 62,5 mln. tot een onderuitputting van 170,5 mln. </w:t>
      </w:r>
    </w:p>
    <w:p w:rsidRPr="00DD0420" w:rsidR="00DD0420" w:rsidP="00DD0420" w:rsidRDefault="00DD0420">
      <w:pPr>
        <w:pStyle w:val="Lijstalinea"/>
        <w:numPr>
          <w:ilvl w:val="0"/>
          <w:numId w:val="26"/>
        </w:numPr>
        <w:spacing w:line="276" w:lineRule="auto"/>
        <w:rPr>
          <w:rFonts w:ascii="Verdana" w:hAnsi="Verdana" w:cs="Verdana"/>
          <w:sz w:val="18"/>
          <w:szCs w:val="14"/>
        </w:rPr>
      </w:pPr>
      <w:r>
        <w:rPr>
          <w:rFonts w:ascii="Verdana" w:hAnsi="Verdana" w:cs="Verdana"/>
          <w:sz w:val="18"/>
          <w:szCs w:val="14"/>
        </w:rPr>
        <w:lastRenderedPageBreak/>
        <w:t>O</w:t>
      </w:r>
      <w:r w:rsidRPr="00DD0420">
        <w:rPr>
          <w:rFonts w:ascii="Verdana" w:hAnsi="Verdana" w:cs="Verdana"/>
          <w:sz w:val="18"/>
          <w:szCs w:val="14"/>
        </w:rPr>
        <w:t xml:space="preserve">p beheer, onderhoud en vervanging (BOV) is 4,4 mln. minder uitgegeven doordat de aanvullende </w:t>
      </w:r>
      <w:proofErr w:type="spellStart"/>
      <w:r w:rsidRPr="00DD0420">
        <w:rPr>
          <w:rFonts w:ascii="Verdana" w:hAnsi="Verdana" w:cs="Verdana"/>
          <w:sz w:val="18"/>
          <w:szCs w:val="14"/>
        </w:rPr>
        <w:t>BOV-subsidie</w:t>
      </w:r>
      <w:proofErr w:type="spellEnd"/>
      <w:r w:rsidRPr="00DD0420">
        <w:rPr>
          <w:rFonts w:ascii="Verdana" w:hAnsi="Verdana" w:cs="Verdana"/>
          <w:sz w:val="18"/>
          <w:szCs w:val="14"/>
        </w:rPr>
        <w:t xml:space="preserve"> voor Prorail in 2015 niet nodig is. </w:t>
      </w:r>
    </w:p>
    <w:p w:rsidRPr="00DD0420" w:rsidR="00DD0420" w:rsidP="00DD0420" w:rsidRDefault="00DD0420">
      <w:pPr>
        <w:pStyle w:val="Lijstalinea"/>
        <w:numPr>
          <w:ilvl w:val="0"/>
          <w:numId w:val="26"/>
        </w:numPr>
        <w:spacing w:line="276" w:lineRule="auto"/>
        <w:rPr>
          <w:rFonts w:ascii="Verdana" w:hAnsi="Verdana" w:cs="Verdana"/>
          <w:sz w:val="18"/>
          <w:szCs w:val="14"/>
        </w:rPr>
      </w:pPr>
      <w:r>
        <w:rPr>
          <w:rFonts w:ascii="Verdana" w:hAnsi="Verdana" w:cs="Verdana"/>
          <w:sz w:val="18"/>
          <w:szCs w:val="14"/>
        </w:rPr>
        <w:t>O</w:t>
      </w:r>
      <w:r w:rsidRPr="00DD0420">
        <w:rPr>
          <w:rFonts w:ascii="Verdana" w:hAnsi="Verdana" w:cs="Verdana"/>
          <w:sz w:val="18"/>
          <w:szCs w:val="14"/>
        </w:rPr>
        <w:t xml:space="preserve">p de geïntegreerde contractvormen is een onderuitputting van 11,9 mln. Dit komt deels door de </w:t>
      </w:r>
      <w:proofErr w:type="spellStart"/>
      <w:r w:rsidRPr="00DD0420">
        <w:rPr>
          <w:rFonts w:ascii="Verdana" w:hAnsi="Verdana" w:cs="Verdana"/>
          <w:sz w:val="18"/>
          <w:szCs w:val="14"/>
        </w:rPr>
        <w:t>hedging</w:t>
      </w:r>
      <w:proofErr w:type="spellEnd"/>
      <w:r w:rsidRPr="00DD0420">
        <w:rPr>
          <w:rFonts w:ascii="Verdana" w:hAnsi="Verdana" w:cs="Verdana"/>
          <w:sz w:val="18"/>
          <w:szCs w:val="14"/>
        </w:rPr>
        <w:t xml:space="preserve"> </w:t>
      </w:r>
      <w:proofErr w:type="spellStart"/>
      <w:r w:rsidRPr="00DD0420">
        <w:rPr>
          <w:rFonts w:ascii="Verdana" w:hAnsi="Verdana" w:cs="Verdana"/>
          <w:sz w:val="18"/>
          <w:szCs w:val="14"/>
        </w:rPr>
        <w:t>adjustment</w:t>
      </w:r>
      <w:proofErr w:type="spellEnd"/>
      <w:r w:rsidRPr="00DD0420">
        <w:rPr>
          <w:rFonts w:ascii="Verdana" w:hAnsi="Verdana" w:cs="Verdana"/>
          <w:sz w:val="18"/>
          <w:szCs w:val="14"/>
        </w:rPr>
        <w:t xml:space="preserve"> die heeft plaatsgevonden op de </w:t>
      </w:r>
      <w:proofErr w:type="spellStart"/>
      <w:r w:rsidRPr="00DD0420">
        <w:rPr>
          <w:rFonts w:ascii="Verdana" w:hAnsi="Verdana" w:cs="Verdana"/>
          <w:sz w:val="18"/>
          <w:szCs w:val="14"/>
        </w:rPr>
        <w:t>beschikbaarheidsvergoeding</w:t>
      </w:r>
      <w:proofErr w:type="spellEnd"/>
      <w:r w:rsidRPr="00DD0420">
        <w:rPr>
          <w:rFonts w:ascii="Verdana" w:hAnsi="Verdana" w:cs="Verdana"/>
          <w:sz w:val="18"/>
          <w:szCs w:val="14"/>
        </w:rPr>
        <w:t xml:space="preserve"> van </w:t>
      </w:r>
      <w:proofErr w:type="spellStart"/>
      <w:r w:rsidRPr="00DD0420">
        <w:rPr>
          <w:rFonts w:ascii="Verdana" w:hAnsi="Verdana" w:cs="Verdana"/>
          <w:sz w:val="18"/>
          <w:szCs w:val="14"/>
        </w:rPr>
        <w:t>Infraspeed</w:t>
      </w:r>
      <w:proofErr w:type="spellEnd"/>
      <w:r w:rsidRPr="00DD0420">
        <w:rPr>
          <w:rFonts w:ascii="Verdana" w:hAnsi="Verdana" w:cs="Verdana"/>
          <w:sz w:val="18"/>
          <w:szCs w:val="14"/>
        </w:rPr>
        <w:t xml:space="preserve">. In de </w:t>
      </w:r>
      <w:proofErr w:type="spellStart"/>
      <w:r w:rsidRPr="00DD0420">
        <w:rPr>
          <w:rFonts w:ascii="Verdana" w:hAnsi="Verdana" w:cs="Verdana"/>
          <w:sz w:val="18"/>
          <w:szCs w:val="14"/>
        </w:rPr>
        <w:t>beschikbaarheidsvergoeding</w:t>
      </w:r>
      <w:proofErr w:type="spellEnd"/>
      <w:r w:rsidRPr="00DD0420">
        <w:rPr>
          <w:rFonts w:ascii="Verdana" w:hAnsi="Verdana" w:cs="Verdana"/>
          <w:sz w:val="18"/>
          <w:szCs w:val="14"/>
        </w:rPr>
        <w:t xml:space="preserve"> die </w:t>
      </w:r>
      <w:proofErr w:type="spellStart"/>
      <w:r w:rsidRPr="00DD0420">
        <w:rPr>
          <w:rFonts w:ascii="Verdana" w:hAnsi="Verdana" w:cs="Verdana"/>
          <w:sz w:val="18"/>
          <w:szCs w:val="14"/>
        </w:rPr>
        <w:t>Infraspeed</w:t>
      </w:r>
      <w:proofErr w:type="spellEnd"/>
      <w:r w:rsidRPr="00DD0420">
        <w:rPr>
          <w:rFonts w:ascii="Verdana" w:hAnsi="Verdana" w:cs="Verdana"/>
          <w:sz w:val="18"/>
          <w:szCs w:val="14"/>
        </w:rPr>
        <w:t xml:space="preserve"> van IenM ontvangt is rekening gehouden met 4,25%-rente op de lening waarvoor het renterisico bij de Staat ligt. Per halfjaar vindt verrekening plaats tussen deze 4,25%-rente en het op dat moment geldende </w:t>
      </w:r>
      <w:proofErr w:type="spellStart"/>
      <w:r w:rsidRPr="00DD0420">
        <w:rPr>
          <w:rFonts w:ascii="Verdana" w:hAnsi="Verdana" w:cs="Verdana"/>
          <w:sz w:val="18"/>
          <w:szCs w:val="14"/>
        </w:rPr>
        <w:t>Euribor-percentage</w:t>
      </w:r>
      <w:proofErr w:type="spellEnd"/>
      <w:r w:rsidRPr="00DD0420">
        <w:rPr>
          <w:rFonts w:ascii="Verdana" w:hAnsi="Verdana" w:cs="Verdana"/>
          <w:sz w:val="18"/>
          <w:szCs w:val="14"/>
        </w:rPr>
        <w:t xml:space="preserve">. Dit zijn de zgn. </w:t>
      </w:r>
      <w:proofErr w:type="spellStart"/>
      <w:r w:rsidRPr="00DD0420">
        <w:rPr>
          <w:rFonts w:ascii="Verdana" w:hAnsi="Verdana" w:cs="Verdana"/>
          <w:sz w:val="18"/>
          <w:szCs w:val="14"/>
        </w:rPr>
        <w:t>hedging</w:t>
      </w:r>
      <w:proofErr w:type="spellEnd"/>
      <w:r w:rsidRPr="00DD0420">
        <w:rPr>
          <w:rFonts w:ascii="Verdana" w:hAnsi="Verdana" w:cs="Verdana"/>
          <w:sz w:val="18"/>
          <w:szCs w:val="14"/>
        </w:rPr>
        <w:t xml:space="preserve"> </w:t>
      </w:r>
      <w:proofErr w:type="spellStart"/>
      <w:r w:rsidRPr="00DD0420">
        <w:rPr>
          <w:rFonts w:ascii="Verdana" w:hAnsi="Verdana" w:cs="Verdana"/>
          <w:sz w:val="18"/>
          <w:szCs w:val="14"/>
        </w:rPr>
        <w:t>adjustments</w:t>
      </w:r>
      <w:proofErr w:type="spellEnd"/>
      <w:r w:rsidRPr="00DD0420">
        <w:rPr>
          <w:rFonts w:ascii="Verdana" w:hAnsi="Verdana" w:cs="Verdana"/>
          <w:sz w:val="18"/>
          <w:szCs w:val="14"/>
        </w:rPr>
        <w:t xml:space="preserve">. Na herfinanciering van de lening zou deze </w:t>
      </w:r>
      <w:proofErr w:type="spellStart"/>
      <w:r w:rsidRPr="00DD0420">
        <w:rPr>
          <w:rFonts w:ascii="Verdana" w:hAnsi="Verdana" w:cs="Verdana"/>
          <w:sz w:val="18"/>
          <w:szCs w:val="14"/>
        </w:rPr>
        <w:t>adjustments</w:t>
      </w:r>
      <w:proofErr w:type="spellEnd"/>
      <w:r w:rsidRPr="00DD0420">
        <w:rPr>
          <w:rFonts w:ascii="Verdana" w:hAnsi="Verdana" w:cs="Verdana"/>
          <w:sz w:val="18"/>
          <w:szCs w:val="14"/>
        </w:rPr>
        <w:t xml:space="preserve"> niet langer nodig zijn. Het </w:t>
      </w:r>
      <w:proofErr w:type="spellStart"/>
      <w:r w:rsidRPr="00DD0420">
        <w:rPr>
          <w:rFonts w:ascii="Verdana" w:hAnsi="Verdana" w:cs="Verdana"/>
          <w:sz w:val="18"/>
          <w:szCs w:val="14"/>
        </w:rPr>
        <w:t>herfinancieringsproces</w:t>
      </w:r>
      <w:proofErr w:type="spellEnd"/>
      <w:r w:rsidRPr="00DD0420">
        <w:rPr>
          <w:rFonts w:ascii="Verdana" w:hAnsi="Verdana" w:cs="Verdana"/>
          <w:sz w:val="18"/>
          <w:szCs w:val="14"/>
        </w:rPr>
        <w:t xml:space="preserve"> heeft echter vertraging opgelopen. Hierdoor is er ook een </w:t>
      </w:r>
      <w:proofErr w:type="spellStart"/>
      <w:r w:rsidRPr="00DD0420">
        <w:rPr>
          <w:rFonts w:ascii="Verdana" w:hAnsi="Verdana" w:cs="Verdana"/>
          <w:sz w:val="18"/>
          <w:szCs w:val="14"/>
        </w:rPr>
        <w:t>hedging</w:t>
      </w:r>
      <w:proofErr w:type="spellEnd"/>
      <w:r w:rsidRPr="00DD0420">
        <w:rPr>
          <w:rFonts w:ascii="Verdana" w:hAnsi="Verdana" w:cs="Verdana"/>
          <w:sz w:val="18"/>
          <w:szCs w:val="14"/>
        </w:rPr>
        <w:t xml:space="preserve"> </w:t>
      </w:r>
      <w:proofErr w:type="spellStart"/>
      <w:r w:rsidRPr="00DD0420">
        <w:rPr>
          <w:rFonts w:ascii="Verdana" w:hAnsi="Verdana" w:cs="Verdana"/>
          <w:sz w:val="18"/>
          <w:szCs w:val="14"/>
        </w:rPr>
        <w:t>adjustment</w:t>
      </w:r>
      <w:proofErr w:type="spellEnd"/>
      <w:r w:rsidRPr="00DD0420">
        <w:rPr>
          <w:rFonts w:ascii="Verdana" w:hAnsi="Verdana" w:cs="Verdana"/>
          <w:sz w:val="18"/>
          <w:szCs w:val="14"/>
        </w:rPr>
        <w:t xml:space="preserve"> geweest voor de periode 1 april – 1 oktober 2015. Daarnaast schuiven werkzaamheden van </w:t>
      </w:r>
      <w:proofErr w:type="spellStart"/>
      <w:r w:rsidRPr="00DD0420">
        <w:rPr>
          <w:rFonts w:ascii="Verdana" w:hAnsi="Verdana" w:cs="Verdana"/>
          <w:sz w:val="18"/>
          <w:szCs w:val="14"/>
        </w:rPr>
        <w:t>Infraspeed</w:t>
      </w:r>
      <w:proofErr w:type="spellEnd"/>
      <w:r w:rsidRPr="00DD0420">
        <w:rPr>
          <w:rFonts w:ascii="Verdana" w:hAnsi="Verdana" w:cs="Verdana"/>
          <w:sz w:val="18"/>
          <w:szCs w:val="14"/>
        </w:rPr>
        <w:t xml:space="preserve"> voor geluidsmaatregelen en </w:t>
      </w:r>
      <w:proofErr w:type="spellStart"/>
      <w:r w:rsidRPr="00DD0420">
        <w:rPr>
          <w:rFonts w:ascii="Verdana" w:hAnsi="Verdana" w:cs="Verdana"/>
          <w:sz w:val="18"/>
          <w:szCs w:val="14"/>
        </w:rPr>
        <w:t>zettingsproblematiek</w:t>
      </w:r>
      <w:proofErr w:type="spellEnd"/>
      <w:r w:rsidRPr="00DD0420">
        <w:rPr>
          <w:rFonts w:ascii="Verdana" w:hAnsi="Verdana" w:cs="Verdana"/>
          <w:sz w:val="18"/>
          <w:szCs w:val="14"/>
        </w:rPr>
        <w:t xml:space="preserve"> vanwege uitgestelde besluitvorming door naar 2016. 4) de toevoeging aan de investeringsruimte Spoorwegen als gevolg van de terugbetaling van </w:t>
      </w:r>
      <w:proofErr w:type="spellStart"/>
      <w:r w:rsidRPr="00DD0420">
        <w:rPr>
          <w:rFonts w:ascii="Verdana" w:hAnsi="Verdana" w:cs="Verdana"/>
          <w:sz w:val="18"/>
          <w:szCs w:val="14"/>
        </w:rPr>
        <w:t>ProRail</w:t>
      </w:r>
      <w:proofErr w:type="spellEnd"/>
      <w:r w:rsidRPr="00DD0420">
        <w:rPr>
          <w:rFonts w:ascii="Verdana" w:hAnsi="Verdana" w:cs="Verdana"/>
          <w:sz w:val="18"/>
          <w:szCs w:val="14"/>
        </w:rPr>
        <w:t xml:space="preserve"> op basis van de vaststelling van de </w:t>
      </w:r>
      <w:proofErr w:type="spellStart"/>
      <w:r w:rsidRPr="00DD0420">
        <w:rPr>
          <w:rFonts w:ascii="Verdana" w:hAnsi="Verdana" w:cs="Verdana"/>
          <w:sz w:val="18"/>
          <w:szCs w:val="14"/>
        </w:rPr>
        <w:t>BOV-subsidie</w:t>
      </w:r>
      <w:proofErr w:type="spellEnd"/>
      <w:r w:rsidRPr="00DD0420">
        <w:rPr>
          <w:rFonts w:ascii="Verdana" w:hAnsi="Verdana" w:cs="Verdana"/>
          <w:sz w:val="18"/>
          <w:szCs w:val="14"/>
        </w:rPr>
        <w:t xml:space="preserve"> 2014 (35,1 mln.) wordt naar 2016 geschoven. Daarnaast wordt er in 2015 geen nieuwe dekking meer vanuit de investeringsruimte Spoorwegen voorzien, waardoor de resterende middelen ook naar 2016 schuiven (18,6 mln.).</w:t>
      </w:r>
    </w:p>
    <w:p w:rsidR="00DD0420" w:rsidP="00DD0420" w:rsidRDefault="00DD0420">
      <w:pPr>
        <w:spacing w:line="276" w:lineRule="auto"/>
        <w:rPr>
          <w:rFonts w:ascii="Verdana" w:hAnsi="Verdana"/>
          <w:sz w:val="18"/>
          <w:szCs w:val="14"/>
        </w:rPr>
      </w:pPr>
    </w:p>
    <w:p w:rsidR="00DD0420" w:rsidP="00DD0420" w:rsidRDefault="00DD0420">
      <w:pPr>
        <w:spacing w:line="276" w:lineRule="auto"/>
        <w:rPr>
          <w:rFonts w:ascii="Verdana" w:hAnsi="Verdana"/>
          <w:i/>
          <w:sz w:val="18"/>
          <w:szCs w:val="14"/>
        </w:rPr>
      </w:pPr>
      <w:r>
        <w:rPr>
          <w:rFonts w:ascii="Verdana" w:hAnsi="Verdana"/>
          <w:i/>
          <w:sz w:val="18"/>
          <w:szCs w:val="14"/>
        </w:rPr>
        <w:t xml:space="preserve">Vaststelling </w:t>
      </w:r>
      <w:proofErr w:type="spellStart"/>
      <w:r>
        <w:rPr>
          <w:rFonts w:ascii="Verdana" w:hAnsi="Verdana"/>
          <w:i/>
          <w:sz w:val="18"/>
          <w:szCs w:val="14"/>
        </w:rPr>
        <w:t>BOV-subsidie</w:t>
      </w:r>
      <w:proofErr w:type="spellEnd"/>
      <w:r>
        <w:rPr>
          <w:rFonts w:ascii="Verdana" w:hAnsi="Verdana"/>
          <w:i/>
          <w:sz w:val="18"/>
          <w:szCs w:val="14"/>
        </w:rPr>
        <w:t xml:space="preserve"> 2014 (uitgaven &amp; </w:t>
      </w:r>
      <w:proofErr w:type="spellStart"/>
      <w:r>
        <w:rPr>
          <w:rFonts w:ascii="Verdana" w:hAnsi="Verdana"/>
          <w:i/>
          <w:sz w:val="18"/>
          <w:szCs w:val="14"/>
        </w:rPr>
        <w:t>niet-belastingonvangsten</w:t>
      </w:r>
      <w:proofErr w:type="spellEnd"/>
      <w:r>
        <w:rPr>
          <w:rFonts w:ascii="Verdana" w:hAnsi="Verdana"/>
          <w:i/>
          <w:sz w:val="18"/>
          <w:szCs w:val="14"/>
        </w:rPr>
        <w:t>)</w:t>
      </w:r>
    </w:p>
    <w:p w:rsidR="00DD0420" w:rsidP="00DD0420" w:rsidRDefault="00DD0420">
      <w:pPr>
        <w:spacing w:line="276" w:lineRule="auto"/>
        <w:rPr>
          <w:rFonts w:ascii="Verdana" w:hAnsi="Verdana"/>
          <w:sz w:val="18"/>
          <w:szCs w:val="14"/>
        </w:rPr>
      </w:pPr>
      <w:r>
        <w:rPr>
          <w:rFonts w:ascii="Verdana" w:hAnsi="Verdana"/>
          <w:sz w:val="18"/>
          <w:szCs w:val="14"/>
        </w:rPr>
        <w:t xml:space="preserve">Uit de vaststelling van de </w:t>
      </w:r>
      <w:proofErr w:type="spellStart"/>
      <w:r>
        <w:rPr>
          <w:rFonts w:ascii="Verdana" w:hAnsi="Verdana"/>
          <w:sz w:val="18"/>
          <w:szCs w:val="14"/>
        </w:rPr>
        <w:t>BOV-subsidie</w:t>
      </w:r>
      <w:proofErr w:type="spellEnd"/>
      <w:r>
        <w:rPr>
          <w:rFonts w:ascii="Verdana" w:hAnsi="Verdana"/>
          <w:sz w:val="18"/>
          <w:szCs w:val="14"/>
        </w:rPr>
        <w:t xml:space="preserve"> 2014 blijkt dat Prorail 35,1 mln. aan IenM zal terugbetalen in verband met vervallen maatregelen. Dit bedrag is aan de investeringsruimte spoorwegen toegevoegd en wordt via het saldo 2015 doorgeschoven naar 2016. (zie toelichting bij </w:t>
      </w:r>
      <w:r>
        <w:rPr>
          <w:rFonts w:ascii="Verdana" w:hAnsi="Verdana"/>
          <w:i/>
          <w:sz w:val="18"/>
          <w:szCs w:val="14"/>
        </w:rPr>
        <w:t>Saldo 2015 Spoorwegen</w:t>
      </w:r>
      <w:r>
        <w:rPr>
          <w:rFonts w:ascii="Verdana" w:hAnsi="Verdana"/>
          <w:sz w:val="18"/>
          <w:szCs w:val="14"/>
        </w:rPr>
        <w:t>).</w:t>
      </w:r>
    </w:p>
    <w:p w:rsidR="00DD0420" w:rsidP="00DD0420" w:rsidRDefault="00DD0420">
      <w:pPr>
        <w:spacing w:line="276" w:lineRule="auto"/>
        <w:rPr>
          <w:rFonts w:ascii="Verdana" w:hAnsi="Verdana"/>
          <w:sz w:val="18"/>
          <w:szCs w:val="14"/>
        </w:rPr>
      </w:pPr>
    </w:p>
    <w:p w:rsidR="00DD0420" w:rsidP="00DD0420" w:rsidRDefault="00DD0420">
      <w:pPr>
        <w:spacing w:line="276" w:lineRule="auto"/>
        <w:rPr>
          <w:rFonts w:ascii="Verdana" w:hAnsi="Verdana"/>
          <w:i/>
          <w:sz w:val="18"/>
          <w:szCs w:val="14"/>
        </w:rPr>
      </w:pPr>
      <w:r>
        <w:rPr>
          <w:rFonts w:ascii="Verdana" w:hAnsi="Verdana"/>
          <w:i/>
          <w:sz w:val="18"/>
          <w:szCs w:val="14"/>
        </w:rPr>
        <w:t xml:space="preserve">Saldo 2015 </w:t>
      </w:r>
      <w:proofErr w:type="spellStart"/>
      <w:r>
        <w:rPr>
          <w:rFonts w:ascii="Verdana" w:hAnsi="Verdana"/>
          <w:i/>
          <w:sz w:val="18"/>
          <w:szCs w:val="14"/>
        </w:rPr>
        <w:t>Hoofdvaarwegennet</w:t>
      </w:r>
      <w:proofErr w:type="spellEnd"/>
    </w:p>
    <w:p w:rsidR="00DD0420" w:rsidP="00DD0420" w:rsidRDefault="00DD0420">
      <w:pPr>
        <w:spacing w:line="276" w:lineRule="auto"/>
        <w:rPr>
          <w:rFonts w:ascii="Verdana" w:hAnsi="Verdana"/>
          <w:i/>
          <w:sz w:val="18"/>
          <w:szCs w:val="14"/>
        </w:rPr>
      </w:pPr>
      <w:r>
        <w:rPr>
          <w:rFonts w:ascii="Verdana" w:hAnsi="Verdana"/>
          <w:sz w:val="18"/>
          <w:szCs w:val="14"/>
        </w:rPr>
        <w:t xml:space="preserve">Het saldo van de niet-belastingontvangsten op het artikel </w:t>
      </w:r>
      <w:proofErr w:type="spellStart"/>
      <w:r>
        <w:rPr>
          <w:rFonts w:ascii="Verdana" w:hAnsi="Verdana"/>
          <w:sz w:val="18"/>
          <w:szCs w:val="14"/>
        </w:rPr>
        <w:t>hoofdvaarwegennet</w:t>
      </w:r>
      <w:proofErr w:type="spellEnd"/>
      <w:r>
        <w:rPr>
          <w:rFonts w:ascii="Verdana" w:hAnsi="Verdana"/>
          <w:sz w:val="18"/>
          <w:szCs w:val="14"/>
        </w:rPr>
        <w:t xml:space="preserve"> toont hogere ontvangsten van 15,9 mln. De ontvangsten bij het project Berging Baltic Ace (</w:t>
      </w:r>
      <w:r>
        <w:rPr>
          <w:rFonts w:ascii="Verdana" w:hAnsi="Verdana" w:cs="Verdana"/>
          <w:sz w:val="18"/>
          <w:szCs w:val="14"/>
        </w:rPr>
        <w:t xml:space="preserve">12,2 mln.) zijn een jaar eerder binnengekomen dan verwacht. Ook worden de hogere ontvangsten veroorzaakt door het </w:t>
      </w:r>
      <w:proofErr w:type="spellStart"/>
      <w:r>
        <w:rPr>
          <w:rFonts w:ascii="Verdana" w:hAnsi="Verdana" w:cs="Verdana"/>
          <w:sz w:val="18"/>
          <w:szCs w:val="14"/>
        </w:rPr>
        <w:t>Verkeersbegeleidingstarief</w:t>
      </w:r>
      <w:proofErr w:type="spellEnd"/>
      <w:r>
        <w:rPr>
          <w:rFonts w:ascii="Verdana" w:hAnsi="Verdana" w:cs="Verdana"/>
          <w:sz w:val="18"/>
          <w:szCs w:val="14"/>
        </w:rPr>
        <w:t xml:space="preserve"> (4,7 mln.) en het project </w:t>
      </w:r>
      <w:proofErr w:type="spellStart"/>
      <w:r>
        <w:rPr>
          <w:rFonts w:ascii="Verdana" w:hAnsi="Verdana" w:cs="Verdana"/>
          <w:sz w:val="18"/>
          <w:szCs w:val="14"/>
        </w:rPr>
        <w:t>Quick</w:t>
      </w:r>
      <w:proofErr w:type="spellEnd"/>
      <w:r>
        <w:rPr>
          <w:rFonts w:ascii="Verdana" w:hAnsi="Verdana" w:cs="Verdana"/>
          <w:sz w:val="18"/>
          <w:szCs w:val="14"/>
        </w:rPr>
        <w:t xml:space="preserve"> </w:t>
      </w:r>
      <w:proofErr w:type="spellStart"/>
      <w:r>
        <w:rPr>
          <w:rFonts w:ascii="Verdana" w:hAnsi="Verdana" w:cs="Verdana"/>
          <w:sz w:val="18"/>
          <w:szCs w:val="14"/>
        </w:rPr>
        <w:t>Wins</w:t>
      </w:r>
      <w:proofErr w:type="spellEnd"/>
      <w:r>
        <w:rPr>
          <w:rFonts w:ascii="Verdana" w:hAnsi="Verdana" w:cs="Verdana"/>
          <w:sz w:val="18"/>
          <w:szCs w:val="14"/>
        </w:rPr>
        <w:t xml:space="preserve"> Binnenhavens (1,4 mln.). Hier </w:t>
      </w:r>
      <w:r>
        <w:rPr>
          <w:rFonts w:ascii="Verdana" w:hAnsi="Verdana"/>
          <w:sz w:val="18"/>
          <w:szCs w:val="14"/>
        </w:rPr>
        <w:t>tegenover staan lagere ontvangsten op het programma Impuls dynamisch verkeersmanagement vaarwegen (</w:t>
      </w:r>
      <w:r>
        <w:rPr>
          <w:rFonts w:ascii="Verdana" w:hAnsi="Verdana" w:cs="Verdana"/>
          <w:sz w:val="18"/>
          <w:szCs w:val="14"/>
        </w:rPr>
        <w:t xml:space="preserve">2,5 mln.). </w:t>
      </w:r>
    </w:p>
    <w:p w:rsidR="00DD0420" w:rsidP="00DD0420" w:rsidRDefault="00DD0420">
      <w:pPr>
        <w:spacing w:line="276" w:lineRule="auto"/>
        <w:rPr>
          <w:rFonts w:ascii="Verdana" w:hAnsi="Verdana"/>
          <w:i/>
          <w:sz w:val="18"/>
          <w:szCs w:val="14"/>
        </w:rPr>
      </w:pPr>
    </w:p>
    <w:p w:rsidR="00DD0420" w:rsidP="00DD0420" w:rsidRDefault="00DD0420">
      <w:pPr>
        <w:spacing w:line="276" w:lineRule="auto"/>
        <w:rPr>
          <w:rFonts w:ascii="Verdana" w:hAnsi="Verdana"/>
          <w:i/>
          <w:sz w:val="18"/>
          <w:szCs w:val="14"/>
        </w:rPr>
      </w:pPr>
      <w:r>
        <w:rPr>
          <w:rFonts w:ascii="Verdana" w:hAnsi="Verdana"/>
          <w:i/>
          <w:sz w:val="18"/>
          <w:szCs w:val="14"/>
        </w:rPr>
        <w:t>Saldo 2015 Hoofdwegennet</w:t>
      </w:r>
    </w:p>
    <w:p w:rsidR="00DD0420" w:rsidP="00DD0420" w:rsidRDefault="00DD0420">
      <w:pPr>
        <w:spacing w:line="276" w:lineRule="auto"/>
        <w:rPr>
          <w:rFonts w:ascii="Verdana" w:hAnsi="Verdana"/>
          <w:sz w:val="18"/>
          <w:szCs w:val="14"/>
        </w:rPr>
      </w:pPr>
      <w:r>
        <w:rPr>
          <w:rFonts w:ascii="Verdana" w:hAnsi="Verdana"/>
          <w:sz w:val="18"/>
          <w:szCs w:val="14"/>
        </w:rPr>
        <w:t xml:space="preserve">Het saldo van de niet-belastingontvangsten op het artikel hoofdwegennet toont lagere ontvangsten van 46,9 mln. Dit wordt met name veroorzaakt door de projecten A1/A6/A9 </w:t>
      </w:r>
      <w:proofErr w:type="spellStart"/>
      <w:r>
        <w:rPr>
          <w:rFonts w:ascii="Verdana" w:hAnsi="Verdana"/>
          <w:sz w:val="18"/>
          <w:szCs w:val="14"/>
        </w:rPr>
        <w:t>Schiphol-Amsterdam-Almere</w:t>
      </w:r>
      <w:proofErr w:type="spellEnd"/>
      <w:r>
        <w:rPr>
          <w:rFonts w:ascii="Verdana" w:hAnsi="Verdana"/>
          <w:sz w:val="18"/>
          <w:szCs w:val="14"/>
        </w:rPr>
        <w:t xml:space="preserve"> (</w:t>
      </w:r>
      <w:r>
        <w:rPr>
          <w:rFonts w:ascii="Verdana" w:hAnsi="Verdana" w:cs="Verdana"/>
          <w:sz w:val="18"/>
          <w:szCs w:val="14"/>
        </w:rPr>
        <w:t xml:space="preserve">14,0 mln.), N33 </w:t>
      </w:r>
      <w:proofErr w:type="spellStart"/>
      <w:r>
        <w:rPr>
          <w:rFonts w:ascii="Verdana" w:hAnsi="Verdana" w:cs="Verdana"/>
          <w:sz w:val="18"/>
          <w:szCs w:val="14"/>
        </w:rPr>
        <w:t>Assen-Zuidbroek</w:t>
      </w:r>
      <w:proofErr w:type="spellEnd"/>
      <w:r>
        <w:rPr>
          <w:rFonts w:ascii="Verdana" w:hAnsi="Verdana" w:cs="Verdana"/>
          <w:sz w:val="18"/>
          <w:szCs w:val="14"/>
        </w:rPr>
        <w:t xml:space="preserve"> (12,0 mln.), N35 </w:t>
      </w:r>
      <w:proofErr w:type="spellStart"/>
      <w:r>
        <w:rPr>
          <w:rFonts w:ascii="Verdana" w:hAnsi="Verdana" w:cs="Verdana"/>
          <w:sz w:val="18"/>
          <w:szCs w:val="14"/>
        </w:rPr>
        <w:t>Wijthem-N</w:t>
      </w:r>
      <w:r>
        <w:rPr>
          <w:rFonts w:ascii="Verdana" w:hAnsi="Verdana"/>
          <w:sz w:val="18"/>
          <w:szCs w:val="14"/>
        </w:rPr>
        <w:t>ijverdal</w:t>
      </w:r>
      <w:proofErr w:type="spellEnd"/>
      <w:r>
        <w:rPr>
          <w:rFonts w:ascii="Verdana" w:hAnsi="Verdana"/>
          <w:sz w:val="18"/>
          <w:szCs w:val="14"/>
        </w:rPr>
        <w:t xml:space="preserve"> (</w:t>
      </w:r>
      <w:r>
        <w:rPr>
          <w:rFonts w:ascii="Verdana" w:hAnsi="Verdana" w:cs="Verdana"/>
          <w:sz w:val="18"/>
          <w:szCs w:val="14"/>
        </w:rPr>
        <w:t xml:space="preserve">10,0 mln.) en A7 Zuidelijke Ringweg Groningen (6,2 mln.). </w:t>
      </w:r>
    </w:p>
    <w:p w:rsidRPr="00533D5C" w:rsidR="00512EDB" w:rsidP="00DD0420" w:rsidRDefault="00DD0420">
      <w:pPr>
        <w:spacing w:line="276" w:lineRule="auto"/>
        <w:rPr>
          <w:rFonts w:ascii="Verdana" w:hAnsi="Verdana" w:cs="Verdana"/>
          <w:b/>
          <w:bCs/>
          <w:sz w:val="18"/>
          <w:szCs w:val="18"/>
        </w:rPr>
      </w:pPr>
      <w:r>
        <w:rPr>
          <w:rFonts w:ascii="Verdana" w:hAnsi="Verdana"/>
          <w:sz w:val="14"/>
          <w:szCs w:val="14"/>
        </w:rPr>
        <w:t xml:space="preserve"> </w:t>
      </w:r>
      <w:r w:rsidRPr="00533D5C" w:rsidR="00880694">
        <w:rPr>
          <w:rFonts w:ascii="Verdana" w:hAnsi="Verdana" w:cs="Verdana"/>
          <w:b/>
          <w:bCs/>
          <w:sz w:val="18"/>
          <w:szCs w:val="18"/>
        </w:rPr>
        <w:br w:type="page"/>
      </w:r>
      <w:proofErr w:type="spellStart"/>
      <w:r w:rsidRPr="003958C9" w:rsidR="00C05141">
        <w:rPr>
          <w:rFonts w:ascii="Verdana" w:hAnsi="Verdana" w:cs="Verdana"/>
          <w:b/>
          <w:bCs/>
          <w:sz w:val="18"/>
          <w:szCs w:val="18"/>
        </w:rPr>
        <w:lastRenderedPageBreak/>
        <w:t>Diergezondheidsfonds</w:t>
      </w:r>
      <w:proofErr w:type="spellEnd"/>
    </w:p>
    <w:tbl>
      <w:tblPr>
        <w:tblW w:w="0" w:type="auto"/>
        <w:tblCellMar>
          <w:top w:w="15" w:type="dxa"/>
          <w:left w:w="15" w:type="dxa"/>
          <w:bottom w:w="15" w:type="dxa"/>
          <w:right w:w="15" w:type="dxa"/>
        </w:tblCellMar>
        <w:tblLook w:val="04A0"/>
      </w:tblPr>
      <w:tblGrid>
        <w:gridCol w:w="8250"/>
        <w:gridCol w:w="852"/>
      </w:tblGrid>
      <w:tr w:rsidR="00051734" w:rsidTr="00051734">
        <w:tc>
          <w:tcPr>
            <w:tcW w:w="8250" w:type="dxa"/>
            <w:tcBorders>
              <w:left w:val="nil"/>
              <w:right w:val="nil"/>
            </w:tcBorders>
            <w:hideMark/>
          </w:tcPr>
          <w:p w:rsidR="00051734" w:rsidP="006D23DC" w:rsidRDefault="00051734">
            <w:pPr>
              <w:rPr>
                <w:rFonts w:ascii="Verdana" w:hAnsi="Verdana"/>
                <w:sz w:val="18"/>
                <w:szCs w:val="18"/>
              </w:rPr>
            </w:pPr>
          </w:p>
        </w:tc>
        <w:tc>
          <w:tcPr>
            <w:tcW w:w="852" w:type="dxa"/>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F DIERGEZONDHEIDSFONDS: UITGAVEN</w:t>
            </w:r>
          </w:p>
        </w:tc>
        <w:tc>
          <w:tcPr>
            <w:tcW w:w="0" w:type="auto"/>
            <w:hideMark/>
          </w:tcPr>
          <w:p w:rsidR="00051734" w:rsidP="006D23DC" w:rsidRDefault="00051734">
            <w:pPr>
              <w:rPr>
                <w:sz w:val="20"/>
                <w:szCs w:val="20"/>
              </w:rPr>
            </w:pPr>
          </w:p>
        </w:tc>
      </w:tr>
      <w:tr w:rsidR="00051734" w:rsidTr="006D23DC">
        <w:tc>
          <w:tcPr>
            <w:tcW w:w="0" w:type="auto"/>
            <w:tcBorders>
              <w:top w:val="single" w:color="000000" w:sz="6" w:space="0"/>
              <w:left w:val="nil"/>
              <w:bottom w:val="single" w:color="000000" w:sz="6" w:space="0"/>
              <w:right w:val="nil"/>
            </w:tcBorders>
            <w:hideMark/>
          </w:tcPr>
          <w:p w:rsidR="00051734" w:rsidP="006D23DC" w:rsidRDefault="0005173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051734" w:rsidP="006D23DC" w:rsidRDefault="00051734">
            <w:pPr>
              <w:jc w:val="right"/>
              <w:rPr>
                <w:rFonts w:ascii="Verdana" w:hAnsi="Verdana"/>
                <w:sz w:val="18"/>
                <w:szCs w:val="18"/>
              </w:rPr>
            </w:pPr>
            <w:r>
              <w:rPr>
                <w:rFonts w:ascii="Verdana" w:hAnsi="Verdana"/>
                <w:sz w:val="18"/>
                <w:szCs w:val="18"/>
              </w:rPr>
              <w:t>2015</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42,8</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Technische mutaties</w:t>
            </w:r>
          </w:p>
        </w:tc>
        <w:tc>
          <w:tcPr>
            <w:tcW w:w="0" w:type="auto"/>
            <w:hideMark/>
          </w:tcPr>
          <w:p w:rsidR="00051734" w:rsidP="006D23DC" w:rsidRDefault="00051734">
            <w:pPr>
              <w:rPr>
                <w:sz w:val="20"/>
                <w:szCs w:val="20"/>
              </w:rPr>
            </w:pPr>
          </w:p>
        </w:tc>
      </w:tr>
      <w:tr w:rsidR="00051734" w:rsidTr="006D23DC">
        <w:tc>
          <w:tcPr>
            <w:tcW w:w="0" w:type="auto"/>
            <w:tcBorders>
              <w:left w:val="nil"/>
              <w:right w:val="nil"/>
            </w:tcBorders>
            <w:tcMar>
              <w:top w:w="15" w:type="dxa"/>
              <w:left w:w="180" w:type="dxa"/>
              <w:bottom w:w="15" w:type="dxa"/>
              <w:right w:w="15" w:type="dxa"/>
            </w:tcMar>
            <w:vAlign w:val="both"/>
            <w:hideMark/>
          </w:tcPr>
          <w:p w:rsidR="00051734" w:rsidP="006D23DC" w:rsidRDefault="00051734">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051734" w:rsidP="006D23DC" w:rsidRDefault="00051734">
            <w:pPr>
              <w:rPr>
                <w:sz w:val="20"/>
                <w:szCs w:val="20"/>
              </w:rPr>
            </w:pPr>
          </w:p>
        </w:tc>
      </w:tr>
      <w:tr w:rsidR="00051734" w:rsidTr="006D23DC">
        <w:tc>
          <w:tcPr>
            <w:tcW w:w="0" w:type="auto"/>
            <w:tcBorders>
              <w:left w:val="nil"/>
              <w:right w:val="nil"/>
            </w:tcBorders>
            <w:tcMar>
              <w:top w:w="15" w:type="dxa"/>
              <w:left w:w="360" w:type="dxa"/>
              <w:bottom w:w="15" w:type="dxa"/>
              <w:right w:w="15" w:type="dxa"/>
            </w:tcMar>
            <w:vAlign w:val="both"/>
            <w:hideMark/>
          </w:tcPr>
          <w:p w:rsidR="00051734" w:rsidP="006D23DC" w:rsidRDefault="0005173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19,6</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19,6</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19,6</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c>
          <w:tcPr>
            <w:tcW w:w="0" w:type="auto"/>
            <w:hideMark/>
          </w:tcPr>
          <w:p w:rsidR="00051734" w:rsidP="006D23DC" w:rsidRDefault="00051734">
            <w:pPr>
              <w:rPr>
                <w:sz w:val="20"/>
                <w:szCs w:val="20"/>
              </w:rPr>
            </w:pP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62,4</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0,0</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62,4</w:t>
            </w:r>
          </w:p>
        </w:tc>
      </w:tr>
      <w:tr w:rsidR="00051734" w:rsidTr="00051734">
        <w:tc>
          <w:tcPr>
            <w:tcW w:w="8250" w:type="dxa"/>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c>
          <w:tcPr>
            <w:tcW w:w="852" w:type="dxa"/>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F DIERGEZONDHEIDSFONDS: NIET-BELASTINGONTVANGSTEN</w:t>
            </w:r>
          </w:p>
        </w:tc>
        <w:tc>
          <w:tcPr>
            <w:tcW w:w="0" w:type="auto"/>
            <w:hideMark/>
          </w:tcPr>
          <w:p w:rsidR="00051734" w:rsidP="006D23DC" w:rsidRDefault="00051734">
            <w:pPr>
              <w:rPr>
                <w:sz w:val="20"/>
                <w:szCs w:val="20"/>
              </w:rPr>
            </w:pPr>
          </w:p>
        </w:tc>
      </w:tr>
      <w:tr w:rsidR="00051734" w:rsidTr="006D23DC">
        <w:tc>
          <w:tcPr>
            <w:tcW w:w="0" w:type="auto"/>
            <w:tcBorders>
              <w:top w:val="single" w:color="000000" w:sz="6" w:space="0"/>
              <w:left w:val="nil"/>
              <w:bottom w:val="single" w:color="000000" w:sz="6" w:space="0"/>
              <w:right w:val="nil"/>
            </w:tcBorders>
            <w:hideMark/>
          </w:tcPr>
          <w:p w:rsidR="00051734" w:rsidP="006D23DC" w:rsidRDefault="0005173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051734" w:rsidP="006D23DC" w:rsidRDefault="00051734">
            <w:pPr>
              <w:jc w:val="right"/>
              <w:rPr>
                <w:rFonts w:ascii="Verdana" w:hAnsi="Verdana"/>
                <w:sz w:val="18"/>
                <w:szCs w:val="18"/>
              </w:rPr>
            </w:pPr>
            <w:r>
              <w:rPr>
                <w:rFonts w:ascii="Verdana" w:hAnsi="Verdana"/>
                <w:sz w:val="18"/>
                <w:szCs w:val="18"/>
              </w:rPr>
              <w:t>2015</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42,8</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Technische mutaties</w:t>
            </w:r>
          </w:p>
        </w:tc>
        <w:tc>
          <w:tcPr>
            <w:tcW w:w="0" w:type="auto"/>
            <w:hideMark/>
          </w:tcPr>
          <w:p w:rsidR="00051734" w:rsidP="006D23DC" w:rsidRDefault="00051734">
            <w:pPr>
              <w:rPr>
                <w:sz w:val="20"/>
                <w:szCs w:val="20"/>
              </w:rPr>
            </w:pPr>
          </w:p>
        </w:tc>
      </w:tr>
      <w:tr w:rsidR="00051734" w:rsidTr="006D23DC">
        <w:tc>
          <w:tcPr>
            <w:tcW w:w="0" w:type="auto"/>
            <w:tcBorders>
              <w:left w:val="nil"/>
              <w:right w:val="nil"/>
            </w:tcBorders>
            <w:tcMar>
              <w:top w:w="15" w:type="dxa"/>
              <w:left w:w="180" w:type="dxa"/>
              <w:bottom w:w="15" w:type="dxa"/>
              <w:right w:w="15" w:type="dxa"/>
            </w:tcMar>
            <w:vAlign w:val="both"/>
            <w:hideMark/>
          </w:tcPr>
          <w:p w:rsidR="00051734" w:rsidP="006D23DC" w:rsidRDefault="00051734">
            <w:pPr>
              <w:ind w:firstLine="180" w:firstLineChars="100"/>
              <w:rPr>
                <w:rFonts w:ascii="Verdana" w:hAnsi="Verdana"/>
                <w:sz w:val="18"/>
                <w:szCs w:val="18"/>
              </w:rPr>
            </w:pPr>
            <w:r>
              <w:rPr>
                <w:rFonts w:ascii="Verdana" w:hAnsi="Verdana"/>
                <w:sz w:val="18"/>
                <w:szCs w:val="18"/>
              </w:rPr>
              <w:t xml:space="preserve">Niet tot een </w:t>
            </w:r>
            <w:proofErr w:type="spellStart"/>
            <w:r>
              <w:rPr>
                <w:rFonts w:ascii="Verdana" w:hAnsi="Verdana"/>
                <w:sz w:val="18"/>
                <w:szCs w:val="18"/>
              </w:rPr>
              <w:t>ijklijn</w:t>
            </w:r>
            <w:proofErr w:type="spellEnd"/>
            <w:r>
              <w:rPr>
                <w:rFonts w:ascii="Verdana" w:hAnsi="Verdana"/>
                <w:sz w:val="18"/>
                <w:szCs w:val="18"/>
              </w:rPr>
              <w:t xml:space="preserve"> behorend</w:t>
            </w:r>
          </w:p>
        </w:tc>
        <w:tc>
          <w:tcPr>
            <w:tcW w:w="0" w:type="auto"/>
            <w:hideMark/>
          </w:tcPr>
          <w:p w:rsidR="00051734" w:rsidP="006D23DC" w:rsidRDefault="00051734">
            <w:pPr>
              <w:rPr>
                <w:sz w:val="20"/>
                <w:szCs w:val="20"/>
              </w:rPr>
            </w:pPr>
          </w:p>
        </w:tc>
      </w:tr>
      <w:tr w:rsidR="00051734" w:rsidTr="006D23DC">
        <w:tc>
          <w:tcPr>
            <w:tcW w:w="0" w:type="auto"/>
            <w:tcBorders>
              <w:left w:val="nil"/>
              <w:right w:val="nil"/>
            </w:tcBorders>
            <w:tcMar>
              <w:top w:w="15" w:type="dxa"/>
              <w:left w:w="360" w:type="dxa"/>
              <w:bottom w:w="15" w:type="dxa"/>
              <w:right w:w="15" w:type="dxa"/>
            </w:tcMar>
            <w:vAlign w:val="both"/>
            <w:hideMark/>
          </w:tcPr>
          <w:p w:rsidR="00051734" w:rsidP="006D23DC" w:rsidRDefault="00051734">
            <w:pPr>
              <w:ind w:firstLine="360" w:firstLineChars="200"/>
              <w:rPr>
                <w:rFonts w:ascii="Verdana" w:hAnsi="Verdana"/>
                <w:sz w:val="18"/>
                <w:szCs w:val="18"/>
              </w:rPr>
            </w:pPr>
            <w:r>
              <w:rPr>
                <w:rFonts w:ascii="Verdana" w:hAnsi="Verdana"/>
                <w:sz w:val="18"/>
                <w:szCs w:val="18"/>
              </w:rPr>
              <w:t>Saldo</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12,0</w:t>
            </w:r>
          </w:p>
        </w:tc>
      </w:tr>
      <w:tr w:rsidR="00051734" w:rsidTr="006D23DC">
        <w:tc>
          <w:tcPr>
            <w:tcW w:w="0" w:type="auto"/>
            <w:tcBorders>
              <w:left w:val="nil"/>
              <w:right w:val="nil"/>
            </w:tcBorders>
            <w:tcMar>
              <w:top w:w="15" w:type="dxa"/>
              <w:left w:w="360" w:type="dxa"/>
              <w:bottom w:w="15" w:type="dxa"/>
              <w:right w:w="15" w:type="dxa"/>
            </w:tcMar>
            <w:vAlign w:val="both"/>
            <w:hideMark/>
          </w:tcPr>
          <w:p w:rsidR="00051734" w:rsidP="006D23DC" w:rsidRDefault="00051734">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7,6</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19,6</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19,6</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 </w:t>
            </w:r>
          </w:p>
        </w:tc>
        <w:tc>
          <w:tcPr>
            <w:tcW w:w="0" w:type="auto"/>
            <w:hideMark/>
          </w:tcPr>
          <w:p w:rsidR="00051734" w:rsidP="006D23DC" w:rsidRDefault="00051734">
            <w:pPr>
              <w:rPr>
                <w:sz w:val="20"/>
                <w:szCs w:val="20"/>
              </w:rPr>
            </w:pP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62,4</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0,0</w:t>
            </w:r>
          </w:p>
        </w:tc>
      </w:tr>
      <w:tr w:rsidR="00051734" w:rsidTr="006D23DC">
        <w:tc>
          <w:tcPr>
            <w:tcW w:w="0" w:type="auto"/>
            <w:tcBorders>
              <w:left w:val="nil"/>
              <w:right w:val="nil"/>
            </w:tcBorders>
            <w:hideMark/>
          </w:tcPr>
          <w:p w:rsidR="00051734" w:rsidP="006D23DC" w:rsidRDefault="0005173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051734" w:rsidP="006D23DC" w:rsidRDefault="00051734">
            <w:pPr>
              <w:jc w:val="right"/>
              <w:rPr>
                <w:rFonts w:ascii="Verdana" w:hAnsi="Verdana"/>
                <w:sz w:val="18"/>
                <w:szCs w:val="18"/>
              </w:rPr>
            </w:pPr>
            <w:r>
              <w:rPr>
                <w:rFonts w:ascii="Verdana" w:hAnsi="Verdana"/>
                <w:sz w:val="18"/>
                <w:szCs w:val="18"/>
              </w:rPr>
              <w:t>62,4</w:t>
            </w:r>
          </w:p>
        </w:tc>
      </w:tr>
    </w:tbl>
    <w:p w:rsidR="00051734" w:rsidRDefault="00051734">
      <w:pPr>
        <w:rPr>
          <w:rFonts w:ascii="Verdana" w:hAnsi="Verdana" w:cs="Verdana"/>
          <w:b/>
          <w:bCs/>
          <w:sz w:val="18"/>
          <w:szCs w:val="18"/>
          <w:lang w:val="en-US"/>
        </w:rPr>
      </w:pPr>
    </w:p>
    <w:p w:rsidR="00D6080B" w:rsidRDefault="00D6080B">
      <w:pPr>
        <w:rPr>
          <w:rFonts w:ascii="Verdana" w:hAnsi="Verdana" w:cs="Verdana"/>
          <w:b/>
          <w:bCs/>
          <w:sz w:val="18"/>
          <w:szCs w:val="18"/>
          <w:lang w:val="en-US"/>
        </w:rPr>
      </w:pPr>
    </w:p>
    <w:p w:rsidRPr="00D6080B" w:rsidR="00D6080B" w:rsidP="00D6080B" w:rsidRDefault="00D6080B">
      <w:pPr>
        <w:spacing w:line="240" w:lineRule="exact"/>
        <w:rPr>
          <w:rFonts w:ascii="Verdana" w:hAnsi="Verdana"/>
          <w:i/>
          <w:sz w:val="18"/>
          <w:szCs w:val="18"/>
        </w:rPr>
      </w:pPr>
      <w:r w:rsidRPr="00D6080B">
        <w:rPr>
          <w:rFonts w:ascii="Verdana" w:hAnsi="Verdana"/>
          <w:i/>
          <w:sz w:val="18"/>
          <w:szCs w:val="18"/>
        </w:rPr>
        <w:t>Diversen (uitgaven)</w:t>
      </w:r>
    </w:p>
    <w:p w:rsidRPr="00D6080B" w:rsidR="00D6080B" w:rsidP="00D6080B" w:rsidRDefault="00D6080B">
      <w:pPr>
        <w:spacing w:line="240" w:lineRule="exact"/>
        <w:rPr>
          <w:rFonts w:ascii="Verdana" w:hAnsi="Verdana"/>
          <w:sz w:val="18"/>
          <w:szCs w:val="18"/>
        </w:rPr>
      </w:pPr>
      <w:r w:rsidRPr="00D6080B">
        <w:rPr>
          <w:rFonts w:ascii="Verdana" w:hAnsi="Verdana"/>
          <w:sz w:val="18"/>
          <w:szCs w:val="18"/>
        </w:rPr>
        <w:t xml:space="preserve">In 2015 heeft overheveling plaatsgevonden van </w:t>
      </w:r>
      <w:proofErr w:type="spellStart"/>
      <w:r w:rsidRPr="00D6080B">
        <w:rPr>
          <w:rFonts w:ascii="Verdana" w:hAnsi="Verdana"/>
          <w:sz w:val="18"/>
          <w:szCs w:val="18"/>
        </w:rPr>
        <w:t>monitoringskosten</w:t>
      </w:r>
      <w:proofErr w:type="spellEnd"/>
      <w:r w:rsidRPr="00D6080B">
        <w:rPr>
          <w:rFonts w:ascii="Verdana" w:hAnsi="Verdana"/>
          <w:sz w:val="18"/>
          <w:szCs w:val="18"/>
        </w:rPr>
        <w:t xml:space="preserve"> (9,8 mln.) naar het DGF, deels uit de </w:t>
      </w:r>
      <w:proofErr w:type="spellStart"/>
      <w:r w:rsidRPr="00D6080B">
        <w:rPr>
          <w:rFonts w:ascii="Verdana" w:hAnsi="Verdana"/>
          <w:sz w:val="18"/>
          <w:szCs w:val="18"/>
        </w:rPr>
        <w:t>EZ-begroting</w:t>
      </w:r>
      <w:proofErr w:type="spellEnd"/>
      <w:r w:rsidRPr="00D6080B">
        <w:rPr>
          <w:rFonts w:ascii="Verdana" w:hAnsi="Verdana"/>
          <w:sz w:val="18"/>
          <w:szCs w:val="18"/>
        </w:rPr>
        <w:t xml:space="preserve"> en deels vanuit de sector. De kosten voor de bestrijding van dierziekten vallen 9,8 mln. hoger uit in verband met een aantal uitbraken eind 2014. </w:t>
      </w:r>
    </w:p>
    <w:p w:rsidRPr="00D6080B" w:rsidR="00D6080B" w:rsidP="00D6080B" w:rsidRDefault="00D6080B">
      <w:pPr>
        <w:spacing w:line="240" w:lineRule="exact"/>
        <w:rPr>
          <w:rFonts w:ascii="Verdana" w:hAnsi="Verdana"/>
          <w:sz w:val="18"/>
          <w:szCs w:val="18"/>
        </w:rPr>
      </w:pPr>
    </w:p>
    <w:p w:rsidRPr="007122F2" w:rsidR="00D6080B" w:rsidP="00D6080B" w:rsidRDefault="00D6080B">
      <w:pPr>
        <w:spacing w:line="240" w:lineRule="exact"/>
        <w:rPr>
          <w:rFonts w:ascii="Verdana" w:hAnsi="Verdana"/>
          <w:i/>
          <w:sz w:val="18"/>
          <w:szCs w:val="18"/>
        </w:rPr>
      </w:pPr>
      <w:r w:rsidRPr="007122F2">
        <w:rPr>
          <w:rFonts w:ascii="Verdana" w:hAnsi="Verdana"/>
          <w:i/>
          <w:sz w:val="18"/>
          <w:szCs w:val="18"/>
        </w:rPr>
        <w:t>Saldo</w:t>
      </w:r>
    </w:p>
    <w:p w:rsidR="007122F2" w:rsidP="007122F2" w:rsidRDefault="007122F2">
      <w:pPr>
        <w:rPr>
          <w:rFonts w:ascii="Verdana" w:hAnsi="Verdana"/>
          <w:sz w:val="18"/>
          <w:szCs w:val="18"/>
        </w:rPr>
      </w:pPr>
      <w:r w:rsidRPr="007122F2">
        <w:rPr>
          <w:rFonts w:ascii="Verdana" w:hAnsi="Verdana"/>
          <w:sz w:val="18"/>
          <w:szCs w:val="18"/>
        </w:rPr>
        <w:t>Door hogere uitgaven (19,6 mln.) en hogere ontvangsten (7,6 mln. zie volgende post) ontstaat een saldo van 12 mln. Het saldo ontstaat deels doordat 9,3 mln. die in 2015 zou worden ontvangen van de productschappen Zuivel en Pluimvee en eieren al in 2014 is ontvangen (in verband met opheffing van de productschappen eind 2014), deels doordat de EU-ontvangsten voor salmonella van 2,7 mln. niet in 2015 zullen worden ontvangen</w:t>
      </w:r>
      <w:r>
        <w:t>.</w:t>
      </w:r>
    </w:p>
    <w:p w:rsidRPr="00D6080B" w:rsidR="00D6080B" w:rsidP="00D6080B" w:rsidRDefault="00D6080B">
      <w:pPr>
        <w:spacing w:line="240" w:lineRule="exact"/>
        <w:rPr>
          <w:rFonts w:ascii="Verdana" w:hAnsi="Verdana"/>
          <w:i/>
          <w:sz w:val="18"/>
          <w:szCs w:val="18"/>
        </w:rPr>
      </w:pPr>
    </w:p>
    <w:p w:rsidRPr="00D6080B" w:rsidR="00D6080B" w:rsidP="00D6080B" w:rsidRDefault="00D6080B">
      <w:pPr>
        <w:spacing w:line="240" w:lineRule="exact"/>
        <w:rPr>
          <w:rFonts w:ascii="Verdana" w:hAnsi="Verdana"/>
          <w:i/>
          <w:sz w:val="18"/>
          <w:szCs w:val="18"/>
        </w:rPr>
      </w:pPr>
      <w:r w:rsidRPr="00D6080B">
        <w:rPr>
          <w:rFonts w:ascii="Verdana" w:hAnsi="Verdana"/>
          <w:i/>
          <w:sz w:val="18"/>
          <w:szCs w:val="18"/>
        </w:rPr>
        <w:t>Diversen (niet-belastingontvangsten)</w:t>
      </w:r>
    </w:p>
    <w:p w:rsidRPr="00D6080B" w:rsidR="00D6080B" w:rsidP="00D6080B" w:rsidRDefault="00D6080B">
      <w:pPr>
        <w:spacing w:line="240" w:lineRule="exact"/>
        <w:rPr>
          <w:rFonts w:ascii="Verdana" w:hAnsi="Verdana"/>
          <w:sz w:val="18"/>
          <w:szCs w:val="18"/>
        </w:rPr>
      </w:pPr>
      <w:r w:rsidRPr="00D6080B">
        <w:rPr>
          <w:rFonts w:ascii="Verdana" w:hAnsi="Verdana"/>
          <w:sz w:val="18"/>
          <w:szCs w:val="18"/>
        </w:rPr>
        <w:t xml:space="preserve">De ontvangsten voor de bewaking (preventie) van dierziekten waren 9,8 mln. hoger dan verwacht. Dit betreft een overheveling van middelen naar het DGF, deels uit de </w:t>
      </w:r>
      <w:proofErr w:type="spellStart"/>
      <w:r w:rsidRPr="00D6080B">
        <w:rPr>
          <w:rFonts w:ascii="Verdana" w:hAnsi="Verdana"/>
          <w:sz w:val="18"/>
          <w:szCs w:val="18"/>
        </w:rPr>
        <w:t>EZ-begroting</w:t>
      </w:r>
      <w:proofErr w:type="spellEnd"/>
      <w:r w:rsidRPr="00D6080B">
        <w:rPr>
          <w:rFonts w:ascii="Verdana" w:hAnsi="Verdana"/>
          <w:sz w:val="18"/>
          <w:szCs w:val="18"/>
        </w:rPr>
        <w:t xml:space="preserve"> en deels vanuit de sector (hiertegenover staan hogere uitgaven van dezelfde omvang, zie toelichting onder uitgaven). De ontvangsten voor de bestrijding van dierziekten waren 2,2 mln. lager dan verwacht doordat een deel van de ontvangsten reeds in 2014 is gerealiseerd. Dit leidt per saldo tot 7,6 mln. hogere ontvangsten. </w:t>
      </w:r>
    </w:p>
    <w:p w:rsidRPr="00D6080B" w:rsidR="00FD7153" w:rsidP="00D6080B" w:rsidRDefault="00FD7153">
      <w:pPr>
        <w:spacing w:line="240" w:lineRule="exact"/>
        <w:rPr>
          <w:rFonts w:ascii="Verdana" w:hAnsi="Verdana" w:cs="Verdana"/>
          <w:b/>
          <w:bCs/>
          <w:sz w:val="18"/>
          <w:szCs w:val="18"/>
          <w:lang w:val="en-US"/>
        </w:rPr>
      </w:pPr>
      <w:r w:rsidRPr="00D6080B">
        <w:rPr>
          <w:rFonts w:ascii="Verdana" w:hAnsi="Verdana" w:cs="Verdana"/>
          <w:b/>
          <w:bCs/>
          <w:sz w:val="18"/>
          <w:szCs w:val="18"/>
          <w:lang w:val="en-US"/>
        </w:rPr>
        <w:br w:type="page"/>
      </w:r>
    </w:p>
    <w:p w:rsidRPr="00533D5C" w:rsidR="004925F3" w:rsidP="00533D5C" w:rsidRDefault="005B5FE7">
      <w:pPr>
        <w:spacing w:line="240" w:lineRule="exact"/>
        <w:rPr>
          <w:rFonts w:ascii="Verdana" w:hAnsi="Verdana" w:cs="Verdana"/>
          <w:b/>
          <w:bCs/>
          <w:sz w:val="18"/>
          <w:szCs w:val="18"/>
          <w:lang w:val="en-US"/>
        </w:rPr>
      </w:pPr>
      <w:proofErr w:type="spellStart"/>
      <w:r w:rsidRPr="00533D5C">
        <w:rPr>
          <w:rFonts w:ascii="Verdana" w:hAnsi="Verdana" w:cs="Verdana"/>
          <w:b/>
          <w:bCs/>
          <w:sz w:val="18"/>
          <w:szCs w:val="18"/>
          <w:lang w:val="en-US"/>
        </w:rPr>
        <w:lastRenderedPageBreak/>
        <w:t>Accres</w:t>
      </w:r>
      <w:proofErr w:type="spellEnd"/>
      <w:r w:rsidRPr="00533D5C">
        <w:rPr>
          <w:rFonts w:ascii="Verdana" w:hAnsi="Verdana" w:cs="Verdana"/>
          <w:b/>
          <w:bCs/>
          <w:sz w:val="18"/>
          <w:szCs w:val="18"/>
          <w:lang w:val="en-US"/>
        </w:rPr>
        <w:t xml:space="preserve"> </w:t>
      </w:r>
      <w:proofErr w:type="spellStart"/>
      <w:r w:rsidRPr="00533D5C">
        <w:rPr>
          <w:rFonts w:ascii="Verdana" w:hAnsi="Verdana" w:cs="Verdana"/>
          <w:b/>
          <w:bCs/>
          <w:sz w:val="18"/>
          <w:szCs w:val="18"/>
          <w:lang w:val="en-US"/>
        </w:rPr>
        <w:t>Gemeentefonds</w:t>
      </w:r>
      <w:proofErr w:type="spellEnd"/>
    </w:p>
    <w:tbl>
      <w:tblPr>
        <w:tblW w:w="0" w:type="auto"/>
        <w:tblCellMar>
          <w:top w:w="15" w:type="dxa"/>
          <w:left w:w="15" w:type="dxa"/>
          <w:bottom w:w="15" w:type="dxa"/>
          <w:right w:w="15" w:type="dxa"/>
        </w:tblCellMar>
        <w:tblLook w:val="04A0"/>
      </w:tblPr>
      <w:tblGrid>
        <w:gridCol w:w="8245"/>
        <w:gridCol w:w="857"/>
      </w:tblGrid>
      <w:tr w:rsidR="00CB7408" w:rsidTr="00CB7408">
        <w:tc>
          <w:tcPr>
            <w:tcW w:w="8245" w:type="dxa"/>
            <w:tcBorders>
              <w:left w:val="nil"/>
              <w:right w:val="nil"/>
            </w:tcBorders>
            <w:hideMark/>
          </w:tcPr>
          <w:p w:rsidR="00CB7408" w:rsidP="006D23DC" w:rsidRDefault="00CB7408">
            <w:pPr>
              <w:rPr>
                <w:rFonts w:ascii="Verdana" w:hAnsi="Verdana"/>
                <w:sz w:val="18"/>
                <w:szCs w:val="18"/>
              </w:rPr>
            </w:pPr>
            <w:r>
              <w:rPr>
                <w:rFonts w:ascii="Verdana" w:hAnsi="Verdana"/>
                <w:sz w:val="18"/>
                <w:szCs w:val="18"/>
              </w:rPr>
              <w:t> </w:t>
            </w:r>
          </w:p>
        </w:tc>
        <w:tc>
          <w:tcPr>
            <w:tcW w:w="857" w:type="dxa"/>
            <w:tcBorders>
              <w:left w:val="nil"/>
              <w:right w:val="nil"/>
            </w:tcBorders>
            <w:hideMark/>
          </w:tcPr>
          <w:p w:rsidR="00CB7408" w:rsidP="006D23DC" w:rsidRDefault="00CB7408">
            <w:pPr>
              <w:rPr>
                <w:rFonts w:ascii="Verdana" w:hAnsi="Verdana"/>
                <w:sz w:val="18"/>
                <w:szCs w:val="18"/>
              </w:rPr>
            </w:pPr>
            <w:r>
              <w:rPr>
                <w:rFonts w:ascii="Verdana" w:hAnsi="Verdana"/>
                <w:sz w:val="18"/>
                <w:szCs w:val="18"/>
              </w:rPr>
              <w:t> </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ACCRES GEMEENTEFONDS: UITGAVEN</w:t>
            </w:r>
          </w:p>
        </w:tc>
        <w:tc>
          <w:tcPr>
            <w:tcW w:w="0" w:type="auto"/>
            <w:hideMark/>
          </w:tcPr>
          <w:p w:rsidR="00CB7408" w:rsidP="006D23DC" w:rsidRDefault="00CB7408">
            <w:pPr>
              <w:rPr>
                <w:sz w:val="20"/>
                <w:szCs w:val="20"/>
              </w:rPr>
            </w:pPr>
          </w:p>
        </w:tc>
      </w:tr>
      <w:tr w:rsidR="00CB7408" w:rsidTr="006D23DC">
        <w:tc>
          <w:tcPr>
            <w:tcW w:w="0" w:type="auto"/>
            <w:tcBorders>
              <w:top w:val="single" w:color="000000" w:sz="6" w:space="0"/>
              <w:left w:val="nil"/>
              <w:bottom w:val="single" w:color="000000" w:sz="6" w:space="0"/>
              <w:right w:val="nil"/>
            </w:tcBorders>
            <w:hideMark/>
          </w:tcPr>
          <w:p w:rsidR="00CB7408" w:rsidP="006D23DC" w:rsidRDefault="00CB7408">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B7408" w:rsidP="006D23DC" w:rsidRDefault="00CB7408">
            <w:pPr>
              <w:jc w:val="right"/>
              <w:rPr>
                <w:rFonts w:ascii="Verdana" w:hAnsi="Verdana"/>
                <w:sz w:val="18"/>
                <w:szCs w:val="18"/>
              </w:rPr>
            </w:pPr>
            <w:r>
              <w:rPr>
                <w:rFonts w:ascii="Verdana" w:hAnsi="Verdana"/>
                <w:sz w:val="18"/>
                <w:szCs w:val="18"/>
              </w:rPr>
              <w:t>2015</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3,3</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 </w:t>
            </w:r>
          </w:p>
        </w:tc>
        <w:tc>
          <w:tcPr>
            <w:tcW w:w="0" w:type="auto"/>
            <w:hideMark/>
          </w:tcPr>
          <w:p w:rsidR="00CB7408" w:rsidP="006D23DC" w:rsidRDefault="00CB7408">
            <w:pPr>
              <w:rPr>
                <w:sz w:val="20"/>
                <w:szCs w:val="20"/>
              </w:rPr>
            </w:pP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3,3</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3,3</w:t>
            </w:r>
          </w:p>
        </w:tc>
      </w:tr>
      <w:tr w:rsidR="00CB7408" w:rsidTr="00CB7408">
        <w:tc>
          <w:tcPr>
            <w:tcW w:w="8249" w:type="dxa"/>
            <w:tcBorders>
              <w:left w:val="nil"/>
              <w:right w:val="nil"/>
            </w:tcBorders>
            <w:hideMark/>
          </w:tcPr>
          <w:p w:rsidR="00CB7408" w:rsidP="006D23DC" w:rsidRDefault="00CB7408">
            <w:pPr>
              <w:rPr>
                <w:rFonts w:ascii="Verdana" w:hAnsi="Verdana"/>
                <w:sz w:val="18"/>
                <w:szCs w:val="18"/>
              </w:rPr>
            </w:pPr>
            <w:r>
              <w:rPr>
                <w:rFonts w:ascii="Verdana" w:hAnsi="Verdana"/>
                <w:sz w:val="18"/>
                <w:szCs w:val="18"/>
              </w:rPr>
              <w:t> </w:t>
            </w:r>
          </w:p>
        </w:tc>
        <w:tc>
          <w:tcPr>
            <w:tcW w:w="853" w:type="dxa"/>
            <w:tcBorders>
              <w:left w:val="nil"/>
              <w:right w:val="nil"/>
            </w:tcBorders>
            <w:hideMark/>
          </w:tcPr>
          <w:p w:rsidR="00CB7408" w:rsidP="006D23DC" w:rsidRDefault="00CB7408">
            <w:pPr>
              <w:rPr>
                <w:rFonts w:ascii="Verdana" w:hAnsi="Verdana"/>
                <w:sz w:val="18"/>
                <w:szCs w:val="18"/>
              </w:rPr>
            </w:pPr>
            <w:r>
              <w:rPr>
                <w:rFonts w:ascii="Verdana" w:hAnsi="Verdana"/>
                <w:sz w:val="18"/>
                <w:szCs w:val="18"/>
              </w:rPr>
              <w:t> </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ACCRES GEMEENTEFONDS: NIET-BELASTINGONTVANGSTEN</w:t>
            </w:r>
          </w:p>
        </w:tc>
        <w:tc>
          <w:tcPr>
            <w:tcW w:w="0" w:type="auto"/>
            <w:hideMark/>
          </w:tcPr>
          <w:p w:rsidR="00CB7408" w:rsidP="006D23DC" w:rsidRDefault="00CB7408">
            <w:pPr>
              <w:rPr>
                <w:sz w:val="20"/>
                <w:szCs w:val="20"/>
              </w:rPr>
            </w:pPr>
          </w:p>
        </w:tc>
      </w:tr>
      <w:tr w:rsidR="00CB7408" w:rsidTr="006D23DC">
        <w:tc>
          <w:tcPr>
            <w:tcW w:w="0" w:type="auto"/>
            <w:tcBorders>
              <w:top w:val="single" w:color="000000" w:sz="6" w:space="0"/>
              <w:left w:val="nil"/>
              <w:bottom w:val="single" w:color="000000" w:sz="6" w:space="0"/>
              <w:right w:val="nil"/>
            </w:tcBorders>
            <w:hideMark/>
          </w:tcPr>
          <w:p w:rsidR="00CB7408" w:rsidP="006D23DC" w:rsidRDefault="00CB7408">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B7408" w:rsidP="006D23DC" w:rsidRDefault="00CB7408">
            <w:pPr>
              <w:jc w:val="right"/>
              <w:rPr>
                <w:rFonts w:ascii="Verdana" w:hAnsi="Verdana"/>
                <w:sz w:val="18"/>
                <w:szCs w:val="18"/>
              </w:rPr>
            </w:pPr>
            <w:r>
              <w:rPr>
                <w:rFonts w:ascii="Verdana" w:hAnsi="Verdana"/>
                <w:sz w:val="18"/>
                <w:szCs w:val="18"/>
              </w:rPr>
              <w:t>2015</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 </w:t>
            </w:r>
          </w:p>
        </w:tc>
        <w:tc>
          <w:tcPr>
            <w:tcW w:w="0" w:type="auto"/>
            <w:hideMark/>
          </w:tcPr>
          <w:p w:rsidR="00CB7408" w:rsidP="006D23DC" w:rsidRDefault="00CB7408">
            <w:pPr>
              <w:rPr>
                <w:sz w:val="20"/>
                <w:szCs w:val="20"/>
              </w:rPr>
            </w:pP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r w:rsidR="00CB7408" w:rsidTr="006D23DC">
        <w:tc>
          <w:tcPr>
            <w:tcW w:w="0" w:type="auto"/>
            <w:tcBorders>
              <w:left w:val="nil"/>
              <w:right w:val="nil"/>
            </w:tcBorders>
            <w:hideMark/>
          </w:tcPr>
          <w:p w:rsidR="00CB7408" w:rsidP="006D23DC" w:rsidRDefault="00CB7408">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CB7408" w:rsidP="006D23DC" w:rsidRDefault="00CB7408">
            <w:pPr>
              <w:jc w:val="right"/>
              <w:rPr>
                <w:rFonts w:ascii="Verdana" w:hAnsi="Verdana"/>
                <w:sz w:val="18"/>
                <w:szCs w:val="18"/>
              </w:rPr>
            </w:pPr>
            <w:r>
              <w:rPr>
                <w:rFonts w:ascii="Verdana" w:hAnsi="Verdana"/>
                <w:sz w:val="18"/>
                <w:szCs w:val="18"/>
              </w:rPr>
              <w:t>0,0</w:t>
            </w:r>
          </w:p>
        </w:tc>
      </w:tr>
    </w:tbl>
    <w:p w:rsidR="00FD7153" w:rsidRDefault="00FD7153">
      <w:pPr>
        <w:rPr>
          <w:rFonts w:ascii="Verdana" w:hAnsi="Verdana" w:cs="Verdana"/>
          <w:b/>
          <w:bCs/>
          <w:sz w:val="18"/>
          <w:szCs w:val="18"/>
          <w:lang w:val="en-US"/>
        </w:rPr>
      </w:pPr>
      <w:r>
        <w:rPr>
          <w:rFonts w:ascii="Verdana" w:hAnsi="Verdana" w:cs="Verdana"/>
          <w:b/>
          <w:bCs/>
          <w:sz w:val="18"/>
          <w:szCs w:val="18"/>
          <w:lang w:val="en-US"/>
        </w:rPr>
        <w:br w:type="page"/>
      </w:r>
    </w:p>
    <w:p w:rsidRPr="00533D5C" w:rsidR="00BA6D14" w:rsidP="00533D5C" w:rsidRDefault="00BA6D14">
      <w:pPr>
        <w:spacing w:line="240" w:lineRule="exact"/>
        <w:rPr>
          <w:rFonts w:ascii="Verdana" w:hAnsi="Verdana" w:cs="Verdana"/>
          <w:b/>
          <w:bCs/>
          <w:sz w:val="18"/>
          <w:szCs w:val="18"/>
          <w:lang w:val="en-US"/>
        </w:rPr>
      </w:pPr>
      <w:proofErr w:type="spellStart"/>
      <w:r w:rsidRPr="00533D5C">
        <w:rPr>
          <w:rFonts w:ascii="Verdana" w:hAnsi="Verdana" w:cs="Verdana"/>
          <w:b/>
          <w:bCs/>
          <w:sz w:val="18"/>
          <w:szCs w:val="18"/>
          <w:lang w:val="en-US"/>
        </w:rPr>
        <w:lastRenderedPageBreak/>
        <w:t>Accres</w:t>
      </w:r>
      <w:proofErr w:type="spellEnd"/>
      <w:r w:rsidRPr="00533D5C">
        <w:rPr>
          <w:rFonts w:ascii="Verdana" w:hAnsi="Verdana" w:cs="Verdana"/>
          <w:b/>
          <w:bCs/>
          <w:sz w:val="18"/>
          <w:szCs w:val="18"/>
          <w:lang w:val="en-US"/>
        </w:rPr>
        <w:t xml:space="preserve"> </w:t>
      </w:r>
      <w:proofErr w:type="spellStart"/>
      <w:r w:rsidRPr="00533D5C">
        <w:rPr>
          <w:rFonts w:ascii="Verdana" w:hAnsi="Verdana" w:cs="Verdana"/>
          <w:b/>
          <w:bCs/>
          <w:sz w:val="18"/>
          <w:szCs w:val="18"/>
          <w:lang w:val="en-US"/>
        </w:rPr>
        <w:t>Provinciefonds</w:t>
      </w:r>
      <w:proofErr w:type="spellEnd"/>
    </w:p>
    <w:tbl>
      <w:tblPr>
        <w:tblW w:w="0" w:type="auto"/>
        <w:tblCellMar>
          <w:top w:w="15" w:type="dxa"/>
          <w:left w:w="15" w:type="dxa"/>
          <w:bottom w:w="15" w:type="dxa"/>
          <w:right w:w="15" w:type="dxa"/>
        </w:tblCellMar>
        <w:tblLook w:val="04A0"/>
      </w:tblPr>
      <w:tblGrid>
        <w:gridCol w:w="8245"/>
        <w:gridCol w:w="857"/>
      </w:tblGrid>
      <w:tr w:rsidR="00AE3E61" w:rsidTr="00AE3E61">
        <w:tc>
          <w:tcPr>
            <w:tcW w:w="8245" w:type="dxa"/>
            <w:tcBorders>
              <w:left w:val="nil"/>
              <w:right w:val="nil"/>
            </w:tcBorders>
            <w:hideMark/>
          </w:tcPr>
          <w:p w:rsidR="00AE3E61" w:rsidP="006D23DC" w:rsidRDefault="00AE3E61">
            <w:pPr>
              <w:rPr>
                <w:rFonts w:ascii="Verdana" w:hAnsi="Verdana"/>
                <w:sz w:val="18"/>
                <w:szCs w:val="18"/>
              </w:rPr>
            </w:pPr>
          </w:p>
        </w:tc>
        <w:tc>
          <w:tcPr>
            <w:tcW w:w="857" w:type="dxa"/>
            <w:tcBorders>
              <w:left w:val="nil"/>
              <w:right w:val="nil"/>
            </w:tcBorders>
            <w:hideMark/>
          </w:tcPr>
          <w:p w:rsidR="00AE3E61" w:rsidP="006D23DC" w:rsidRDefault="00AE3E61">
            <w:pPr>
              <w:rPr>
                <w:rFonts w:ascii="Verdana" w:hAnsi="Verdana"/>
                <w:sz w:val="18"/>
                <w:szCs w:val="18"/>
              </w:rPr>
            </w:pPr>
            <w:r>
              <w:rPr>
                <w:rFonts w:ascii="Verdana" w:hAnsi="Verdana"/>
                <w:sz w:val="18"/>
                <w:szCs w:val="18"/>
              </w:rPr>
              <w:t> </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ACCRES PROVINCIEFONDS: UITGAVEN</w:t>
            </w:r>
          </w:p>
        </w:tc>
        <w:tc>
          <w:tcPr>
            <w:tcW w:w="0" w:type="auto"/>
            <w:hideMark/>
          </w:tcPr>
          <w:p w:rsidR="00AE3E61" w:rsidP="006D23DC" w:rsidRDefault="00AE3E61">
            <w:pPr>
              <w:rPr>
                <w:sz w:val="20"/>
                <w:szCs w:val="20"/>
              </w:rPr>
            </w:pPr>
          </w:p>
        </w:tc>
      </w:tr>
      <w:tr w:rsidR="00AE3E61" w:rsidTr="006D23DC">
        <w:tc>
          <w:tcPr>
            <w:tcW w:w="0" w:type="auto"/>
            <w:tcBorders>
              <w:top w:val="single" w:color="000000" w:sz="6" w:space="0"/>
              <w:left w:val="nil"/>
              <w:bottom w:val="single" w:color="000000" w:sz="6" w:space="0"/>
              <w:right w:val="nil"/>
            </w:tcBorders>
            <w:hideMark/>
          </w:tcPr>
          <w:p w:rsidR="00AE3E61" w:rsidP="006D23DC" w:rsidRDefault="00AE3E61">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AE3E61" w:rsidP="006D23DC" w:rsidRDefault="00AE3E61">
            <w:pPr>
              <w:jc w:val="right"/>
              <w:rPr>
                <w:rFonts w:ascii="Verdana" w:hAnsi="Verdana"/>
                <w:sz w:val="18"/>
                <w:szCs w:val="18"/>
              </w:rPr>
            </w:pPr>
            <w:r>
              <w:rPr>
                <w:rFonts w:ascii="Verdana" w:hAnsi="Verdana"/>
                <w:sz w:val="18"/>
                <w:szCs w:val="18"/>
              </w:rPr>
              <w:t>2015</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-3,3</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 </w:t>
            </w:r>
          </w:p>
        </w:tc>
        <w:tc>
          <w:tcPr>
            <w:tcW w:w="0" w:type="auto"/>
            <w:hideMark/>
          </w:tcPr>
          <w:p w:rsidR="00AE3E61" w:rsidP="006D23DC" w:rsidRDefault="00AE3E61">
            <w:pPr>
              <w:rPr>
                <w:sz w:val="20"/>
                <w:szCs w:val="20"/>
              </w:rPr>
            </w:pP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-3,3</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-3,3</w:t>
            </w:r>
          </w:p>
        </w:tc>
      </w:tr>
      <w:tr w:rsidR="00AE3E61" w:rsidTr="00AE3E61">
        <w:tc>
          <w:tcPr>
            <w:tcW w:w="8249" w:type="dxa"/>
            <w:tcBorders>
              <w:left w:val="nil"/>
              <w:right w:val="nil"/>
            </w:tcBorders>
            <w:hideMark/>
          </w:tcPr>
          <w:p w:rsidR="00AE3E61" w:rsidP="006D23DC" w:rsidRDefault="00AE3E61">
            <w:pPr>
              <w:rPr>
                <w:rFonts w:ascii="Verdana" w:hAnsi="Verdana"/>
                <w:sz w:val="18"/>
                <w:szCs w:val="18"/>
              </w:rPr>
            </w:pPr>
            <w:r>
              <w:rPr>
                <w:rFonts w:ascii="Verdana" w:hAnsi="Verdana"/>
                <w:sz w:val="18"/>
                <w:szCs w:val="18"/>
              </w:rPr>
              <w:t> </w:t>
            </w:r>
          </w:p>
        </w:tc>
        <w:tc>
          <w:tcPr>
            <w:tcW w:w="853" w:type="dxa"/>
            <w:tcBorders>
              <w:left w:val="nil"/>
              <w:right w:val="nil"/>
            </w:tcBorders>
            <w:hideMark/>
          </w:tcPr>
          <w:p w:rsidR="00AE3E61" w:rsidP="006D23DC" w:rsidRDefault="00AE3E61">
            <w:pPr>
              <w:rPr>
                <w:rFonts w:ascii="Verdana" w:hAnsi="Verdana"/>
                <w:sz w:val="18"/>
                <w:szCs w:val="18"/>
              </w:rPr>
            </w:pPr>
            <w:r>
              <w:rPr>
                <w:rFonts w:ascii="Verdana" w:hAnsi="Verdana"/>
                <w:sz w:val="18"/>
                <w:szCs w:val="18"/>
              </w:rPr>
              <w:t> </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ACCRES PROVINCIEFONDS: NIET-BELASTINGONTVANGSTEN</w:t>
            </w:r>
          </w:p>
        </w:tc>
        <w:tc>
          <w:tcPr>
            <w:tcW w:w="0" w:type="auto"/>
            <w:hideMark/>
          </w:tcPr>
          <w:p w:rsidR="00AE3E61" w:rsidP="006D23DC" w:rsidRDefault="00AE3E61">
            <w:pPr>
              <w:rPr>
                <w:sz w:val="20"/>
                <w:szCs w:val="20"/>
              </w:rPr>
            </w:pPr>
          </w:p>
        </w:tc>
      </w:tr>
      <w:tr w:rsidR="00AE3E61" w:rsidTr="006D23DC">
        <w:tc>
          <w:tcPr>
            <w:tcW w:w="0" w:type="auto"/>
            <w:tcBorders>
              <w:top w:val="single" w:color="000000" w:sz="6" w:space="0"/>
              <w:left w:val="nil"/>
              <w:bottom w:val="single" w:color="000000" w:sz="6" w:space="0"/>
              <w:right w:val="nil"/>
            </w:tcBorders>
            <w:hideMark/>
          </w:tcPr>
          <w:p w:rsidR="00AE3E61" w:rsidP="006D23DC" w:rsidRDefault="00AE3E61">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AE3E61" w:rsidP="006D23DC" w:rsidRDefault="00AE3E61">
            <w:pPr>
              <w:jc w:val="right"/>
              <w:rPr>
                <w:rFonts w:ascii="Verdana" w:hAnsi="Verdana"/>
                <w:sz w:val="18"/>
                <w:szCs w:val="18"/>
              </w:rPr>
            </w:pPr>
            <w:r>
              <w:rPr>
                <w:rFonts w:ascii="Verdana" w:hAnsi="Verdana"/>
                <w:sz w:val="18"/>
                <w:szCs w:val="18"/>
              </w:rPr>
              <w:t>2015</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 </w:t>
            </w:r>
          </w:p>
        </w:tc>
        <w:tc>
          <w:tcPr>
            <w:tcW w:w="0" w:type="auto"/>
            <w:hideMark/>
          </w:tcPr>
          <w:p w:rsidR="00AE3E61" w:rsidP="006D23DC" w:rsidRDefault="00AE3E61">
            <w:pPr>
              <w:rPr>
                <w:sz w:val="20"/>
                <w:szCs w:val="20"/>
              </w:rPr>
            </w:pP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r w:rsidR="00AE3E61" w:rsidTr="006D23DC">
        <w:tc>
          <w:tcPr>
            <w:tcW w:w="0" w:type="auto"/>
            <w:tcBorders>
              <w:left w:val="nil"/>
              <w:right w:val="nil"/>
            </w:tcBorders>
            <w:hideMark/>
          </w:tcPr>
          <w:p w:rsidR="00AE3E61" w:rsidP="006D23DC" w:rsidRDefault="00AE3E61">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AE3E61" w:rsidP="006D23DC" w:rsidRDefault="00AE3E61">
            <w:pPr>
              <w:jc w:val="right"/>
              <w:rPr>
                <w:rFonts w:ascii="Verdana" w:hAnsi="Verdana"/>
                <w:sz w:val="18"/>
                <w:szCs w:val="18"/>
              </w:rPr>
            </w:pPr>
            <w:r>
              <w:rPr>
                <w:rFonts w:ascii="Verdana" w:hAnsi="Verdana"/>
                <w:sz w:val="18"/>
                <w:szCs w:val="18"/>
              </w:rPr>
              <w:t>0,0</w:t>
            </w:r>
          </w:p>
        </w:tc>
      </w:tr>
    </w:tbl>
    <w:p w:rsidRPr="00533D5C" w:rsidR="005D154D" w:rsidP="00533D5C" w:rsidRDefault="00BA6D14">
      <w:pPr>
        <w:spacing w:line="240" w:lineRule="exact"/>
        <w:rPr>
          <w:rFonts w:ascii="Verdana" w:hAnsi="Verdana" w:cs="Verdana"/>
          <w:b/>
          <w:bCs/>
          <w:sz w:val="18"/>
          <w:szCs w:val="18"/>
          <w:lang w:val="en-US"/>
        </w:rPr>
      </w:pPr>
      <w:r w:rsidRPr="00533D5C">
        <w:rPr>
          <w:rFonts w:ascii="Verdana" w:hAnsi="Verdana" w:cs="Verdana"/>
          <w:b/>
          <w:bCs/>
          <w:sz w:val="18"/>
          <w:szCs w:val="18"/>
        </w:rPr>
        <w:br w:type="page"/>
      </w:r>
      <w:r w:rsidRPr="00533D5C" w:rsidR="005569FA">
        <w:rPr>
          <w:rFonts w:ascii="Verdana" w:hAnsi="Verdana" w:cs="Verdana"/>
          <w:b/>
          <w:bCs/>
          <w:sz w:val="18"/>
          <w:szCs w:val="18"/>
          <w:lang w:val="en-US"/>
        </w:rPr>
        <w:lastRenderedPageBreak/>
        <w:t>BES-</w:t>
      </w:r>
      <w:proofErr w:type="spellStart"/>
      <w:r w:rsidRPr="00533D5C" w:rsidR="005569FA">
        <w:rPr>
          <w:rFonts w:ascii="Verdana" w:hAnsi="Verdana" w:cs="Verdana"/>
          <w:b/>
          <w:bCs/>
          <w:sz w:val="18"/>
          <w:szCs w:val="18"/>
          <w:lang w:val="en-US"/>
        </w:rPr>
        <w:t>fonds</w:t>
      </w:r>
      <w:proofErr w:type="spellEnd"/>
    </w:p>
    <w:tbl>
      <w:tblPr>
        <w:tblW w:w="0" w:type="auto"/>
        <w:tblCellMar>
          <w:top w:w="15" w:type="dxa"/>
          <w:left w:w="15" w:type="dxa"/>
          <w:bottom w:w="15" w:type="dxa"/>
          <w:right w:w="15" w:type="dxa"/>
        </w:tblCellMar>
        <w:tblLook w:val="04A0"/>
      </w:tblPr>
      <w:tblGrid>
        <w:gridCol w:w="8244"/>
        <w:gridCol w:w="858"/>
      </w:tblGrid>
      <w:tr w:rsidR="002145D7" w:rsidTr="002145D7">
        <w:tc>
          <w:tcPr>
            <w:tcW w:w="8244" w:type="dxa"/>
            <w:tcBorders>
              <w:left w:val="nil"/>
              <w:right w:val="nil"/>
            </w:tcBorders>
            <w:hideMark/>
          </w:tcPr>
          <w:p w:rsidR="002145D7" w:rsidP="006D23DC" w:rsidRDefault="002145D7">
            <w:pPr>
              <w:rPr>
                <w:rFonts w:ascii="Verdana" w:hAnsi="Verdana"/>
                <w:sz w:val="18"/>
                <w:szCs w:val="18"/>
              </w:rPr>
            </w:pPr>
          </w:p>
        </w:tc>
        <w:tc>
          <w:tcPr>
            <w:tcW w:w="858" w:type="dxa"/>
            <w:tcBorders>
              <w:left w:val="nil"/>
              <w:right w:val="nil"/>
            </w:tcBorders>
            <w:hideMark/>
          </w:tcPr>
          <w:p w:rsidR="002145D7" w:rsidP="006D23DC" w:rsidRDefault="002145D7">
            <w:pPr>
              <w:rPr>
                <w:rFonts w:ascii="Verdana" w:hAnsi="Verdana"/>
                <w:sz w:val="18"/>
                <w:szCs w:val="18"/>
              </w:rPr>
            </w:pPr>
            <w:r>
              <w:rPr>
                <w:rFonts w:ascii="Verdana" w:hAnsi="Verdana"/>
                <w:sz w:val="18"/>
                <w:szCs w:val="18"/>
              </w:rPr>
              <w:t> </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H BES-FONDS: UITGAVEN</w:t>
            </w:r>
          </w:p>
        </w:tc>
        <w:tc>
          <w:tcPr>
            <w:tcW w:w="0" w:type="auto"/>
            <w:hideMark/>
          </w:tcPr>
          <w:p w:rsidR="002145D7" w:rsidP="006D23DC" w:rsidRDefault="002145D7">
            <w:pPr>
              <w:rPr>
                <w:sz w:val="20"/>
                <w:szCs w:val="20"/>
              </w:rPr>
            </w:pPr>
          </w:p>
        </w:tc>
      </w:tr>
      <w:tr w:rsidR="002145D7" w:rsidTr="006D23DC">
        <w:tc>
          <w:tcPr>
            <w:tcW w:w="0" w:type="auto"/>
            <w:tcBorders>
              <w:top w:val="single" w:color="000000" w:sz="6" w:space="0"/>
              <w:left w:val="nil"/>
              <w:bottom w:val="single" w:color="000000" w:sz="6" w:space="0"/>
              <w:right w:val="nil"/>
            </w:tcBorders>
            <w:hideMark/>
          </w:tcPr>
          <w:p w:rsidR="002145D7" w:rsidP="006D23DC" w:rsidRDefault="002145D7">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2145D7" w:rsidP="006D23DC" w:rsidRDefault="002145D7">
            <w:pPr>
              <w:jc w:val="right"/>
              <w:rPr>
                <w:rFonts w:ascii="Verdana" w:hAnsi="Verdana"/>
                <w:sz w:val="18"/>
                <w:szCs w:val="18"/>
              </w:rPr>
            </w:pPr>
            <w:r>
              <w:rPr>
                <w:rFonts w:ascii="Verdana" w:hAnsi="Verdana"/>
                <w:sz w:val="18"/>
                <w:szCs w:val="18"/>
              </w:rPr>
              <w:t>2015</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34,0</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Technische mutaties</w:t>
            </w:r>
          </w:p>
        </w:tc>
        <w:tc>
          <w:tcPr>
            <w:tcW w:w="0" w:type="auto"/>
            <w:hideMark/>
          </w:tcPr>
          <w:p w:rsidR="002145D7" w:rsidP="006D23DC" w:rsidRDefault="002145D7">
            <w:pPr>
              <w:rPr>
                <w:sz w:val="20"/>
                <w:szCs w:val="20"/>
              </w:rPr>
            </w:pPr>
          </w:p>
        </w:tc>
      </w:tr>
      <w:tr w:rsidR="002145D7" w:rsidTr="006D23DC">
        <w:tc>
          <w:tcPr>
            <w:tcW w:w="0" w:type="auto"/>
            <w:tcBorders>
              <w:left w:val="nil"/>
              <w:right w:val="nil"/>
            </w:tcBorders>
            <w:tcMar>
              <w:top w:w="15" w:type="dxa"/>
              <w:left w:w="180" w:type="dxa"/>
              <w:bottom w:w="15" w:type="dxa"/>
              <w:right w:w="15" w:type="dxa"/>
            </w:tcMar>
            <w:vAlign w:val="both"/>
            <w:hideMark/>
          </w:tcPr>
          <w:p w:rsidR="002145D7" w:rsidP="006D23DC" w:rsidRDefault="002145D7">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2145D7" w:rsidP="006D23DC" w:rsidRDefault="002145D7">
            <w:pPr>
              <w:rPr>
                <w:sz w:val="20"/>
                <w:szCs w:val="20"/>
              </w:rPr>
            </w:pPr>
          </w:p>
        </w:tc>
      </w:tr>
      <w:tr w:rsidR="002145D7" w:rsidTr="006D23DC">
        <w:tc>
          <w:tcPr>
            <w:tcW w:w="0" w:type="auto"/>
            <w:tcBorders>
              <w:left w:val="nil"/>
              <w:right w:val="nil"/>
            </w:tcBorders>
            <w:tcMar>
              <w:top w:w="15" w:type="dxa"/>
              <w:left w:w="360" w:type="dxa"/>
              <w:bottom w:w="15" w:type="dxa"/>
              <w:right w:w="15" w:type="dxa"/>
            </w:tcMar>
            <w:vAlign w:val="both"/>
            <w:hideMark/>
          </w:tcPr>
          <w:p w:rsidR="002145D7" w:rsidP="006D23DC" w:rsidRDefault="002145D7">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8,5</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8,5</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8,5</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 </w:t>
            </w:r>
          </w:p>
        </w:tc>
        <w:tc>
          <w:tcPr>
            <w:tcW w:w="0" w:type="auto"/>
            <w:hideMark/>
          </w:tcPr>
          <w:p w:rsidR="002145D7" w:rsidP="006D23DC" w:rsidRDefault="002145D7">
            <w:pPr>
              <w:rPr>
                <w:sz w:val="20"/>
                <w:szCs w:val="20"/>
              </w:rPr>
            </w:pP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42,5</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0,0</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42,5</w:t>
            </w:r>
          </w:p>
        </w:tc>
      </w:tr>
      <w:tr w:rsidR="002145D7" w:rsidTr="002145D7">
        <w:tc>
          <w:tcPr>
            <w:tcW w:w="8249" w:type="dxa"/>
            <w:tcBorders>
              <w:left w:val="nil"/>
              <w:right w:val="nil"/>
            </w:tcBorders>
            <w:hideMark/>
          </w:tcPr>
          <w:p w:rsidR="002145D7" w:rsidP="006D23DC" w:rsidRDefault="002145D7">
            <w:pPr>
              <w:rPr>
                <w:rFonts w:ascii="Verdana" w:hAnsi="Verdana"/>
                <w:sz w:val="18"/>
                <w:szCs w:val="18"/>
              </w:rPr>
            </w:pPr>
            <w:r>
              <w:rPr>
                <w:rFonts w:ascii="Verdana" w:hAnsi="Verdana"/>
                <w:sz w:val="18"/>
                <w:szCs w:val="18"/>
              </w:rPr>
              <w:t> </w:t>
            </w:r>
          </w:p>
        </w:tc>
        <w:tc>
          <w:tcPr>
            <w:tcW w:w="853" w:type="dxa"/>
            <w:tcBorders>
              <w:left w:val="nil"/>
              <w:right w:val="nil"/>
            </w:tcBorders>
            <w:hideMark/>
          </w:tcPr>
          <w:p w:rsidR="002145D7" w:rsidP="006D23DC" w:rsidRDefault="002145D7">
            <w:pPr>
              <w:rPr>
                <w:rFonts w:ascii="Verdana" w:hAnsi="Verdana"/>
                <w:sz w:val="18"/>
                <w:szCs w:val="18"/>
              </w:rPr>
            </w:pPr>
            <w:r>
              <w:rPr>
                <w:rFonts w:ascii="Verdana" w:hAnsi="Verdana"/>
                <w:sz w:val="18"/>
                <w:szCs w:val="18"/>
              </w:rPr>
              <w:t> </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H BES-FONDS: NIET-BELASTINGONTVANGSTEN</w:t>
            </w:r>
          </w:p>
        </w:tc>
        <w:tc>
          <w:tcPr>
            <w:tcW w:w="0" w:type="auto"/>
            <w:hideMark/>
          </w:tcPr>
          <w:p w:rsidR="002145D7" w:rsidP="006D23DC" w:rsidRDefault="002145D7">
            <w:pPr>
              <w:rPr>
                <w:sz w:val="20"/>
                <w:szCs w:val="20"/>
              </w:rPr>
            </w:pPr>
          </w:p>
        </w:tc>
      </w:tr>
      <w:tr w:rsidR="002145D7" w:rsidTr="006D23DC">
        <w:tc>
          <w:tcPr>
            <w:tcW w:w="0" w:type="auto"/>
            <w:tcBorders>
              <w:top w:val="single" w:color="000000" w:sz="6" w:space="0"/>
              <w:left w:val="nil"/>
              <w:bottom w:val="single" w:color="000000" w:sz="6" w:space="0"/>
              <w:right w:val="nil"/>
            </w:tcBorders>
            <w:hideMark/>
          </w:tcPr>
          <w:p w:rsidR="002145D7" w:rsidP="006D23DC" w:rsidRDefault="002145D7">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2145D7" w:rsidP="006D23DC" w:rsidRDefault="002145D7">
            <w:pPr>
              <w:jc w:val="right"/>
              <w:rPr>
                <w:rFonts w:ascii="Verdana" w:hAnsi="Verdana"/>
                <w:sz w:val="18"/>
                <w:szCs w:val="18"/>
              </w:rPr>
            </w:pPr>
            <w:r>
              <w:rPr>
                <w:rFonts w:ascii="Verdana" w:hAnsi="Verdana"/>
                <w:sz w:val="18"/>
                <w:szCs w:val="18"/>
              </w:rPr>
              <w:t>2015</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0,0</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0,0</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 </w:t>
            </w:r>
          </w:p>
        </w:tc>
        <w:tc>
          <w:tcPr>
            <w:tcW w:w="0" w:type="auto"/>
            <w:hideMark/>
          </w:tcPr>
          <w:p w:rsidR="002145D7" w:rsidP="006D23DC" w:rsidRDefault="002145D7">
            <w:pPr>
              <w:rPr>
                <w:sz w:val="20"/>
                <w:szCs w:val="20"/>
              </w:rPr>
            </w:pP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0,0</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0,0</w:t>
            </w:r>
          </w:p>
        </w:tc>
      </w:tr>
      <w:tr w:rsidR="002145D7" w:rsidTr="006D23DC">
        <w:tc>
          <w:tcPr>
            <w:tcW w:w="0" w:type="auto"/>
            <w:tcBorders>
              <w:left w:val="nil"/>
              <w:right w:val="nil"/>
            </w:tcBorders>
            <w:hideMark/>
          </w:tcPr>
          <w:p w:rsidR="002145D7" w:rsidP="006D23DC" w:rsidRDefault="002145D7">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2145D7" w:rsidP="006D23DC" w:rsidRDefault="002145D7">
            <w:pPr>
              <w:jc w:val="right"/>
              <w:rPr>
                <w:rFonts w:ascii="Verdana" w:hAnsi="Verdana"/>
                <w:sz w:val="18"/>
                <w:szCs w:val="18"/>
              </w:rPr>
            </w:pPr>
            <w:r>
              <w:rPr>
                <w:rFonts w:ascii="Verdana" w:hAnsi="Verdana"/>
                <w:sz w:val="18"/>
                <w:szCs w:val="18"/>
              </w:rPr>
              <w:t>0,0</w:t>
            </w:r>
          </w:p>
        </w:tc>
      </w:tr>
    </w:tbl>
    <w:p w:rsidR="002145D7" w:rsidRDefault="002145D7">
      <w:pPr>
        <w:rPr>
          <w:rFonts w:ascii="Verdana" w:hAnsi="Verdana" w:cs="Verdana"/>
          <w:b/>
          <w:bCs/>
          <w:sz w:val="18"/>
          <w:szCs w:val="18"/>
        </w:rPr>
      </w:pPr>
    </w:p>
    <w:p w:rsidRPr="008E1253" w:rsidR="008E1253" w:rsidP="008E1253" w:rsidRDefault="008E1253">
      <w:pPr>
        <w:spacing w:line="240" w:lineRule="exact"/>
        <w:rPr>
          <w:rFonts w:ascii="Verdana" w:hAnsi="Verdana" w:cs="Verdana"/>
          <w:b/>
          <w:bCs/>
          <w:sz w:val="18"/>
          <w:szCs w:val="18"/>
        </w:rPr>
      </w:pPr>
    </w:p>
    <w:p w:rsidRPr="008E1253" w:rsidR="008E1253" w:rsidP="008E1253" w:rsidRDefault="008E1253">
      <w:pPr>
        <w:spacing w:line="240" w:lineRule="exact"/>
        <w:rPr>
          <w:rFonts w:ascii="Verdana" w:hAnsi="Verdana"/>
          <w:i/>
          <w:sz w:val="18"/>
          <w:szCs w:val="18"/>
        </w:rPr>
      </w:pPr>
      <w:r w:rsidRPr="008E1253">
        <w:rPr>
          <w:rFonts w:ascii="Verdana" w:hAnsi="Verdana"/>
          <w:i/>
          <w:sz w:val="18"/>
          <w:szCs w:val="18"/>
        </w:rPr>
        <w:t>Diversen (uitgaven)</w:t>
      </w:r>
    </w:p>
    <w:p w:rsidRPr="008E1253" w:rsidR="008E1253" w:rsidP="008E1253" w:rsidRDefault="008E1253">
      <w:pPr>
        <w:spacing w:line="240" w:lineRule="exact"/>
        <w:rPr>
          <w:rFonts w:ascii="Verdana" w:hAnsi="Verdana"/>
          <w:sz w:val="18"/>
          <w:szCs w:val="18"/>
        </w:rPr>
      </w:pPr>
      <w:r w:rsidRPr="008E1253">
        <w:rPr>
          <w:rFonts w:ascii="Verdana" w:hAnsi="Verdana"/>
          <w:sz w:val="18"/>
          <w:szCs w:val="18"/>
        </w:rPr>
        <w:t xml:space="preserve">Dit betreffen een bijdrage van Koninkrijksrelaties ter opvang van wisselkoersverschillen en een bijdrage van I&amp;M ter verbetering van de kwaliteit van het drinkwater op Bonaire, Saba en Sint </w:t>
      </w:r>
      <w:proofErr w:type="spellStart"/>
      <w:r w:rsidRPr="008E1253">
        <w:rPr>
          <w:rFonts w:ascii="Verdana" w:hAnsi="Verdana"/>
          <w:sz w:val="18"/>
          <w:szCs w:val="18"/>
        </w:rPr>
        <w:t>Eustatius</w:t>
      </w:r>
      <w:proofErr w:type="spellEnd"/>
      <w:r w:rsidRPr="008E1253">
        <w:rPr>
          <w:rFonts w:ascii="Verdana" w:hAnsi="Verdana"/>
          <w:sz w:val="18"/>
          <w:szCs w:val="18"/>
        </w:rPr>
        <w:t xml:space="preserve">. </w:t>
      </w:r>
    </w:p>
    <w:p w:rsidR="00FD7153" w:rsidRDefault="00FD7153">
      <w:pPr>
        <w:rPr>
          <w:rFonts w:ascii="Verdana" w:hAnsi="Verdana" w:cs="Verdana"/>
          <w:b/>
          <w:bCs/>
          <w:sz w:val="18"/>
          <w:szCs w:val="18"/>
        </w:rPr>
      </w:pPr>
      <w:r>
        <w:rPr>
          <w:rFonts w:ascii="Verdana" w:hAnsi="Verdana" w:cs="Verdana"/>
          <w:b/>
          <w:bCs/>
          <w:sz w:val="18"/>
          <w:szCs w:val="18"/>
        </w:rPr>
        <w:br w:type="page"/>
      </w:r>
    </w:p>
    <w:p w:rsidRPr="00533D5C" w:rsidR="004925F3" w:rsidP="00533D5C" w:rsidRDefault="004925F3">
      <w:pPr>
        <w:spacing w:line="240" w:lineRule="exact"/>
        <w:rPr>
          <w:rFonts w:ascii="Verdana" w:hAnsi="Verdana" w:cs="Verdana"/>
          <w:b/>
          <w:bCs/>
          <w:sz w:val="18"/>
          <w:szCs w:val="18"/>
        </w:rPr>
      </w:pPr>
      <w:r w:rsidRPr="002C329A">
        <w:rPr>
          <w:rFonts w:ascii="Verdana" w:hAnsi="Verdana" w:cs="Verdana"/>
          <w:b/>
          <w:bCs/>
          <w:sz w:val="18"/>
          <w:szCs w:val="18"/>
        </w:rPr>
        <w:lastRenderedPageBreak/>
        <w:t>Deltafonds</w:t>
      </w:r>
    </w:p>
    <w:tbl>
      <w:tblPr>
        <w:tblW w:w="0" w:type="auto"/>
        <w:tblCellMar>
          <w:top w:w="15" w:type="dxa"/>
          <w:left w:w="15" w:type="dxa"/>
          <w:bottom w:w="15" w:type="dxa"/>
          <w:right w:w="15" w:type="dxa"/>
        </w:tblCellMar>
        <w:tblLook w:val="04A0"/>
      </w:tblPr>
      <w:tblGrid>
        <w:gridCol w:w="8220"/>
        <w:gridCol w:w="882"/>
      </w:tblGrid>
      <w:tr w:rsidR="004D4EE3" w:rsidTr="004D4EE3">
        <w:tc>
          <w:tcPr>
            <w:tcW w:w="8220" w:type="dxa"/>
            <w:tcBorders>
              <w:left w:val="nil"/>
              <w:right w:val="nil"/>
            </w:tcBorders>
            <w:hideMark/>
          </w:tcPr>
          <w:p w:rsidR="004D4EE3" w:rsidP="006D23DC" w:rsidRDefault="004D4EE3">
            <w:pPr>
              <w:rPr>
                <w:rFonts w:ascii="Verdana" w:hAnsi="Verdana"/>
                <w:sz w:val="18"/>
                <w:szCs w:val="18"/>
              </w:rPr>
            </w:pPr>
          </w:p>
        </w:tc>
        <w:tc>
          <w:tcPr>
            <w:tcW w:w="882" w:type="dxa"/>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J DELTAFONDS: UITGAVEN</w:t>
            </w:r>
          </w:p>
        </w:tc>
        <w:tc>
          <w:tcPr>
            <w:tcW w:w="0" w:type="auto"/>
            <w:hideMark/>
          </w:tcPr>
          <w:p w:rsidR="004D4EE3" w:rsidP="006D23DC" w:rsidRDefault="004D4EE3">
            <w:pPr>
              <w:rPr>
                <w:sz w:val="20"/>
                <w:szCs w:val="20"/>
              </w:rPr>
            </w:pPr>
          </w:p>
        </w:tc>
      </w:tr>
      <w:tr w:rsidR="004D4EE3" w:rsidTr="006D23DC">
        <w:tc>
          <w:tcPr>
            <w:tcW w:w="0" w:type="auto"/>
            <w:tcBorders>
              <w:top w:val="single" w:color="000000" w:sz="6" w:space="0"/>
              <w:left w:val="nil"/>
              <w:bottom w:val="single" w:color="000000" w:sz="6" w:space="0"/>
              <w:right w:val="nil"/>
            </w:tcBorders>
            <w:hideMark/>
          </w:tcPr>
          <w:p w:rsidR="004D4EE3" w:rsidP="006D23DC" w:rsidRDefault="004D4EE3">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D4EE3" w:rsidP="006D23DC" w:rsidRDefault="004D4EE3">
            <w:pPr>
              <w:jc w:val="right"/>
              <w:rPr>
                <w:rFonts w:ascii="Verdana" w:hAnsi="Verdana"/>
                <w:sz w:val="18"/>
                <w:szCs w:val="18"/>
              </w:rPr>
            </w:pPr>
            <w:r>
              <w:rPr>
                <w:rFonts w:ascii="Verdana" w:hAnsi="Verdana"/>
                <w:sz w:val="18"/>
                <w:szCs w:val="18"/>
              </w:rPr>
              <w:t>2015</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1.219,5</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Beleidsmatige mutaties</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180" w:type="dxa"/>
              <w:bottom w:w="15" w:type="dxa"/>
              <w:right w:w="15" w:type="dxa"/>
            </w:tcMar>
            <w:vAlign w:val="both"/>
            <w:hideMark/>
          </w:tcPr>
          <w:p w:rsidR="004D4EE3" w:rsidP="006D23DC" w:rsidRDefault="004D4EE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360" w:type="dxa"/>
              <w:bottom w:w="15" w:type="dxa"/>
              <w:right w:w="15" w:type="dxa"/>
            </w:tcMar>
            <w:vAlign w:val="both"/>
            <w:hideMark/>
          </w:tcPr>
          <w:p w:rsidR="004D4EE3" w:rsidP="006D23DC" w:rsidRDefault="004D4EE3">
            <w:pPr>
              <w:ind w:firstLine="360" w:firstLineChars="200"/>
              <w:rPr>
                <w:rFonts w:ascii="Verdana" w:hAnsi="Verdana"/>
                <w:sz w:val="18"/>
                <w:szCs w:val="18"/>
              </w:rPr>
            </w:pPr>
            <w:r>
              <w:rPr>
                <w:rFonts w:ascii="Verdana" w:hAnsi="Verdana"/>
                <w:sz w:val="18"/>
                <w:szCs w:val="18"/>
              </w:rPr>
              <w:t>Saldo 2015: waterveiligheid</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-20,5</w:t>
            </w:r>
          </w:p>
        </w:tc>
      </w:tr>
      <w:tr w:rsidR="004D4EE3" w:rsidTr="006D23DC">
        <w:tc>
          <w:tcPr>
            <w:tcW w:w="0" w:type="auto"/>
            <w:tcBorders>
              <w:left w:val="nil"/>
              <w:right w:val="nil"/>
            </w:tcBorders>
            <w:tcMar>
              <w:top w:w="15" w:type="dxa"/>
              <w:left w:w="360" w:type="dxa"/>
              <w:bottom w:w="15" w:type="dxa"/>
              <w:right w:w="15" w:type="dxa"/>
            </w:tcMar>
            <w:vAlign w:val="both"/>
            <w:hideMark/>
          </w:tcPr>
          <w:p w:rsidR="004D4EE3" w:rsidP="006D23DC" w:rsidRDefault="004D4EE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-29,5</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-50,0</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Technische mutaties</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180" w:type="dxa"/>
              <w:bottom w:w="15" w:type="dxa"/>
              <w:right w:w="15" w:type="dxa"/>
            </w:tcMar>
            <w:vAlign w:val="both"/>
            <w:hideMark/>
          </w:tcPr>
          <w:p w:rsidR="004D4EE3" w:rsidP="006D23DC" w:rsidRDefault="004D4EE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360" w:type="dxa"/>
              <w:bottom w:w="15" w:type="dxa"/>
              <w:right w:w="15" w:type="dxa"/>
            </w:tcMar>
            <w:vAlign w:val="both"/>
            <w:hideMark/>
          </w:tcPr>
          <w:p w:rsidR="004D4EE3" w:rsidP="006D23DC" w:rsidRDefault="004D4EE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1,6</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1,6</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-48,3</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1.171,2</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0,0</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1.171,2</w:t>
            </w:r>
          </w:p>
        </w:tc>
      </w:tr>
      <w:tr w:rsidR="004D4EE3" w:rsidTr="004D4EE3">
        <w:tc>
          <w:tcPr>
            <w:tcW w:w="8222" w:type="dxa"/>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880" w:type="dxa"/>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J DELTAFONDS: NIET-BELASTINGONTVANGSTEN</w:t>
            </w:r>
          </w:p>
        </w:tc>
        <w:tc>
          <w:tcPr>
            <w:tcW w:w="0" w:type="auto"/>
            <w:hideMark/>
          </w:tcPr>
          <w:p w:rsidR="004D4EE3" w:rsidP="006D23DC" w:rsidRDefault="004D4EE3">
            <w:pPr>
              <w:rPr>
                <w:sz w:val="20"/>
                <w:szCs w:val="20"/>
              </w:rPr>
            </w:pPr>
          </w:p>
        </w:tc>
      </w:tr>
      <w:tr w:rsidR="004D4EE3" w:rsidTr="006D23DC">
        <w:tc>
          <w:tcPr>
            <w:tcW w:w="0" w:type="auto"/>
            <w:tcBorders>
              <w:top w:val="single" w:color="000000" w:sz="6" w:space="0"/>
              <w:left w:val="nil"/>
              <w:bottom w:val="single" w:color="000000" w:sz="6" w:space="0"/>
              <w:right w:val="nil"/>
            </w:tcBorders>
            <w:hideMark/>
          </w:tcPr>
          <w:p w:rsidR="004D4EE3" w:rsidP="006D23DC" w:rsidRDefault="004D4EE3">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D4EE3" w:rsidP="006D23DC" w:rsidRDefault="004D4EE3">
            <w:pPr>
              <w:jc w:val="right"/>
              <w:rPr>
                <w:rFonts w:ascii="Verdana" w:hAnsi="Verdana"/>
                <w:sz w:val="18"/>
                <w:szCs w:val="18"/>
              </w:rPr>
            </w:pPr>
            <w:r>
              <w:rPr>
                <w:rFonts w:ascii="Verdana" w:hAnsi="Verdana"/>
                <w:sz w:val="18"/>
                <w:szCs w:val="18"/>
              </w:rPr>
              <w:t>2015</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1.219,5</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Beleidsmatige mutaties</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180" w:type="dxa"/>
              <w:bottom w:w="15" w:type="dxa"/>
              <w:right w:w="15" w:type="dxa"/>
            </w:tcMar>
            <w:vAlign w:val="both"/>
            <w:hideMark/>
          </w:tcPr>
          <w:p w:rsidR="004D4EE3" w:rsidP="006D23DC" w:rsidRDefault="004D4EE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360" w:type="dxa"/>
              <w:bottom w:w="15" w:type="dxa"/>
              <w:right w:w="15" w:type="dxa"/>
            </w:tcMar>
            <w:vAlign w:val="both"/>
            <w:hideMark/>
          </w:tcPr>
          <w:p w:rsidR="004D4EE3" w:rsidP="006D23DC" w:rsidRDefault="004D4EE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0,0</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0,0</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Technische mutaties</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180" w:type="dxa"/>
              <w:bottom w:w="15" w:type="dxa"/>
              <w:right w:w="15" w:type="dxa"/>
            </w:tcMar>
            <w:vAlign w:val="both"/>
            <w:hideMark/>
          </w:tcPr>
          <w:p w:rsidR="004D4EE3" w:rsidP="006D23DC" w:rsidRDefault="004D4EE3">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tcMar>
              <w:top w:w="15" w:type="dxa"/>
              <w:left w:w="360" w:type="dxa"/>
              <w:bottom w:w="15" w:type="dxa"/>
              <w:right w:w="15" w:type="dxa"/>
            </w:tcMar>
            <w:vAlign w:val="both"/>
            <w:hideMark/>
          </w:tcPr>
          <w:p w:rsidR="004D4EE3" w:rsidP="006D23DC" w:rsidRDefault="004D4EE3">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1,6</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1,6</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1,7</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 </w:t>
            </w:r>
          </w:p>
        </w:tc>
        <w:tc>
          <w:tcPr>
            <w:tcW w:w="0" w:type="auto"/>
            <w:hideMark/>
          </w:tcPr>
          <w:p w:rsidR="004D4EE3" w:rsidP="006D23DC" w:rsidRDefault="004D4EE3">
            <w:pPr>
              <w:rPr>
                <w:sz w:val="20"/>
                <w:szCs w:val="20"/>
              </w:rPr>
            </w:pP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1.221,2</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0,0</w:t>
            </w:r>
          </w:p>
        </w:tc>
      </w:tr>
      <w:tr w:rsidR="004D4EE3" w:rsidTr="006D23DC">
        <w:tc>
          <w:tcPr>
            <w:tcW w:w="0" w:type="auto"/>
            <w:tcBorders>
              <w:left w:val="nil"/>
              <w:right w:val="nil"/>
            </w:tcBorders>
            <w:hideMark/>
          </w:tcPr>
          <w:p w:rsidR="004D4EE3" w:rsidP="006D23DC" w:rsidRDefault="004D4EE3">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D4EE3" w:rsidP="006D23DC" w:rsidRDefault="004D4EE3">
            <w:pPr>
              <w:jc w:val="right"/>
              <w:rPr>
                <w:rFonts w:ascii="Verdana" w:hAnsi="Verdana"/>
                <w:sz w:val="18"/>
                <w:szCs w:val="18"/>
              </w:rPr>
            </w:pPr>
            <w:r>
              <w:rPr>
                <w:rFonts w:ascii="Verdana" w:hAnsi="Verdana"/>
                <w:sz w:val="18"/>
                <w:szCs w:val="18"/>
              </w:rPr>
              <w:t>1.221,2</w:t>
            </w:r>
          </w:p>
        </w:tc>
      </w:tr>
    </w:tbl>
    <w:p w:rsidR="004D4EE3" w:rsidP="003C1C66" w:rsidRDefault="004D4EE3">
      <w:pPr>
        <w:spacing w:line="240" w:lineRule="exact"/>
        <w:rPr>
          <w:rFonts w:ascii="Verdana" w:hAnsi="Verdana" w:cs="Verdana"/>
          <w:b/>
          <w:bCs/>
          <w:sz w:val="18"/>
          <w:szCs w:val="18"/>
        </w:rPr>
      </w:pPr>
    </w:p>
    <w:p w:rsidR="006A0765" w:rsidP="003C1C66" w:rsidRDefault="006A0765">
      <w:pPr>
        <w:spacing w:line="240" w:lineRule="exact"/>
        <w:rPr>
          <w:rFonts w:ascii="Verdana" w:hAnsi="Verdana"/>
          <w:i/>
          <w:sz w:val="18"/>
          <w:szCs w:val="18"/>
        </w:rPr>
      </w:pPr>
    </w:p>
    <w:p w:rsidRPr="00FD3762" w:rsidR="006A0765" w:rsidP="003C1C66" w:rsidRDefault="006A0765">
      <w:pPr>
        <w:spacing w:line="240" w:lineRule="exact"/>
        <w:rPr>
          <w:rFonts w:ascii="Verdana" w:hAnsi="Verdana"/>
          <w:i/>
          <w:sz w:val="18"/>
          <w:szCs w:val="18"/>
        </w:rPr>
      </w:pPr>
      <w:r w:rsidRPr="00FD3762">
        <w:rPr>
          <w:rFonts w:ascii="Verdana" w:hAnsi="Verdana"/>
          <w:i/>
          <w:sz w:val="18"/>
          <w:szCs w:val="18"/>
        </w:rPr>
        <w:t>Saldo 2015: waterveiligheid</w:t>
      </w:r>
    </w:p>
    <w:p w:rsidRPr="00FD3762" w:rsidR="006A0765" w:rsidP="003C1C66" w:rsidRDefault="006A0765">
      <w:pPr>
        <w:spacing w:line="240" w:lineRule="exact"/>
        <w:rPr>
          <w:rFonts w:ascii="Verdana" w:hAnsi="Verdana"/>
          <w:sz w:val="18"/>
          <w:szCs w:val="18"/>
        </w:rPr>
      </w:pPr>
      <w:r w:rsidRPr="00FD3762">
        <w:rPr>
          <w:rFonts w:ascii="Verdana" w:hAnsi="Verdana"/>
          <w:sz w:val="18"/>
          <w:szCs w:val="18"/>
        </w:rPr>
        <w:t xml:space="preserve">Per saldo is op het artikel waterveiligheid een onderuitputting van 20,5 mln. Dit bedrag bestaat uit drie componenten: </w:t>
      </w:r>
    </w:p>
    <w:p w:rsidRPr="006A0765" w:rsidR="006A0765" w:rsidP="003C1C66" w:rsidRDefault="006A0765">
      <w:pPr>
        <w:pStyle w:val="Lijstalinea"/>
        <w:numPr>
          <w:ilvl w:val="0"/>
          <w:numId w:val="28"/>
        </w:numPr>
        <w:spacing w:line="240" w:lineRule="exact"/>
        <w:rPr>
          <w:rFonts w:ascii="Verdana" w:hAnsi="Verdana"/>
          <w:sz w:val="18"/>
          <w:szCs w:val="18"/>
        </w:rPr>
      </w:pPr>
      <w:r>
        <w:rPr>
          <w:rFonts w:ascii="Verdana" w:hAnsi="Verdana"/>
          <w:sz w:val="18"/>
          <w:szCs w:val="18"/>
        </w:rPr>
        <w:t>O</w:t>
      </w:r>
      <w:r w:rsidRPr="006A0765">
        <w:rPr>
          <w:rFonts w:ascii="Verdana" w:hAnsi="Verdana"/>
          <w:sz w:val="18"/>
          <w:szCs w:val="18"/>
        </w:rPr>
        <w:t xml:space="preserve">p een aantal deelprojecten binnen het </w:t>
      </w:r>
      <w:proofErr w:type="spellStart"/>
      <w:r w:rsidRPr="006A0765">
        <w:rPr>
          <w:rFonts w:ascii="Verdana" w:hAnsi="Verdana"/>
          <w:sz w:val="18"/>
          <w:szCs w:val="18"/>
        </w:rPr>
        <w:t>Hoogwaterbeschermingsprogramma</w:t>
      </w:r>
      <w:proofErr w:type="spellEnd"/>
      <w:r w:rsidRPr="006A0765">
        <w:rPr>
          <w:rFonts w:ascii="Verdana" w:hAnsi="Verdana"/>
          <w:sz w:val="18"/>
          <w:szCs w:val="18"/>
        </w:rPr>
        <w:t xml:space="preserve"> is voor 38,5 mln. minder uitgegeven dan begroot. Er is onderuitputting doordat van twee projecten de maximale subsidiegrens is benaderd. Het maximale subsidiebedrag 2015 is een percentage van de hoofdsom. Die hoofdsom is lager uitgevallen dan begroot. Derhalve is het in 2015 uit te betalen subsidiebedrag lager dan voorzien. De onderuitputting werd verder versterkt door opgelopen vertraging binnen een derde project.</w:t>
      </w:r>
    </w:p>
    <w:p w:rsidRPr="006A0765" w:rsidR="006A0765" w:rsidP="003C1C66" w:rsidRDefault="006A0765">
      <w:pPr>
        <w:pStyle w:val="Lijstalinea"/>
        <w:numPr>
          <w:ilvl w:val="0"/>
          <w:numId w:val="28"/>
        </w:numPr>
        <w:spacing w:line="240" w:lineRule="exact"/>
        <w:rPr>
          <w:rFonts w:ascii="Verdana" w:hAnsi="Verdana"/>
          <w:sz w:val="18"/>
          <w:szCs w:val="18"/>
        </w:rPr>
      </w:pPr>
      <w:r>
        <w:rPr>
          <w:rFonts w:ascii="Verdana" w:hAnsi="Verdana"/>
          <w:sz w:val="18"/>
          <w:szCs w:val="18"/>
        </w:rPr>
        <w:t>O</w:t>
      </w:r>
      <w:r w:rsidRPr="006A0765">
        <w:rPr>
          <w:rFonts w:ascii="Verdana" w:hAnsi="Verdana"/>
          <w:sz w:val="18"/>
          <w:szCs w:val="18"/>
        </w:rPr>
        <w:t xml:space="preserve">p het artikelonderdeel overige projecten is sprake van een overschrijding van 19,8 mln. Dit is het gevolg van hogere uitgaven binnen de Project Overstijgende Verkenning Macrostabiliteit (17 mln.), de projecten </w:t>
      </w:r>
      <w:proofErr w:type="spellStart"/>
      <w:r w:rsidRPr="006A0765">
        <w:rPr>
          <w:rFonts w:ascii="Verdana" w:hAnsi="Verdana"/>
          <w:sz w:val="18"/>
          <w:szCs w:val="18"/>
        </w:rPr>
        <w:t>Opijnen-Ophemert</w:t>
      </w:r>
      <w:proofErr w:type="spellEnd"/>
      <w:r w:rsidRPr="006A0765">
        <w:rPr>
          <w:rFonts w:ascii="Verdana" w:hAnsi="Verdana"/>
          <w:sz w:val="18"/>
          <w:szCs w:val="18"/>
        </w:rPr>
        <w:t xml:space="preserve"> (5 mln.), Fort </w:t>
      </w:r>
      <w:proofErr w:type="spellStart"/>
      <w:r w:rsidRPr="006A0765">
        <w:rPr>
          <w:rFonts w:ascii="Verdana" w:hAnsi="Verdana"/>
          <w:sz w:val="18"/>
          <w:szCs w:val="18"/>
        </w:rPr>
        <w:t>Vuren-Waardenburg</w:t>
      </w:r>
      <w:proofErr w:type="spellEnd"/>
      <w:r w:rsidRPr="006A0765">
        <w:rPr>
          <w:rFonts w:ascii="Verdana" w:hAnsi="Verdana"/>
          <w:sz w:val="18"/>
          <w:szCs w:val="18"/>
        </w:rPr>
        <w:t xml:space="preserve"> (2,5 mln.) en diverse kleinere projecten (10 mln.). Tegelijkertijd zorgen vertragingen bij het project </w:t>
      </w:r>
      <w:proofErr w:type="spellStart"/>
      <w:r w:rsidRPr="006A0765">
        <w:rPr>
          <w:rFonts w:ascii="Verdana" w:hAnsi="Verdana"/>
          <w:sz w:val="18"/>
          <w:szCs w:val="18"/>
        </w:rPr>
        <w:t>Steenbestorting</w:t>
      </w:r>
      <w:proofErr w:type="spellEnd"/>
      <w:r w:rsidRPr="006A0765">
        <w:rPr>
          <w:rFonts w:ascii="Verdana" w:hAnsi="Verdana"/>
          <w:sz w:val="18"/>
          <w:szCs w:val="18"/>
        </w:rPr>
        <w:t xml:space="preserve"> Westerschelde (7 mln.) en onderprogrammering (7 mln.) voor lagere uitgaven; </w:t>
      </w:r>
    </w:p>
    <w:p w:rsidRPr="006A0765" w:rsidR="006A0765" w:rsidP="003C1C66" w:rsidRDefault="006A0765">
      <w:pPr>
        <w:pStyle w:val="Lijstalinea"/>
        <w:numPr>
          <w:ilvl w:val="0"/>
          <w:numId w:val="28"/>
        </w:numPr>
        <w:spacing w:line="240" w:lineRule="exact"/>
        <w:rPr>
          <w:rFonts w:ascii="Verdana" w:hAnsi="Verdana"/>
          <w:sz w:val="18"/>
          <w:szCs w:val="18"/>
        </w:rPr>
      </w:pPr>
      <w:r>
        <w:rPr>
          <w:rFonts w:ascii="Verdana" w:hAnsi="Verdana"/>
          <w:sz w:val="18"/>
          <w:szCs w:val="18"/>
        </w:rPr>
        <w:t>O</w:t>
      </w:r>
      <w:r w:rsidRPr="006A0765">
        <w:rPr>
          <w:rFonts w:ascii="Verdana" w:hAnsi="Verdana"/>
          <w:sz w:val="18"/>
          <w:szCs w:val="18"/>
        </w:rPr>
        <w:t>p het artikelonderdeel studie- en onderzoekskosten is 1,8 mln. minder uitgegeven. Dit komt met name door vertragingen in diverse kleinere onderzoeken.</w:t>
      </w:r>
    </w:p>
    <w:p w:rsidRPr="00FD3762" w:rsidR="006A0765" w:rsidP="003C1C66" w:rsidRDefault="006A0765">
      <w:pPr>
        <w:spacing w:line="240" w:lineRule="exact"/>
        <w:rPr>
          <w:rFonts w:ascii="Verdana" w:hAnsi="Verdana"/>
          <w:b/>
          <w:i/>
          <w:sz w:val="18"/>
          <w:szCs w:val="18"/>
        </w:rPr>
      </w:pPr>
    </w:p>
    <w:p w:rsidRPr="003C1C66" w:rsidR="006A0765" w:rsidP="003C1C66" w:rsidRDefault="006A0765">
      <w:pPr>
        <w:spacing w:line="240" w:lineRule="exact"/>
        <w:rPr>
          <w:rFonts w:ascii="Verdana" w:hAnsi="Verdana"/>
          <w:i/>
          <w:sz w:val="18"/>
          <w:szCs w:val="18"/>
        </w:rPr>
      </w:pPr>
      <w:r w:rsidRPr="003C1C66">
        <w:rPr>
          <w:rFonts w:ascii="Verdana" w:hAnsi="Verdana"/>
          <w:i/>
          <w:sz w:val="18"/>
          <w:szCs w:val="18"/>
        </w:rPr>
        <w:lastRenderedPageBreak/>
        <w:t>Diversen (beleidsmatige mutaties)</w:t>
      </w:r>
    </w:p>
    <w:p w:rsidRPr="00FD3762" w:rsidR="006A0765" w:rsidP="003C1C66" w:rsidRDefault="006A0765">
      <w:pPr>
        <w:spacing w:line="240" w:lineRule="exact"/>
        <w:rPr>
          <w:rFonts w:ascii="Verdana" w:hAnsi="Verdana"/>
          <w:sz w:val="18"/>
          <w:szCs w:val="18"/>
        </w:rPr>
      </w:pPr>
      <w:r w:rsidRPr="00FD3762">
        <w:rPr>
          <w:rFonts w:ascii="Verdana" w:hAnsi="Verdana"/>
          <w:sz w:val="18"/>
          <w:szCs w:val="18"/>
        </w:rPr>
        <w:t>Deze post bestaat onder andere uit de volgende mutaties.</w:t>
      </w:r>
    </w:p>
    <w:p w:rsidRPr="003C1C66" w:rsidR="006A0765" w:rsidP="003C1C66" w:rsidRDefault="003C1C66">
      <w:pPr>
        <w:pStyle w:val="Lijstalinea"/>
        <w:numPr>
          <w:ilvl w:val="0"/>
          <w:numId w:val="33"/>
        </w:numPr>
        <w:spacing w:line="240" w:lineRule="exact"/>
        <w:rPr>
          <w:rFonts w:ascii="Verdana" w:hAnsi="Verdana"/>
          <w:sz w:val="18"/>
          <w:szCs w:val="18"/>
        </w:rPr>
      </w:pPr>
      <w:r w:rsidRPr="003C1C66">
        <w:rPr>
          <w:rFonts w:ascii="Verdana" w:hAnsi="Verdana"/>
          <w:i/>
          <w:sz w:val="18"/>
          <w:szCs w:val="18"/>
        </w:rPr>
        <w:t>Saldo 2015</w:t>
      </w:r>
      <w:r w:rsidRPr="003C1C66" w:rsidR="006A0765">
        <w:rPr>
          <w:rFonts w:ascii="Verdana" w:hAnsi="Verdana"/>
          <w:i/>
          <w:sz w:val="18"/>
          <w:szCs w:val="18"/>
        </w:rPr>
        <w:t xml:space="preserve"> BOV</w:t>
      </w:r>
      <w:r w:rsidRPr="003C1C66">
        <w:rPr>
          <w:rFonts w:ascii="Verdana" w:hAnsi="Verdana"/>
          <w:i/>
          <w:sz w:val="18"/>
          <w:szCs w:val="18"/>
        </w:rPr>
        <w:t xml:space="preserve">: </w:t>
      </w:r>
      <w:r w:rsidRPr="003C1C66" w:rsidR="006A0765">
        <w:rPr>
          <w:rFonts w:ascii="Verdana" w:hAnsi="Verdana"/>
          <w:sz w:val="18"/>
          <w:szCs w:val="18"/>
        </w:rPr>
        <w:t xml:space="preserve">De onderuitputting van 5,9 mln. op dit artikel wordt enerzijds veroorzaakt door lagere uitgaven binnen het project Stroomlijn vanwege vertraging en </w:t>
      </w:r>
      <w:proofErr w:type="spellStart"/>
      <w:r w:rsidRPr="003C1C66" w:rsidR="006A0765">
        <w:rPr>
          <w:rFonts w:ascii="Verdana" w:hAnsi="Verdana"/>
          <w:sz w:val="18"/>
          <w:szCs w:val="18"/>
        </w:rPr>
        <w:t>scope-aanpassingen</w:t>
      </w:r>
      <w:proofErr w:type="spellEnd"/>
      <w:r w:rsidRPr="003C1C66" w:rsidR="006A0765">
        <w:rPr>
          <w:rFonts w:ascii="Verdana" w:hAnsi="Verdana"/>
          <w:sz w:val="18"/>
          <w:szCs w:val="18"/>
        </w:rPr>
        <w:t xml:space="preserve"> (11 mln.) en anderzijds door hogere uitgaven van het project Renovatie Stuwensemble </w:t>
      </w:r>
      <w:proofErr w:type="spellStart"/>
      <w:r w:rsidRPr="003C1C66" w:rsidR="006A0765">
        <w:rPr>
          <w:rFonts w:ascii="Verdana" w:hAnsi="Verdana"/>
          <w:sz w:val="18"/>
          <w:szCs w:val="18"/>
        </w:rPr>
        <w:t>Nederrijn</w:t>
      </w:r>
      <w:proofErr w:type="spellEnd"/>
      <w:r w:rsidRPr="003C1C66" w:rsidR="006A0765">
        <w:rPr>
          <w:rFonts w:ascii="Verdana" w:hAnsi="Verdana"/>
          <w:sz w:val="18"/>
          <w:szCs w:val="18"/>
        </w:rPr>
        <w:t xml:space="preserve"> vanwege eerdere gunning van het project (5 mln.). </w:t>
      </w:r>
    </w:p>
    <w:p w:rsidRPr="003C1C66" w:rsidR="006A0765" w:rsidP="003C1C66" w:rsidRDefault="003C1C66">
      <w:pPr>
        <w:pStyle w:val="Lijstalinea"/>
        <w:numPr>
          <w:ilvl w:val="0"/>
          <w:numId w:val="33"/>
        </w:numPr>
        <w:spacing w:line="240" w:lineRule="exact"/>
        <w:rPr>
          <w:rFonts w:ascii="Verdana" w:hAnsi="Verdana"/>
          <w:sz w:val="18"/>
          <w:szCs w:val="18"/>
        </w:rPr>
      </w:pPr>
      <w:r w:rsidRPr="003C1C66">
        <w:rPr>
          <w:rFonts w:ascii="Verdana" w:hAnsi="Verdana"/>
          <w:i/>
          <w:sz w:val="18"/>
          <w:szCs w:val="18"/>
        </w:rPr>
        <w:t>Saldo 2015</w:t>
      </w:r>
      <w:r w:rsidRPr="003C1C66" w:rsidR="006A0765">
        <w:rPr>
          <w:rFonts w:ascii="Verdana" w:hAnsi="Verdana"/>
          <w:i/>
          <w:sz w:val="18"/>
          <w:szCs w:val="18"/>
        </w:rPr>
        <w:t xml:space="preserve"> overige uitgaven</w:t>
      </w:r>
      <w:r w:rsidRPr="003C1C66">
        <w:rPr>
          <w:rFonts w:ascii="Verdana" w:hAnsi="Verdana"/>
          <w:i/>
          <w:sz w:val="18"/>
          <w:szCs w:val="18"/>
        </w:rPr>
        <w:t xml:space="preserve">: </w:t>
      </w:r>
      <w:r w:rsidRPr="003C1C66" w:rsidR="006A0765">
        <w:rPr>
          <w:rFonts w:ascii="Verdana" w:hAnsi="Verdana"/>
          <w:sz w:val="18"/>
          <w:szCs w:val="18"/>
        </w:rPr>
        <w:t>Dit betreft een kasschuif van een ontvangst van het ministerie van EZ naar 2016. IenM heeft 3,6 mln. uitgegeven voor de aankoop van gronden binnen het project de Kier. Ter compensatie van deze uitgave heeft IenM 3,6 mln. ontvangen van EZ. Deze gelden vloeien terug naar de programmaruimte waaruit de grondaankopen zijn voorgefinancierd en worden vervolgens doorgeschoven naar 2016.</w:t>
      </w:r>
    </w:p>
    <w:p w:rsidRPr="003C1C66" w:rsidR="006A0765" w:rsidP="003C1C66" w:rsidRDefault="006A0765">
      <w:pPr>
        <w:pStyle w:val="Lijstalinea"/>
        <w:numPr>
          <w:ilvl w:val="0"/>
          <w:numId w:val="33"/>
        </w:numPr>
        <w:spacing w:line="240" w:lineRule="exact"/>
        <w:rPr>
          <w:rFonts w:ascii="Verdana" w:hAnsi="Verdana"/>
          <w:sz w:val="18"/>
          <w:szCs w:val="18"/>
        </w:rPr>
      </w:pPr>
      <w:r w:rsidRPr="003C1C66">
        <w:rPr>
          <w:rFonts w:ascii="Verdana" w:hAnsi="Verdana"/>
          <w:i/>
          <w:sz w:val="18"/>
          <w:szCs w:val="18"/>
        </w:rPr>
        <w:t>Saldo 2015 waterkwaliteit</w:t>
      </w:r>
      <w:r w:rsidRPr="003C1C66" w:rsidR="003C1C66">
        <w:rPr>
          <w:rFonts w:ascii="Verdana" w:hAnsi="Verdana"/>
          <w:i/>
          <w:sz w:val="18"/>
          <w:szCs w:val="18"/>
        </w:rPr>
        <w:t xml:space="preserve">: </w:t>
      </w:r>
      <w:r w:rsidRPr="003C1C66">
        <w:rPr>
          <w:rFonts w:ascii="Verdana" w:hAnsi="Verdana"/>
          <w:sz w:val="18"/>
          <w:szCs w:val="18"/>
        </w:rPr>
        <w:t xml:space="preserve">De onderuitputting van 14 mln. op dit artikel kent twee oorzaken. Bij projecten binnen de Kaderrichtlijn Water is 12 mln. aan uitgaven uitgesteld als gevolg van vertraagde vergunningverlening en door het naar achteren verschuiven van een aantal werkzaamheden. De tweede oorzaak voor de onderuitputting is het doorschuiven van de reservering B&amp;O Moeras naar 2016 en een lagere reservering voor wijzigingsovereenkomsten (1,8 mln.). </w:t>
      </w:r>
    </w:p>
    <w:p w:rsidRPr="003C1C66" w:rsidR="006A0765" w:rsidP="003C1C66" w:rsidRDefault="003C1C66">
      <w:pPr>
        <w:pStyle w:val="Lijstalinea"/>
        <w:numPr>
          <w:ilvl w:val="0"/>
          <w:numId w:val="33"/>
        </w:numPr>
        <w:spacing w:line="240" w:lineRule="exact"/>
        <w:rPr>
          <w:rFonts w:ascii="Verdana" w:hAnsi="Verdana"/>
          <w:sz w:val="18"/>
          <w:szCs w:val="18"/>
        </w:rPr>
      </w:pPr>
      <w:r w:rsidRPr="003C1C66">
        <w:rPr>
          <w:rFonts w:ascii="Verdana" w:hAnsi="Verdana"/>
          <w:i/>
          <w:sz w:val="18"/>
          <w:szCs w:val="18"/>
        </w:rPr>
        <w:t>Saldo 2015</w:t>
      </w:r>
      <w:r w:rsidRPr="003C1C66" w:rsidR="006A0765">
        <w:rPr>
          <w:rFonts w:ascii="Verdana" w:hAnsi="Verdana"/>
          <w:i/>
          <w:sz w:val="18"/>
          <w:szCs w:val="18"/>
        </w:rPr>
        <w:t xml:space="preserve"> zoetwatervoorziening</w:t>
      </w:r>
      <w:r w:rsidRPr="003C1C66">
        <w:rPr>
          <w:rFonts w:ascii="Verdana" w:hAnsi="Verdana"/>
          <w:i/>
          <w:sz w:val="18"/>
          <w:szCs w:val="18"/>
        </w:rPr>
        <w:t xml:space="preserve">: </w:t>
      </w:r>
      <w:r w:rsidRPr="003C1C66" w:rsidR="006A0765">
        <w:rPr>
          <w:rFonts w:ascii="Verdana" w:hAnsi="Verdana"/>
          <w:sz w:val="18"/>
          <w:szCs w:val="18"/>
        </w:rPr>
        <w:t xml:space="preserve">Per saldo bedraagt de onderuitputting op dit artikel 5,1 mln. Dit bedrag bestaat uit de volgende componenten. De uitgaven binnen het project Haringvliet de Kier zijn 1,6 mln. hoger dan verwacht vanwege het eerder uitkeren van nadeelcompensatie. Er is 5 mln. minder uitgegeven voor de subsidieregeling Innovatie Kaderrichtlijn Water en heeft het project  Luwtemaatregelen  </w:t>
      </w:r>
      <w:proofErr w:type="spellStart"/>
      <w:r w:rsidRPr="003C1C66" w:rsidR="006A0765">
        <w:rPr>
          <w:rFonts w:ascii="Verdana" w:hAnsi="Verdana"/>
          <w:sz w:val="18"/>
          <w:szCs w:val="18"/>
        </w:rPr>
        <w:t>Hoornse</w:t>
      </w:r>
      <w:proofErr w:type="spellEnd"/>
      <w:r w:rsidRPr="003C1C66" w:rsidR="006A0765">
        <w:rPr>
          <w:rFonts w:ascii="Verdana" w:hAnsi="Verdana"/>
          <w:sz w:val="18"/>
          <w:szCs w:val="18"/>
        </w:rPr>
        <w:t xml:space="preserve"> Hop een onderuitputting van 1,6 mln.</w:t>
      </w:r>
    </w:p>
    <w:p w:rsidRPr="00FD3762" w:rsidR="006A0765" w:rsidP="003C1C66" w:rsidRDefault="006A0765">
      <w:pPr>
        <w:spacing w:line="240" w:lineRule="exact"/>
        <w:rPr>
          <w:rFonts w:ascii="Verdana" w:hAnsi="Verdana"/>
          <w:b/>
          <w:i/>
          <w:sz w:val="18"/>
          <w:szCs w:val="18"/>
        </w:rPr>
      </w:pPr>
    </w:p>
    <w:p w:rsidRPr="003C1C66" w:rsidR="006A0765" w:rsidP="003C1C66" w:rsidRDefault="006A0765">
      <w:pPr>
        <w:spacing w:line="240" w:lineRule="exact"/>
        <w:rPr>
          <w:rFonts w:ascii="Verdana" w:hAnsi="Verdana"/>
          <w:i/>
          <w:sz w:val="18"/>
          <w:szCs w:val="18"/>
        </w:rPr>
      </w:pPr>
      <w:r w:rsidRPr="003C1C66">
        <w:rPr>
          <w:rFonts w:ascii="Verdana" w:hAnsi="Verdana"/>
          <w:i/>
          <w:sz w:val="18"/>
          <w:szCs w:val="18"/>
        </w:rPr>
        <w:t>Diversen</w:t>
      </w:r>
      <w:r w:rsidRPr="003C1C66" w:rsidR="003C1C66">
        <w:rPr>
          <w:rFonts w:ascii="Verdana" w:hAnsi="Verdana"/>
          <w:i/>
          <w:sz w:val="18"/>
          <w:szCs w:val="18"/>
        </w:rPr>
        <w:t xml:space="preserve"> (technische mutaties - uitgaven)</w:t>
      </w:r>
    </w:p>
    <w:p w:rsidRPr="00FD3762" w:rsidR="006A0765" w:rsidP="003C1C66" w:rsidRDefault="006A0765">
      <w:pPr>
        <w:spacing w:line="240" w:lineRule="exact"/>
        <w:rPr>
          <w:rFonts w:ascii="Verdana" w:hAnsi="Verdana"/>
          <w:sz w:val="18"/>
          <w:szCs w:val="18"/>
        </w:rPr>
      </w:pPr>
      <w:r w:rsidRPr="00FD3762">
        <w:rPr>
          <w:rFonts w:ascii="Verdana" w:hAnsi="Verdana"/>
          <w:sz w:val="18"/>
          <w:szCs w:val="18"/>
        </w:rPr>
        <w:t>Deze post bestaat onder andere uit de volgende mutaties.</w:t>
      </w:r>
    </w:p>
    <w:p w:rsidRPr="003C1C66" w:rsidR="006A0765" w:rsidP="003C1C66" w:rsidRDefault="006A0765">
      <w:pPr>
        <w:pStyle w:val="Lijstalinea"/>
        <w:numPr>
          <w:ilvl w:val="0"/>
          <w:numId w:val="32"/>
        </w:numPr>
        <w:spacing w:line="240" w:lineRule="exact"/>
        <w:rPr>
          <w:rFonts w:ascii="Verdana" w:hAnsi="Verdana"/>
          <w:sz w:val="18"/>
          <w:szCs w:val="18"/>
        </w:rPr>
      </w:pPr>
      <w:r w:rsidRPr="003C1C66">
        <w:rPr>
          <w:rFonts w:ascii="Verdana" w:hAnsi="Verdana"/>
          <w:i/>
          <w:sz w:val="18"/>
          <w:szCs w:val="18"/>
        </w:rPr>
        <w:t>Project de Kier</w:t>
      </w:r>
      <w:r w:rsidRPr="003C1C66" w:rsidR="003C1C66">
        <w:rPr>
          <w:rFonts w:ascii="Verdana" w:hAnsi="Verdana"/>
          <w:i/>
          <w:sz w:val="18"/>
          <w:szCs w:val="18"/>
        </w:rPr>
        <w:t xml:space="preserve">: </w:t>
      </w:r>
      <w:r w:rsidRPr="003C1C66">
        <w:rPr>
          <w:rFonts w:ascii="Verdana" w:hAnsi="Verdana"/>
          <w:sz w:val="18"/>
          <w:szCs w:val="18"/>
        </w:rPr>
        <w:t>Dit betreft een kasschuif van een ontvangst van het ministerie van EZ naar 2016. IenM heeft 3,6 mln. uitgegeven voor de aankoop van gronden binnen het project de Kier. Ter compensatie van deze uitgave heeft IenM 3,6 mln. ontvangen van EZ. Deze gelden vloeien terug naar de programmaruimte waaruit de grondaankopen zijn voorgefinancierd en worden vervolgens doorgeschoven naar 2016.</w:t>
      </w:r>
    </w:p>
    <w:p w:rsidRPr="003C1C66" w:rsidR="006A0765" w:rsidP="003C1C66" w:rsidRDefault="003C1C66">
      <w:pPr>
        <w:pStyle w:val="Lijstalinea"/>
        <w:numPr>
          <w:ilvl w:val="0"/>
          <w:numId w:val="32"/>
        </w:numPr>
        <w:spacing w:line="240" w:lineRule="exact"/>
        <w:rPr>
          <w:rFonts w:ascii="Verdana" w:hAnsi="Verdana"/>
          <w:sz w:val="18"/>
          <w:szCs w:val="18"/>
        </w:rPr>
      </w:pPr>
      <w:r w:rsidRPr="003C1C66">
        <w:rPr>
          <w:rFonts w:ascii="Verdana" w:hAnsi="Verdana"/>
          <w:i/>
          <w:sz w:val="18"/>
          <w:szCs w:val="18"/>
        </w:rPr>
        <w:t>Provinciefonds</w:t>
      </w:r>
      <w:r w:rsidRPr="003C1C66" w:rsidR="006A0765">
        <w:rPr>
          <w:rFonts w:ascii="Verdana" w:hAnsi="Verdana"/>
          <w:i/>
          <w:sz w:val="18"/>
          <w:szCs w:val="18"/>
        </w:rPr>
        <w:t xml:space="preserve"> </w:t>
      </w:r>
      <w:proofErr w:type="spellStart"/>
      <w:r w:rsidRPr="003C1C66" w:rsidR="006A0765">
        <w:rPr>
          <w:rFonts w:ascii="Verdana" w:hAnsi="Verdana"/>
          <w:i/>
          <w:sz w:val="18"/>
          <w:szCs w:val="18"/>
        </w:rPr>
        <w:t>Ooijen-Wanssum</w:t>
      </w:r>
      <w:proofErr w:type="spellEnd"/>
      <w:r w:rsidRPr="003C1C66">
        <w:rPr>
          <w:rFonts w:ascii="Verdana" w:hAnsi="Verdana"/>
          <w:i/>
          <w:sz w:val="18"/>
          <w:szCs w:val="18"/>
        </w:rPr>
        <w:t xml:space="preserve">: </w:t>
      </w:r>
      <w:r w:rsidRPr="003C1C66" w:rsidR="006A0765">
        <w:rPr>
          <w:rFonts w:ascii="Verdana" w:hAnsi="Verdana"/>
          <w:sz w:val="18"/>
          <w:szCs w:val="18"/>
        </w:rPr>
        <w:t xml:space="preserve">Dit betreft een overboeking van 2,7 mln. naar het Provinciefonds voor de rijksbijdrage aan het project </w:t>
      </w:r>
      <w:proofErr w:type="spellStart"/>
      <w:r w:rsidRPr="003C1C66" w:rsidR="006A0765">
        <w:rPr>
          <w:rFonts w:ascii="Verdana" w:hAnsi="Verdana"/>
          <w:sz w:val="18"/>
          <w:szCs w:val="18"/>
        </w:rPr>
        <w:t>Ooijen-Wanssum</w:t>
      </w:r>
      <w:proofErr w:type="spellEnd"/>
      <w:r w:rsidRPr="003C1C66" w:rsidR="006A0765">
        <w:rPr>
          <w:rFonts w:ascii="Verdana" w:hAnsi="Verdana"/>
          <w:sz w:val="18"/>
          <w:szCs w:val="18"/>
        </w:rPr>
        <w:t>.</w:t>
      </w:r>
    </w:p>
    <w:p w:rsidRPr="00FD3762" w:rsidR="006A0765" w:rsidP="003C1C66" w:rsidRDefault="006A0765">
      <w:pPr>
        <w:spacing w:line="240" w:lineRule="exact"/>
        <w:rPr>
          <w:rFonts w:ascii="Verdana" w:hAnsi="Verdana"/>
          <w:b/>
          <w:i/>
          <w:sz w:val="18"/>
          <w:szCs w:val="18"/>
        </w:rPr>
      </w:pPr>
    </w:p>
    <w:p w:rsidRPr="003C1C66" w:rsidR="003C1C66" w:rsidP="003C1C66" w:rsidRDefault="003C1C66">
      <w:pPr>
        <w:spacing w:line="240" w:lineRule="exact"/>
        <w:rPr>
          <w:rFonts w:ascii="Verdana" w:hAnsi="Verdana"/>
          <w:i/>
          <w:sz w:val="18"/>
          <w:szCs w:val="18"/>
        </w:rPr>
      </w:pPr>
      <w:r w:rsidRPr="003C1C66">
        <w:rPr>
          <w:rFonts w:ascii="Verdana" w:hAnsi="Verdana"/>
          <w:i/>
          <w:sz w:val="18"/>
          <w:szCs w:val="18"/>
        </w:rPr>
        <w:t>Diversen (technische mutaties – niet-belastingontvangsten)</w:t>
      </w:r>
    </w:p>
    <w:p w:rsidRPr="00FD3762" w:rsidR="006A0765" w:rsidP="003C1C66" w:rsidRDefault="006A0765">
      <w:pPr>
        <w:spacing w:line="240" w:lineRule="exact"/>
        <w:rPr>
          <w:rFonts w:ascii="Verdana" w:hAnsi="Verdana"/>
          <w:sz w:val="18"/>
          <w:szCs w:val="18"/>
        </w:rPr>
      </w:pPr>
      <w:r w:rsidRPr="00FD3762">
        <w:rPr>
          <w:rFonts w:ascii="Verdana" w:hAnsi="Verdana"/>
          <w:sz w:val="18"/>
          <w:szCs w:val="18"/>
        </w:rPr>
        <w:t>Deze post bestaat onder andere uit de volgende mutaties.</w:t>
      </w:r>
    </w:p>
    <w:p w:rsidRPr="003C1C66" w:rsidR="006A0765" w:rsidP="003C1C66" w:rsidRDefault="006A0765">
      <w:pPr>
        <w:pStyle w:val="Lijstalinea"/>
        <w:numPr>
          <w:ilvl w:val="0"/>
          <w:numId w:val="31"/>
        </w:numPr>
        <w:spacing w:line="240" w:lineRule="exact"/>
        <w:rPr>
          <w:rFonts w:ascii="Verdana" w:hAnsi="Verdana"/>
          <w:sz w:val="18"/>
          <w:szCs w:val="18"/>
        </w:rPr>
      </w:pPr>
      <w:r w:rsidRPr="003C1C66">
        <w:rPr>
          <w:rFonts w:ascii="Verdana" w:hAnsi="Verdana"/>
          <w:i/>
          <w:sz w:val="18"/>
          <w:szCs w:val="18"/>
        </w:rPr>
        <w:t>Project de Kier</w:t>
      </w:r>
      <w:r w:rsidRPr="003C1C66" w:rsidR="003C1C66">
        <w:rPr>
          <w:rFonts w:ascii="Verdana" w:hAnsi="Verdana"/>
          <w:i/>
          <w:sz w:val="18"/>
          <w:szCs w:val="18"/>
        </w:rPr>
        <w:t xml:space="preserve">: </w:t>
      </w:r>
      <w:r w:rsidRPr="003C1C66">
        <w:rPr>
          <w:rFonts w:ascii="Verdana" w:hAnsi="Verdana"/>
          <w:sz w:val="18"/>
          <w:szCs w:val="18"/>
        </w:rPr>
        <w:t>Dit betreft een kasschuif van een ontvangst van het ministerie van EZ naar 2016. IenM heeft 3,6 mln. uitgegeven voor de aankoop van gronden binnen het project de Kier. Ter compensatie van deze uitgave heeft IenM 3,6 mln. ontvangen van EZ. Deze gelden vloeien terug naar de programmaruimte waaruit de grondaankopen zijn voorgefinancierd en worden vervolgens doorgeschoven naar 2016.</w:t>
      </w:r>
    </w:p>
    <w:p w:rsidRPr="003C1C66" w:rsidR="006A0765" w:rsidP="003C1C66" w:rsidRDefault="003C1C66">
      <w:pPr>
        <w:pStyle w:val="Lijstalinea"/>
        <w:numPr>
          <w:ilvl w:val="0"/>
          <w:numId w:val="31"/>
        </w:numPr>
        <w:spacing w:line="240" w:lineRule="exact"/>
        <w:rPr>
          <w:rFonts w:ascii="Verdana" w:hAnsi="Verdana"/>
          <w:sz w:val="18"/>
          <w:szCs w:val="18"/>
        </w:rPr>
      </w:pPr>
      <w:r w:rsidRPr="003C1C66">
        <w:rPr>
          <w:rFonts w:ascii="Verdana" w:hAnsi="Verdana"/>
          <w:i/>
          <w:sz w:val="18"/>
          <w:szCs w:val="18"/>
        </w:rPr>
        <w:t>Provinciefonds</w:t>
      </w:r>
      <w:r w:rsidRPr="003C1C66" w:rsidR="006A0765">
        <w:rPr>
          <w:rFonts w:ascii="Verdana" w:hAnsi="Verdana"/>
          <w:i/>
          <w:sz w:val="18"/>
          <w:szCs w:val="18"/>
        </w:rPr>
        <w:t xml:space="preserve"> </w:t>
      </w:r>
      <w:proofErr w:type="spellStart"/>
      <w:r w:rsidRPr="003C1C66" w:rsidR="006A0765">
        <w:rPr>
          <w:rFonts w:ascii="Verdana" w:hAnsi="Verdana"/>
          <w:i/>
          <w:sz w:val="18"/>
          <w:szCs w:val="18"/>
        </w:rPr>
        <w:t>Ooijen-Wanssum</w:t>
      </w:r>
      <w:proofErr w:type="spellEnd"/>
      <w:r w:rsidRPr="003C1C66">
        <w:rPr>
          <w:rFonts w:ascii="Verdana" w:hAnsi="Verdana"/>
          <w:i/>
          <w:sz w:val="18"/>
          <w:szCs w:val="18"/>
        </w:rPr>
        <w:t xml:space="preserve">: </w:t>
      </w:r>
      <w:r w:rsidRPr="003C1C66" w:rsidR="006A0765">
        <w:rPr>
          <w:rFonts w:ascii="Verdana" w:hAnsi="Verdana"/>
          <w:sz w:val="18"/>
          <w:szCs w:val="18"/>
        </w:rPr>
        <w:t xml:space="preserve">Dit betreft een overboeking van 2,7 mln. naar het Provinciefonds voor de rijksbijdrage aan het project </w:t>
      </w:r>
      <w:proofErr w:type="spellStart"/>
      <w:r w:rsidRPr="003C1C66" w:rsidR="006A0765">
        <w:rPr>
          <w:rFonts w:ascii="Verdana" w:hAnsi="Verdana"/>
          <w:sz w:val="18"/>
          <w:szCs w:val="18"/>
        </w:rPr>
        <w:t>Ooijen-Wanssum</w:t>
      </w:r>
      <w:proofErr w:type="spellEnd"/>
      <w:r w:rsidRPr="003C1C66" w:rsidR="006A0765">
        <w:rPr>
          <w:rFonts w:ascii="Verdana" w:hAnsi="Verdana"/>
          <w:sz w:val="18"/>
          <w:szCs w:val="18"/>
        </w:rPr>
        <w:t>.</w:t>
      </w:r>
    </w:p>
    <w:p w:rsidR="00FD7153" w:rsidP="003C1C66" w:rsidRDefault="00FD7153">
      <w:pPr>
        <w:spacing w:line="240" w:lineRule="exact"/>
        <w:rPr>
          <w:rFonts w:ascii="Verdana" w:hAnsi="Verdana" w:cs="Verdana"/>
          <w:b/>
          <w:bCs/>
          <w:sz w:val="18"/>
          <w:szCs w:val="18"/>
        </w:rPr>
      </w:pPr>
      <w:r>
        <w:rPr>
          <w:rFonts w:ascii="Verdana" w:hAnsi="Verdana" w:cs="Verdana"/>
          <w:b/>
          <w:bCs/>
          <w:sz w:val="18"/>
          <w:szCs w:val="18"/>
        </w:rPr>
        <w:br w:type="page"/>
      </w:r>
    </w:p>
    <w:p w:rsidRPr="00533D5C" w:rsidR="00BA1E17" w:rsidP="00533D5C" w:rsidRDefault="00BA1E17">
      <w:pPr>
        <w:spacing w:line="240" w:lineRule="exact"/>
        <w:rPr>
          <w:rFonts w:ascii="Verdana" w:hAnsi="Verdana" w:cs="Verdana"/>
          <w:b/>
          <w:bCs/>
          <w:sz w:val="18"/>
          <w:szCs w:val="18"/>
        </w:rPr>
      </w:pPr>
      <w:r w:rsidRPr="00533D5C">
        <w:rPr>
          <w:rFonts w:ascii="Verdana" w:hAnsi="Verdana" w:cs="Verdana"/>
          <w:b/>
          <w:bCs/>
          <w:sz w:val="18"/>
          <w:szCs w:val="18"/>
        </w:rPr>
        <w:lastRenderedPageBreak/>
        <w:t>Prijsbijstelling</w:t>
      </w:r>
    </w:p>
    <w:tbl>
      <w:tblPr>
        <w:tblW w:w="0" w:type="auto"/>
        <w:tblCellMar>
          <w:top w:w="15" w:type="dxa"/>
          <w:left w:w="15" w:type="dxa"/>
          <w:bottom w:w="15" w:type="dxa"/>
          <w:right w:w="15" w:type="dxa"/>
        </w:tblCellMar>
        <w:tblLook w:val="04A0"/>
      </w:tblPr>
      <w:tblGrid>
        <w:gridCol w:w="8245"/>
        <w:gridCol w:w="857"/>
      </w:tblGrid>
      <w:tr w:rsidR="00B61946" w:rsidTr="00B61946">
        <w:tc>
          <w:tcPr>
            <w:tcW w:w="8245" w:type="dxa"/>
            <w:tcBorders>
              <w:left w:val="nil"/>
              <w:right w:val="nil"/>
            </w:tcBorders>
            <w:hideMark/>
          </w:tcPr>
          <w:p w:rsidR="00B61946" w:rsidP="00E36E4F" w:rsidRDefault="00B61946">
            <w:pPr>
              <w:rPr>
                <w:rFonts w:ascii="Verdana" w:hAnsi="Verdana"/>
                <w:sz w:val="18"/>
                <w:szCs w:val="18"/>
              </w:rPr>
            </w:pPr>
          </w:p>
        </w:tc>
        <w:tc>
          <w:tcPr>
            <w:tcW w:w="857" w:type="dxa"/>
            <w:tcBorders>
              <w:left w:val="nil"/>
              <w:right w:val="nil"/>
            </w:tcBorders>
            <w:hideMark/>
          </w:tcPr>
          <w:p w:rsidR="00B61946" w:rsidP="00E36E4F" w:rsidRDefault="00B61946">
            <w:pPr>
              <w:rPr>
                <w:rFonts w:ascii="Verdana" w:hAnsi="Verdana"/>
                <w:sz w:val="18"/>
                <w:szCs w:val="18"/>
              </w:rPr>
            </w:pPr>
            <w:r>
              <w:rPr>
                <w:rFonts w:ascii="Verdana" w:hAnsi="Verdana"/>
                <w:sz w:val="18"/>
                <w:szCs w:val="18"/>
              </w:rPr>
              <w:t> </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PRIJSBIJSTELLING: UITGAVEN</w:t>
            </w:r>
          </w:p>
        </w:tc>
        <w:tc>
          <w:tcPr>
            <w:tcW w:w="0" w:type="auto"/>
            <w:hideMark/>
          </w:tcPr>
          <w:p w:rsidR="00B61946" w:rsidP="00E36E4F" w:rsidRDefault="00B61946">
            <w:pPr>
              <w:rPr>
                <w:sz w:val="20"/>
                <w:szCs w:val="20"/>
              </w:rPr>
            </w:pPr>
          </w:p>
        </w:tc>
      </w:tr>
      <w:tr w:rsidR="00B61946" w:rsidTr="00E36E4F">
        <w:tc>
          <w:tcPr>
            <w:tcW w:w="0" w:type="auto"/>
            <w:tcBorders>
              <w:top w:val="single" w:color="000000" w:sz="6" w:space="0"/>
              <w:left w:val="nil"/>
              <w:bottom w:val="single" w:color="000000" w:sz="6" w:space="0"/>
              <w:right w:val="nil"/>
            </w:tcBorders>
            <w:hideMark/>
          </w:tcPr>
          <w:p w:rsidR="00B61946" w:rsidP="00E36E4F" w:rsidRDefault="00B6194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B61946" w:rsidP="00E36E4F" w:rsidRDefault="00B61946">
            <w:pPr>
              <w:jc w:val="right"/>
              <w:rPr>
                <w:rFonts w:ascii="Verdana" w:hAnsi="Verdana"/>
                <w:sz w:val="18"/>
                <w:szCs w:val="18"/>
              </w:rPr>
            </w:pPr>
            <w:r>
              <w:rPr>
                <w:rFonts w:ascii="Verdana" w:hAnsi="Verdana"/>
                <w:sz w:val="18"/>
                <w:szCs w:val="18"/>
              </w:rPr>
              <w:t>2015</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 </w:t>
            </w:r>
          </w:p>
        </w:tc>
        <w:tc>
          <w:tcPr>
            <w:tcW w:w="0" w:type="auto"/>
            <w:hideMark/>
          </w:tcPr>
          <w:p w:rsidR="00B61946" w:rsidP="00E36E4F" w:rsidRDefault="00B61946">
            <w:pPr>
              <w:rPr>
                <w:sz w:val="20"/>
                <w:szCs w:val="20"/>
              </w:rPr>
            </w:pP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B61946">
        <w:tc>
          <w:tcPr>
            <w:tcW w:w="8249" w:type="dxa"/>
            <w:tcBorders>
              <w:left w:val="nil"/>
              <w:right w:val="nil"/>
            </w:tcBorders>
            <w:hideMark/>
          </w:tcPr>
          <w:p w:rsidR="00B61946" w:rsidP="00E36E4F" w:rsidRDefault="00B61946">
            <w:pPr>
              <w:rPr>
                <w:rFonts w:ascii="Verdana" w:hAnsi="Verdana"/>
                <w:sz w:val="18"/>
                <w:szCs w:val="18"/>
              </w:rPr>
            </w:pPr>
            <w:r>
              <w:rPr>
                <w:rFonts w:ascii="Verdana" w:hAnsi="Verdana"/>
                <w:sz w:val="18"/>
                <w:szCs w:val="18"/>
              </w:rPr>
              <w:t> </w:t>
            </w:r>
          </w:p>
        </w:tc>
        <w:tc>
          <w:tcPr>
            <w:tcW w:w="853" w:type="dxa"/>
            <w:tcBorders>
              <w:left w:val="nil"/>
              <w:right w:val="nil"/>
            </w:tcBorders>
            <w:hideMark/>
          </w:tcPr>
          <w:p w:rsidR="00B61946" w:rsidP="00E36E4F" w:rsidRDefault="00B61946">
            <w:pPr>
              <w:rPr>
                <w:rFonts w:ascii="Verdana" w:hAnsi="Verdana"/>
                <w:sz w:val="18"/>
                <w:szCs w:val="18"/>
              </w:rPr>
            </w:pPr>
            <w:r>
              <w:rPr>
                <w:rFonts w:ascii="Verdana" w:hAnsi="Verdana"/>
                <w:sz w:val="18"/>
                <w:szCs w:val="18"/>
              </w:rPr>
              <w:t> </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PRIJSBIJSTELLING: NIET-BELASTINGONTVANGSTEN</w:t>
            </w:r>
          </w:p>
        </w:tc>
        <w:tc>
          <w:tcPr>
            <w:tcW w:w="0" w:type="auto"/>
            <w:hideMark/>
          </w:tcPr>
          <w:p w:rsidR="00B61946" w:rsidP="00E36E4F" w:rsidRDefault="00B61946">
            <w:pPr>
              <w:rPr>
                <w:sz w:val="20"/>
                <w:szCs w:val="20"/>
              </w:rPr>
            </w:pPr>
          </w:p>
        </w:tc>
      </w:tr>
      <w:tr w:rsidR="00B61946" w:rsidTr="00E36E4F">
        <w:tc>
          <w:tcPr>
            <w:tcW w:w="0" w:type="auto"/>
            <w:tcBorders>
              <w:top w:val="single" w:color="000000" w:sz="6" w:space="0"/>
              <w:left w:val="nil"/>
              <w:bottom w:val="single" w:color="000000" w:sz="6" w:space="0"/>
              <w:right w:val="nil"/>
            </w:tcBorders>
            <w:hideMark/>
          </w:tcPr>
          <w:p w:rsidR="00B61946" w:rsidP="00E36E4F" w:rsidRDefault="00B61946">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B61946" w:rsidP="00E36E4F" w:rsidRDefault="00B61946">
            <w:pPr>
              <w:jc w:val="right"/>
              <w:rPr>
                <w:rFonts w:ascii="Verdana" w:hAnsi="Verdana"/>
                <w:sz w:val="18"/>
                <w:szCs w:val="18"/>
              </w:rPr>
            </w:pPr>
            <w:r>
              <w:rPr>
                <w:rFonts w:ascii="Verdana" w:hAnsi="Verdana"/>
                <w:sz w:val="18"/>
                <w:szCs w:val="18"/>
              </w:rPr>
              <w:t>2015</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 </w:t>
            </w:r>
          </w:p>
        </w:tc>
        <w:tc>
          <w:tcPr>
            <w:tcW w:w="0" w:type="auto"/>
            <w:hideMark/>
          </w:tcPr>
          <w:p w:rsidR="00B61946" w:rsidP="00E36E4F" w:rsidRDefault="00B61946">
            <w:pPr>
              <w:rPr>
                <w:sz w:val="20"/>
                <w:szCs w:val="20"/>
              </w:rPr>
            </w:pP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r w:rsidR="00B61946" w:rsidTr="00E36E4F">
        <w:tc>
          <w:tcPr>
            <w:tcW w:w="0" w:type="auto"/>
            <w:tcBorders>
              <w:left w:val="nil"/>
              <w:right w:val="nil"/>
            </w:tcBorders>
            <w:hideMark/>
          </w:tcPr>
          <w:p w:rsidR="00B61946" w:rsidP="00E36E4F" w:rsidRDefault="00B6194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B61946" w:rsidP="00E36E4F" w:rsidRDefault="00B61946">
            <w:pPr>
              <w:jc w:val="right"/>
              <w:rPr>
                <w:rFonts w:ascii="Verdana" w:hAnsi="Verdana"/>
                <w:sz w:val="18"/>
                <w:szCs w:val="18"/>
              </w:rPr>
            </w:pPr>
            <w:r>
              <w:rPr>
                <w:rFonts w:ascii="Verdana" w:hAnsi="Verdana"/>
                <w:sz w:val="18"/>
                <w:szCs w:val="18"/>
              </w:rPr>
              <w:t>0,0</w:t>
            </w:r>
          </w:p>
        </w:tc>
      </w:tr>
    </w:tbl>
    <w:p w:rsidRPr="00533D5C" w:rsidR="00BA1E17" w:rsidP="00533D5C" w:rsidRDefault="00BA1E17">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3A1C04" w:rsidP="00533D5C" w:rsidRDefault="003A1C04">
      <w:pPr>
        <w:spacing w:line="240" w:lineRule="exact"/>
        <w:rPr>
          <w:rFonts w:ascii="Verdana" w:hAnsi="Verdana" w:cs="Verdana"/>
          <w:b/>
          <w:bCs/>
          <w:sz w:val="18"/>
          <w:szCs w:val="18"/>
        </w:rPr>
      </w:pPr>
      <w:r w:rsidRPr="00533D5C">
        <w:rPr>
          <w:rFonts w:ascii="Verdana" w:hAnsi="Verdana" w:cs="Verdana"/>
          <w:b/>
          <w:bCs/>
          <w:sz w:val="18"/>
          <w:szCs w:val="18"/>
        </w:rPr>
        <w:lastRenderedPageBreak/>
        <w:t>Arbeidsvoorwaarden</w:t>
      </w:r>
    </w:p>
    <w:tbl>
      <w:tblPr>
        <w:tblW w:w="0" w:type="auto"/>
        <w:tblCellMar>
          <w:top w:w="15" w:type="dxa"/>
          <w:left w:w="15" w:type="dxa"/>
          <w:bottom w:w="15" w:type="dxa"/>
          <w:right w:w="15" w:type="dxa"/>
        </w:tblCellMar>
        <w:tblLook w:val="04A0"/>
      </w:tblPr>
      <w:tblGrid>
        <w:gridCol w:w="8249"/>
        <w:gridCol w:w="853"/>
      </w:tblGrid>
      <w:tr w:rsidR="00461238" w:rsidTr="00461238">
        <w:tc>
          <w:tcPr>
            <w:tcW w:w="8249" w:type="dxa"/>
            <w:tcBorders>
              <w:left w:val="nil"/>
              <w:right w:val="nil"/>
            </w:tcBorders>
            <w:hideMark/>
          </w:tcPr>
          <w:p w:rsidR="00461238" w:rsidP="00E36E4F" w:rsidRDefault="00461238">
            <w:pPr>
              <w:rPr>
                <w:rFonts w:ascii="Verdana" w:hAnsi="Verdana"/>
                <w:sz w:val="18"/>
                <w:szCs w:val="18"/>
              </w:rPr>
            </w:pPr>
          </w:p>
        </w:tc>
        <w:tc>
          <w:tcPr>
            <w:tcW w:w="853" w:type="dxa"/>
            <w:tcBorders>
              <w:left w:val="nil"/>
              <w:right w:val="nil"/>
            </w:tcBorders>
            <w:hideMark/>
          </w:tcPr>
          <w:p w:rsidR="00461238" w:rsidP="00E36E4F" w:rsidRDefault="00461238">
            <w:pPr>
              <w:rPr>
                <w:rFonts w:ascii="Verdana" w:hAnsi="Verdana"/>
                <w:sz w:val="18"/>
                <w:szCs w:val="18"/>
              </w:rPr>
            </w:pPr>
            <w:r>
              <w:rPr>
                <w:rFonts w:ascii="Verdana" w:hAnsi="Verdana"/>
                <w:sz w:val="18"/>
                <w:szCs w:val="18"/>
              </w:rPr>
              <w:t> </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ARBEIDSVOORWAARDEN: UITGAVEN</w:t>
            </w:r>
          </w:p>
        </w:tc>
        <w:tc>
          <w:tcPr>
            <w:tcW w:w="0" w:type="auto"/>
            <w:hideMark/>
          </w:tcPr>
          <w:p w:rsidR="00461238" w:rsidP="00E36E4F" w:rsidRDefault="00461238">
            <w:pPr>
              <w:rPr>
                <w:sz w:val="20"/>
                <w:szCs w:val="20"/>
              </w:rPr>
            </w:pPr>
          </w:p>
        </w:tc>
      </w:tr>
      <w:tr w:rsidR="00461238" w:rsidTr="00E36E4F">
        <w:tc>
          <w:tcPr>
            <w:tcW w:w="0" w:type="auto"/>
            <w:tcBorders>
              <w:top w:val="single" w:color="000000" w:sz="6" w:space="0"/>
              <w:left w:val="nil"/>
              <w:bottom w:val="single" w:color="000000" w:sz="6" w:space="0"/>
              <w:right w:val="nil"/>
            </w:tcBorders>
            <w:hideMark/>
          </w:tcPr>
          <w:p w:rsidR="00461238" w:rsidP="00E36E4F" w:rsidRDefault="00461238">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61238" w:rsidP="00E36E4F" w:rsidRDefault="00461238">
            <w:pPr>
              <w:jc w:val="right"/>
              <w:rPr>
                <w:rFonts w:ascii="Verdana" w:hAnsi="Verdana"/>
                <w:sz w:val="18"/>
                <w:szCs w:val="18"/>
              </w:rPr>
            </w:pPr>
            <w:r>
              <w:rPr>
                <w:rFonts w:ascii="Verdana" w:hAnsi="Verdana"/>
                <w:sz w:val="18"/>
                <w:szCs w:val="18"/>
              </w:rPr>
              <w:t>2015</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 </w:t>
            </w:r>
          </w:p>
        </w:tc>
        <w:tc>
          <w:tcPr>
            <w:tcW w:w="0" w:type="auto"/>
            <w:hideMark/>
          </w:tcPr>
          <w:p w:rsidR="00461238" w:rsidP="00E36E4F" w:rsidRDefault="00461238">
            <w:pPr>
              <w:rPr>
                <w:sz w:val="20"/>
                <w:szCs w:val="20"/>
              </w:rPr>
            </w:pP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461238">
        <w:tc>
          <w:tcPr>
            <w:tcW w:w="8249" w:type="dxa"/>
            <w:tcBorders>
              <w:left w:val="nil"/>
              <w:right w:val="nil"/>
            </w:tcBorders>
            <w:hideMark/>
          </w:tcPr>
          <w:p w:rsidR="00461238" w:rsidP="00E36E4F" w:rsidRDefault="00461238">
            <w:pPr>
              <w:rPr>
                <w:rFonts w:ascii="Verdana" w:hAnsi="Verdana"/>
                <w:sz w:val="18"/>
                <w:szCs w:val="18"/>
              </w:rPr>
            </w:pPr>
            <w:r>
              <w:rPr>
                <w:rFonts w:ascii="Verdana" w:hAnsi="Verdana"/>
                <w:sz w:val="18"/>
                <w:szCs w:val="18"/>
              </w:rPr>
              <w:t> </w:t>
            </w:r>
          </w:p>
        </w:tc>
        <w:tc>
          <w:tcPr>
            <w:tcW w:w="853" w:type="dxa"/>
            <w:tcBorders>
              <w:left w:val="nil"/>
              <w:right w:val="nil"/>
            </w:tcBorders>
            <w:hideMark/>
          </w:tcPr>
          <w:p w:rsidR="00461238" w:rsidP="00E36E4F" w:rsidRDefault="00461238">
            <w:pPr>
              <w:rPr>
                <w:rFonts w:ascii="Verdana" w:hAnsi="Verdana"/>
                <w:sz w:val="18"/>
                <w:szCs w:val="18"/>
              </w:rPr>
            </w:pPr>
            <w:r>
              <w:rPr>
                <w:rFonts w:ascii="Verdana" w:hAnsi="Verdana"/>
                <w:sz w:val="18"/>
                <w:szCs w:val="18"/>
              </w:rPr>
              <w:t> </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ARBEIDSVOORWAARDEN: NIET-BELASTINGONTVANGSTEN</w:t>
            </w:r>
          </w:p>
        </w:tc>
        <w:tc>
          <w:tcPr>
            <w:tcW w:w="0" w:type="auto"/>
            <w:hideMark/>
          </w:tcPr>
          <w:p w:rsidR="00461238" w:rsidP="00E36E4F" w:rsidRDefault="00461238">
            <w:pPr>
              <w:rPr>
                <w:sz w:val="20"/>
                <w:szCs w:val="20"/>
              </w:rPr>
            </w:pPr>
          </w:p>
        </w:tc>
      </w:tr>
      <w:tr w:rsidR="00461238" w:rsidTr="00E36E4F">
        <w:tc>
          <w:tcPr>
            <w:tcW w:w="0" w:type="auto"/>
            <w:tcBorders>
              <w:top w:val="single" w:color="000000" w:sz="6" w:space="0"/>
              <w:left w:val="nil"/>
              <w:bottom w:val="single" w:color="000000" w:sz="6" w:space="0"/>
              <w:right w:val="nil"/>
            </w:tcBorders>
            <w:hideMark/>
          </w:tcPr>
          <w:p w:rsidR="00461238" w:rsidP="00E36E4F" w:rsidRDefault="00461238">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461238" w:rsidP="00E36E4F" w:rsidRDefault="00461238">
            <w:pPr>
              <w:jc w:val="right"/>
              <w:rPr>
                <w:rFonts w:ascii="Verdana" w:hAnsi="Verdana"/>
                <w:sz w:val="18"/>
                <w:szCs w:val="18"/>
              </w:rPr>
            </w:pPr>
            <w:r>
              <w:rPr>
                <w:rFonts w:ascii="Verdana" w:hAnsi="Verdana"/>
                <w:sz w:val="18"/>
                <w:szCs w:val="18"/>
              </w:rPr>
              <w:t>2015</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 </w:t>
            </w:r>
          </w:p>
        </w:tc>
        <w:tc>
          <w:tcPr>
            <w:tcW w:w="0" w:type="auto"/>
            <w:hideMark/>
          </w:tcPr>
          <w:p w:rsidR="00461238" w:rsidP="00E36E4F" w:rsidRDefault="00461238">
            <w:pPr>
              <w:rPr>
                <w:sz w:val="20"/>
                <w:szCs w:val="20"/>
              </w:rPr>
            </w:pP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r w:rsidR="00461238" w:rsidTr="00E36E4F">
        <w:tc>
          <w:tcPr>
            <w:tcW w:w="0" w:type="auto"/>
            <w:tcBorders>
              <w:left w:val="nil"/>
              <w:right w:val="nil"/>
            </w:tcBorders>
            <w:hideMark/>
          </w:tcPr>
          <w:p w:rsidR="00461238" w:rsidP="00E36E4F" w:rsidRDefault="00461238">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461238" w:rsidP="00E36E4F" w:rsidRDefault="00461238">
            <w:pPr>
              <w:jc w:val="right"/>
              <w:rPr>
                <w:rFonts w:ascii="Verdana" w:hAnsi="Verdana"/>
                <w:sz w:val="18"/>
                <w:szCs w:val="18"/>
              </w:rPr>
            </w:pPr>
            <w:r>
              <w:rPr>
                <w:rFonts w:ascii="Verdana" w:hAnsi="Verdana"/>
                <w:sz w:val="18"/>
                <w:szCs w:val="18"/>
              </w:rPr>
              <w:t>0,0</w:t>
            </w:r>
          </w:p>
        </w:tc>
      </w:tr>
    </w:tbl>
    <w:p w:rsidRPr="00533D5C" w:rsidR="003A1C04" w:rsidP="00533D5C" w:rsidRDefault="003A1C04">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AA6932" w:rsidP="00533D5C" w:rsidRDefault="00AA6932">
      <w:pPr>
        <w:spacing w:line="240" w:lineRule="exact"/>
        <w:rPr>
          <w:rFonts w:ascii="Verdana" w:hAnsi="Verdana" w:cs="Verdana"/>
          <w:b/>
          <w:bCs/>
          <w:sz w:val="18"/>
          <w:szCs w:val="18"/>
        </w:rPr>
      </w:pPr>
      <w:r w:rsidRPr="00533D5C">
        <w:rPr>
          <w:rFonts w:ascii="Verdana" w:hAnsi="Verdana" w:cs="Verdana"/>
          <w:b/>
          <w:bCs/>
          <w:sz w:val="18"/>
          <w:szCs w:val="18"/>
        </w:rPr>
        <w:lastRenderedPageBreak/>
        <w:t>Koppeling Uitkeringen</w:t>
      </w:r>
    </w:p>
    <w:tbl>
      <w:tblPr>
        <w:tblW w:w="0" w:type="auto"/>
        <w:tblCellMar>
          <w:top w:w="15" w:type="dxa"/>
          <w:left w:w="15" w:type="dxa"/>
          <w:bottom w:w="15" w:type="dxa"/>
          <w:right w:w="15" w:type="dxa"/>
        </w:tblCellMar>
        <w:tblLook w:val="04A0"/>
      </w:tblPr>
      <w:tblGrid>
        <w:gridCol w:w="8243"/>
        <w:gridCol w:w="6"/>
        <w:gridCol w:w="853"/>
      </w:tblGrid>
      <w:tr w:rsidR="00C57FA4" w:rsidTr="00C57FA4">
        <w:tc>
          <w:tcPr>
            <w:tcW w:w="8243" w:type="dxa"/>
            <w:tcBorders>
              <w:left w:val="nil"/>
              <w:right w:val="nil"/>
            </w:tcBorders>
            <w:hideMark/>
          </w:tcPr>
          <w:p w:rsidR="00C57FA4" w:rsidP="00E36E4F" w:rsidRDefault="00C57FA4">
            <w:pPr>
              <w:rPr>
                <w:rFonts w:ascii="Verdana" w:hAnsi="Verdana"/>
                <w:sz w:val="18"/>
                <w:szCs w:val="18"/>
              </w:rPr>
            </w:pPr>
          </w:p>
        </w:tc>
        <w:tc>
          <w:tcPr>
            <w:tcW w:w="859" w:type="dxa"/>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 </w:t>
            </w: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KOPPELING UITKERINGEN: UITGAVEN</w:t>
            </w:r>
          </w:p>
        </w:tc>
        <w:tc>
          <w:tcPr>
            <w:tcW w:w="0" w:type="auto"/>
            <w:gridSpan w:val="2"/>
            <w:hideMark/>
          </w:tcPr>
          <w:p w:rsidR="00C57FA4" w:rsidP="00E36E4F" w:rsidRDefault="00C57FA4">
            <w:pPr>
              <w:rPr>
                <w:sz w:val="20"/>
                <w:szCs w:val="20"/>
              </w:rPr>
            </w:pPr>
          </w:p>
        </w:tc>
      </w:tr>
      <w:tr w:rsidR="00C57FA4" w:rsidTr="00E36E4F">
        <w:tc>
          <w:tcPr>
            <w:tcW w:w="0" w:type="auto"/>
            <w:tcBorders>
              <w:top w:val="single" w:color="000000" w:sz="6" w:space="0"/>
              <w:left w:val="nil"/>
              <w:bottom w:val="single" w:color="000000" w:sz="6" w:space="0"/>
              <w:right w:val="nil"/>
            </w:tcBorders>
            <w:hideMark/>
          </w:tcPr>
          <w:p w:rsidR="00C57FA4" w:rsidP="00E36E4F" w:rsidRDefault="00C57FA4">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C57FA4" w:rsidP="00E36E4F" w:rsidRDefault="00C57FA4">
            <w:pPr>
              <w:jc w:val="right"/>
              <w:rPr>
                <w:rFonts w:ascii="Verdana" w:hAnsi="Verdana"/>
                <w:sz w:val="18"/>
                <w:szCs w:val="18"/>
              </w:rPr>
            </w:pPr>
            <w:r>
              <w:rPr>
                <w:rFonts w:ascii="Verdana" w:hAnsi="Verdana"/>
                <w:sz w:val="18"/>
                <w:szCs w:val="18"/>
              </w:rPr>
              <w:t>2015</w:t>
            </w: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 </w:t>
            </w:r>
          </w:p>
        </w:tc>
        <w:tc>
          <w:tcPr>
            <w:tcW w:w="0" w:type="auto"/>
            <w:gridSpan w:val="2"/>
            <w:hideMark/>
          </w:tcPr>
          <w:p w:rsidR="00C57FA4" w:rsidP="00E36E4F" w:rsidRDefault="00C57FA4">
            <w:pPr>
              <w:rPr>
                <w:sz w:val="20"/>
                <w:szCs w:val="20"/>
              </w:rPr>
            </w:pP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tcBorders>
              <w:left w:val="nil"/>
              <w:right w:val="nil"/>
            </w:tcBorders>
            <w:hideMark/>
          </w:tcPr>
          <w:p w:rsidR="00C57FA4" w:rsidP="00E36E4F" w:rsidRDefault="00C57FA4">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C57FA4">
        <w:tc>
          <w:tcPr>
            <w:tcW w:w="8249" w:type="dxa"/>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 </w:t>
            </w:r>
          </w:p>
        </w:tc>
        <w:tc>
          <w:tcPr>
            <w:tcW w:w="853" w:type="dxa"/>
            <w:tcBorders>
              <w:left w:val="nil"/>
              <w:right w:val="nil"/>
            </w:tcBorders>
            <w:hideMark/>
          </w:tcPr>
          <w:p w:rsidR="00C57FA4" w:rsidP="00E36E4F" w:rsidRDefault="00C57FA4">
            <w:pPr>
              <w:rPr>
                <w:rFonts w:ascii="Verdana" w:hAnsi="Verdana"/>
                <w:sz w:val="18"/>
                <w:szCs w:val="18"/>
              </w:rPr>
            </w:pPr>
            <w:r>
              <w:rPr>
                <w:rFonts w:ascii="Verdana" w:hAnsi="Verdana"/>
                <w:sz w:val="18"/>
                <w:szCs w:val="18"/>
              </w:rPr>
              <w:t> </w:t>
            </w: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KOPPELING UITKERINGEN: NIET-BELASTINGONTVANGSTEN</w:t>
            </w:r>
          </w:p>
        </w:tc>
        <w:tc>
          <w:tcPr>
            <w:tcW w:w="0" w:type="auto"/>
            <w:hideMark/>
          </w:tcPr>
          <w:p w:rsidR="00C57FA4" w:rsidP="00E36E4F" w:rsidRDefault="00C57FA4">
            <w:pPr>
              <w:rPr>
                <w:sz w:val="20"/>
                <w:szCs w:val="20"/>
              </w:rPr>
            </w:pPr>
          </w:p>
        </w:tc>
      </w:tr>
      <w:tr w:rsidR="00C57FA4" w:rsidTr="00E36E4F">
        <w:tc>
          <w:tcPr>
            <w:tcW w:w="0" w:type="auto"/>
            <w:gridSpan w:val="2"/>
            <w:tcBorders>
              <w:top w:val="single" w:color="000000" w:sz="6" w:space="0"/>
              <w:left w:val="nil"/>
              <w:bottom w:val="single" w:color="000000" w:sz="6" w:space="0"/>
              <w:right w:val="nil"/>
            </w:tcBorders>
            <w:hideMark/>
          </w:tcPr>
          <w:p w:rsidR="00C57FA4" w:rsidP="00E36E4F" w:rsidRDefault="00C57FA4">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C57FA4" w:rsidP="00E36E4F" w:rsidRDefault="00C57FA4">
            <w:pPr>
              <w:jc w:val="right"/>
              <w:rPr>
                <w:rFonts w:ascii="Verdana" w:hAnsi="Verdana"/>
                <w:sz w:val="18"/>
                <w:szCs w:val="18"/>
              </w:rPr>
            </w:pPr>
            <w:r>
              <w:rPr>
                <w:rFonts w:ascii="Verdana" w:hAnsi="Verdana"/>
                <w:sz w:val="18"/>
                <w:szCs w:val="18"/>
              </w:rPr>
              <w:t>2015</w:t>
            </w: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 </w:t>
            </w:r>
          </w:p>
        </w:tc>
        <w:tc>
          <w:tcPr>
            <w:tcW w:w="0" w:type="auto"/>
            <w:hideMark/>
          </w:tcPr>
          <w:p w:rsidR="00C57FA4" w:rsidP="00E36E4F" w:rsidRDefault="00C57FA4">
            <w:pPr>
              <w:rPr>
                <w:sz w:val="20"/>
                <w:szCs w:val="20"/>
              </w:rPr>
            </w:pP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r w:rsidR="00C57FA4" w:rsidTr="00E36E4F">
        <w:tc>
          <w:tcPr>
            <w:tcW w:w="0" w:type="auto"/>
            <w:gridSpan w:val="2"/>
            <w:tcBorders>
              <w:left w:val="nil"/>
              <w:right w:val="nil"/>
            </w:tcBorders>
            <w:hideMark/>
          </w:tcPr>
          <w:p w:rsidR="00C57FA4" w:rsidP="00E36E4F" w:rsidRDefault="00C57FA4">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C57FA4" w:rsidP="00E36E4F" w:rsidRDefault="00C57FA4">
            <w:pPr>
              <w:jc w:val="right"/>
              <w:rPr>
                <w:rFonts w:ascii="Verdana" w:hAnsi="Verdana"/>
                <w:sz w:val="18"/>
                <w:szCs w:val="18"/>
              </w:rPr>
            </w:pPr>
            <w:r>
              <w:rPr>
                <w:rFonts w:ascii="Verdana" w:hAnsi="Verdana"/>
                <w:sz w:val="18"/>
                <w:szCs w:val="18"/>
              </w:rPr>
              <w:t>0,0</w:t>
            </w:r>
          </w:p>
        </w:tc>
      </w:tr>
    </w:tbl>
    <w:p w:rsidRPr="00533D5C" w:rsidR="00AA6932" w:rsidP="00533D5C" w:rsidRDefault="00AA6932">
      <w:pPr>
        <w:spacing w:line="240" w:lineRule="exact"/>
        <w:rPr>
          <w:rFonts w:ascii="Verdana" w:hAnsi="Verdana" w:cs="Verdana"/>
          <w:b/>
          <w:bCs/>
          <w:sz w:val="18"/>
          <w:szCs w:val="18"/>
        </w:rPr>
      </w:pPr>
      <w:r w:rsidRPr="00533D5C">
        <w:rPr>
          <w:rFonts w:ascii="Verdana" w:hAnsi="Verdana" w:cs="Verdana"/>
          <w:b/>
          <w:bCs/>
          <w:sz w:val="18"/>
          <w:szCs w:val="18"/>
        </w:rPr>
        <w:br w:type="page"/>
      </w:r>
    </w:p>
    <w:p w:rsidRPr="00533D5C" w:rsidR="00515AF8" w:rsidP="00533D5C" w:rsidRDefault="00515AF8">
      <w:pPr>
        <w:spacing w:line="240" w:lineRule="exact"/>
        <w:rPr>
          <w:rFonts w:ascii="Verdana" w:hAnsi="Verdana" w:cs="Verdana"/>
          <w:b/>
          <w:bCs/>
          <w:sz w:val="18"/>
          <w:szCs w:val="18"/>
        </w:rPr>
      </w:pPr>
      <w:r w:rsidRPr="003F4E7D">
        <w:rPr>
          <w:rFonts w:ascii="Verdana" w:hAnsi="Verdana" w:cs="Verdana"/>
          <w:b/>
          <w:bCs/>
          <w:sz w:val="18"/>
          <w:szCs w:val="18"/>
        </w:rPr>
        <w:lastRenderedPageBreak/>
        <w:t>Aanvullende Post Algemeen</w:t>
      </w:r>
    </w:p>
    <w:tbl>
      <w:tblPr>
        <w:tblW w:w="0" w:type="auto"/>
        <w:tblCellMar>
          <w:top w:w="15" w:type="dxa"/>
          <w:left w:w="15" w:type="dxa"/>
          <w:bottom w:w="15" w:type="dxa"/>
          <w:right w:w="15" w:type="dxa"/>
        </w:tblCellMar>
        <w:tblLook w:val="04A0"/>
      </w:tblPr>
      <w:tblGrid>
        <w:gridCol w:w="8238"/>
        <w:gridCol w:w="11"/>
        <w:gridCol w:w="853"/>
      </w:tblGrid>
      <w:tr w:rsidR="00915C5A" w:rsidTr="00915C5A">
        <w:tc>
          <w:tcPr>
            <w:tcW w:w="8238" w:type="dxa"/>
            <w:tcBorders>
              <w:left w:val="nil"/>
              <w:right w:val="nil"/>
            </w:tcBorders>
            <w:hideMark/>
          </w:tcPr>
          <w:p w:rsidR="00915C5A" w:rsidP="006D23DC" w:rsidRDefault="00915C5A">
            <w:pPr>
              <w:rPr>
                <w:rFonts w:ascii="Verdana" w:hAnsi="Verdana"/>
                <w:sz w:val="18"/>
                <w:szCs w:val="18"/>
              </w:rPr>
            </w:pPr>
          </w:p>
        </w:tc>
        <w:tc>
          <w:tcPr>
            <w:tcW w:w="864" w:type="dxa"/>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ALGEMEEN: UITGAVEN</w:t>
            </w:r>
          </w:p>
        </w:tc>
        <w:tc>
          <w:tcPr>
            <w:tcW w:w="0" w:type="auto"/>
            <w:gridSpan w:val="2"/>
            <w:hideMark/>
          </w:tcPr>
          <w:p w:rsidR="00915C5A" w:rsidP="006D23DC" w:rsidRDefault="00915C5A">
            <w:pPr>
              <w:rPr>
                <w:sz w:val="20"/>
                <w:szCs w:val="20"/>
              </w:rPr>
            </w:pPr>
          </w:p>
        </w:tc>
      </w:tr>
      <w:tr w:rsidR="00915C5A" w:rsidTr="006D23DC">
        <w:tc>
          <w:tcPr>
            <w:tcW w:w="0" w:type="auto"/>
            <w:tcBorders>
              <w:top w:val="single" w:color="000000" w:sz="6" w:space="0"/>
              <w:left w:val="nil"/>
              <w:bottom w:val="single" w:color="000000" w:sz="6" w:space="0"/>
              <w:right w:val="nil"/>
            </w:tcBorders>
            <w:hideMark/>
          </w:tcPr>
          <w:p w:rsidR="00915C5A" w:rsidP="006D23DC" w:rsidRDefault="00915C5A">
            <w:pPr>
              <w:jc w:val="right"/>
              <w:rPr>
                <w:rFonts w:ascii="Verdana" w:hAnsi="Verdana"/>
                <w:sz w:val="18"/>
                <w:szCs w:val="18"/>
              </w:rPr>
            </w:pPr>
          </w:p>
        </w:tc>
        <w:tc>
          <w:tcPr>
            <w:tcW w:w="0" w:type="auto"/>
            <w:gridSpan w:val="2"/>
            <w:tcBorders>
              <w:top w:val="single" w:color="000000" w:sz="6" w:space="0"/>
              <w:left w:val="nil"/>
              <w:bottom w:val="single" w:color="000000" w:sz="6" w:space="0"/>
              <w:right w:val="nil"/>
            </w:tcBorders>
            <w:hideMark/>
          </w:tcPr>
          <w:p w:rsidR="00915C5A" w:rsidP="006D23DC" w:rsidRDefault="00915C5A">
            <w:pPr>
              <w:jc w:val="right"/>
              <w:rPr>
                <w:rFonts w:ascii="Verdana" w:hAnsi="Verdana"/>
                <w:sz w:val="18"/>
                <w:szCs w:val="18"/>
              </w:rPr>
            </w:pPr>
            <w:r>
              <w:rPr>
                <w:rFonts w:ascii="Verdana" w:hAnsi="Verdana"/>
                <w:sz w:val="18"/>
                <w:szCs w:val="18"/>
              </w:rPr>
              <w:t>2015</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Stand Miljoenennota 2016 (excl. IS)</w:t>
            </w:r>
          </w:p>
        </w:tc>
        <w:tc>
          <w:tcPr>
            <w:tcW w:w="0" w:type="auto"/>
            <w:gridSpan w:val="2"/>
            <w:tcBorders>
              <w:top w:val="single" w:color="000000" w:sz="6" w:space="0"/>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-310,7</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Beleidsmatige mutaties</w:t>
            </w:r>
          </w:p>
        </w:tc>
        <w:tc>
          <w:tcPr>
            <w:tcW w:w="0" w:type="auto"/>
            <w:gridSpan w:val="2"/>
            <w:hideMark/>
          </w:tcPr>
          <w:p w:rsidR="00915C5A" w:rsidP="006D23DC" w:rsidRDefault="00915C5A">
            <w:pPr>
              <w:rPr>
                <w:sz w:val="20"/>
                <w:szCs w:val="20"/>
              </w:rPr>
            </w:pPr>
          </w:p>
        </w:tc>
      </w:tr>
      <w:tr w:rsidR="00915C5A" w:rsidTr="006D23DC">
        <w:tc>
          <w:tcPr>
            <w:tcW w:w="0" w:type="auto"/>
            <w:tcBorders>
              <w:left w:val="nil"/>
              <w:right w:val="nil"/>
            </w:tcBorders>
            <w:tcMar>
              <w:top w:w="15" w:type="dxa"/>
              <w:left w:w="180" w:type="dxa"/>
              <w:bottom w:w="15" w:type="dxa"/>
              <w:right w:w="15" w:type="dxa"/>
            </w:tcMar>
            <w:vAlign w:val="both"/>
            <w:hideMark/>
          </w:tcPr>
          <w:p w:rsidR="00915C5A" w:rsidP="006D23DC" w:rsidRDefault="00915C5A">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915C5A" w:rsidP="006D23DC" w:rsidRDefault="00915C5A">
            <w:pPr>
              <w:rPr>
                <w:sz w:val="20"/>
                <w:szCs w:val="20"/>
              </w:rPr>
            </w:pP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 xml:space="preserve">Afboeking </w:t>
            </w:r>
            <w:proofErr w:type="spellStart"/>
            <w:r>
              <w:rPr>
                <w:rFonts w:ascii="Verdana" w:hAnsi="Verdana"/>
                <w:sz w:val="18"/>
                <w:szCs w:val="18"/>
              </w:rPr>
              <w:t>eu</w:t>
            </w:r>
            <w:proofErr w:type="spellEnd"/>
            <w:r>
              <w:rPr>
                <w:rFonts w:ascii="Verdana" w:hAnsi="Verdana"/>
                <w:sz w:val="18"/>
                <w:szCs w:val="18"/>
              </w:rPr>
              <w:t xml:space="preserve"> reservering</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-612,0</w:t>
            </w: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Dekking middelen cao</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400,0</w:t>
            </w: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Invullen in=uit taakstelling</w:t>
            </w:r>
          </w:p>
        </w:tc>
        <w:tc>
          <w:tcPr>
            <w:tcW w:w="0" w:type="auto"/>
            <w:gridSpan w:val="2"/>
            <w:tcBorders>
              <w:left w:val="nil"/>
              <w:right w:val="nil"/>
            </w:tcBorders>
            <w:hideMark/>
          </w:tcPr>
          <w:p w:rsidR="00915C5A" w:rsidP="006D23DC" w:rsidRDefault="00A23B2E">
            <w:pPr>
              <w:jc w:val="right"/>
              <w:rPr>
                <w:rFonts w:ascii="Verdana" w:hAnsi="Verdana"/>
                <w:sz w:val="18"/>
                <w:szCs w:val="18"/>
              </w:rPr>
            </w:pPr>
            <w:r>
              <w:rPr>
                <w:rFonts w:ascii="Verdana" w:hAnsi="Verdana"/>
                <w:sz w:val="18"/>
                <w:szCs w:val="18"/>
              </w:rPr>
              <w:t>30</w:t>
            </w:r>
            <w:r w:rsidR="00915C5A">
              <w:rPr>
                <w:rFonts w:ascii="Verdana" w:hAnsi="Verdana"/>
                <w:sz w:val="18"/>
                <w:szCs w:val="18"/>
              </w:rPr>
              <w:t>9,0</w:t>
            </w: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Kasschuif belastingdienst</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-38,0</w:t>
            </w: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-7,7</w:t>
            </w:r>
          </w:p>
        </w:tc>
      </w:tr>
      <w:tr w:rsidR="00915C5A" w:rsidTr="006D23DC">
        <w:tc>
          <w:tcPr>
            <w:tcW w:w="0" w:type="auto"/>
            <w:tcBorders>
              <w:left w:val="nil"/>
              <w:right w:val="nil"/>
            </w:tcBorders>
            <w:tcMar>
              <w:top w:w="15" w:type="dxa"/>
              <w:left w:w="180" w:type="dxa"/>
              <w:bottom w:w="15" w:type="dxa"/>
              <w:right w:w="15" w:type="dxa"/>
            </w:tcMar>
            <w:vAlign w:val="both"/>
            <w:hideMark/>
          </w:tcPr>
          <w:p w:rsidR="00915C5A" w:rsidP="006D23DC" w:rsidRDefault="00915C5A">
            <w:pPr>
              <w:ind w:firstLine="180" w:firstLineChars="100"/>
              <w:rPr>
                <w:rFonts w:ascii="Verdana" w:hAnsi="Verdana"/>
                <w:sz w:val="18"/>
                <w:szCs w:val="18"/>
              </w:rPr>
            </w:pPr>
            <w:r>
              <w:rPr>
                <w:rFonts w:ascii="Verdana" w:hAnsi="Verdana"/>
                <w:sz w:val="18"/>
                <w:szCs w:val="18"/>
              </w:rPr>
              <w:t>Sociale zekerheid</w:t>
            </w:r>
          </w:p>
        </w:tc>
        <w:tc>
          <w:tcPr>
            <w:tcW w:w="0" w:type="auto"/>
            <w:gridSpan w:val="2"/>
            <w:hideMark/>
          </w:tcPr>
          <w:p w:rsidR="00915C5A" w:rsidP="006D23DC" w:rsidRDefault="00915C5A">
            <w:pPr>
              <w:rPr>
                <w:sz w:val="20"/>
                <w:szCs w:val="20"/>
              </w:rPr>
            </w:pP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Invullen in=uit taakstelling</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48,5</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915C5A" w:rsidP="00A23B2E" w:rsidRDefault="00A23B2E">
            <w:pPr>
              <w:jc w:val="right"/>
              <w:rPr>
                <w:rFonts w:ascii="Verdana" w:hAnsi="Verdana"/>
                <w:sz w:val="18"/>
                <w:szCs w:val="18"/>
              </w:rPr>
            </w:pPr>
            <w:r>
              <w:rPr>
                <w:rFonts w:ascii="Verdana" w:hAnsi="Verdana"/>
                <w:sz w:val="18"/>
                <w:szCs w:val="18"/>
              </w:rPr>
              <w:t>99,8</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Technische mutaties</w:t>
            </w:r>
          </w:p>
        </w:tc>
        <w:tc>
          <w:tcPr>
            <w:tcW w:w="0" w:type="auto"/>
            <w:gridSpan w:val="2"/>
            <w:hideMark/>
          </w:tcPr>
          <w:p w:rsidR="00915C5A" w:rsidP="006D23DC" w:rsidRDefault="00915C5A">
            <w:pPr>
              <w:rPr>
                <w:sz w:val="20"/>
                <w:szCs w:val="20"/>
              </w:rPr>
            </w:pPr>
          </w:p>
        </w:tc>
      </w:tr>
      <w:tr w:rsidR="00915C5A" w:rsidTr="006D23DC">
        <w:tc>
          <w:tcPr>
            <w:tcW w:w="0" w:type="auto"/>
            <w:tcBorders>
              <w:left w:val="nil"/>
              <w:right w:val="nil"/>
            </w:tcBorders>
            <w:tcMar>
              <w:top w:w="15" w:type="dxa"/>
              <w:left w:w="180" w:type="dxa"/>
              <w:bottom w:w="15" w:type="dxa"/>
              <w:right w:w="15" w:type="dxa"/>
            </w:tcMar>
            <w:vAlign w:val="both"/>
            <w:hideMark/>
          </w:tcPr>
          <w:p w:rsidR="00915C5A" w:rsidP="006D23DC" w:rsidRDefault="00915C5A">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915C5A" w:rsidP="006D23DC" w:rsidRDefault="00915C5A">
            <w:pPr>
              <w:rPr>
                <w:sz w:val="20"/>
                <w:szCs w:val="20"/>
              </w:rPr>
            </w:pP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Uitkeren cao middelen</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-400,0</w:t>
            </w:r>
          </w:p>
        </w:tc>
      </w:tr>
      <w:tr w:rsidR="00915C5A" w:rsidTr="006D23DC">
        <w:tc>
          <w:tcPr>
            <w:tcW w:w="0" w:type="auto"/>
            <w:tcBorders>
              <w:left w:val="nil"/>
              <w:right w:val="nil"/>
            </w:tcBorders>
            <w:tcMar>
              <w:top w:w="15" w:type="dxa"/>
              <w:left w:w="360" w:type="dxa"/>
              <w:bottom w:w="15" w:type="dxa"/>
              <w:right w:w="15" w:type="dxa"/>
            </w:tcMar>
            <w:vAlign w:val="both"/>
            <w:hideMark/>
          </w:tcPr>
          <w:p w:rsidR="00915C5A" w:rsidP="006D23DC" w:rsidRDefault="00915C5A">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5,8</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-394,2</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915C5A" w:rsidP="00A23B2E" w:rsidRDefault="00A23B2E">
            <w:pPr>
              <w:jc w:val="right"/>
              <w:rPr>
                <w:rFonts w:ascii="Verdana" w:hAnsi="Verdana"/>
                <w:sz w:val="18"/>
                <w:szCs w:val="18"/>
              </w:rPr>
            </w:pPr>
            <w:r>
              <w:rPr>
                <w:rFonts w:ascii="Verdana" w:hAnsi="Verdana"/>
                <w:sz w:val="18"/>
                <w:szCs w:val="18"/>
              </w:rPr>
              <w:t>-294</w:t>
            </w:r>
            <w:r w:rsidR="00915C5A">
              <w:rPr>
                <w:rFonts w:ascii="Verdana" w:hAnsi="Verdana"/>
                <w:sz w:val="18"/>
                <w:szCs w:val="18"/>
              </w:rPr>
              <w:t>,</w:t>
            </w:r>
            <w:r>
              <w:rPr>
                <w:rFonts w:ascii="Verdana" w:hAnsi="Verdana"/>
                <w:sz w:val="18"/>
                <w:szCs w:val="18"/>
              </w:rPr>
              <w:t>4</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c>
          <w:tcPr>
            <w:tcW w:w="0" w:type="auto"/>
            <w:gridSpan w:val="2"/>
            <w:hideMark/>
          </w:tcPr>
          <w:p w:rsidR="00915C5A" w:rsidP="006D23DC" w:rsidRDefault="00915C5A">
            <w:pPr>
              <w:rPr>
                <w:sz w:val="20"/>
                <w:szCs w:val="20"/>
              </w:rPr>
            </w:pP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Stand Najaarsnota 2015 (subtotaal)</w:t>
            </w:r>
          </w:p>
        </w:tc>
        <w:tc>
          <w:tcPr>
            <w:tcW w:w="0" w:type="auto"/>
            <w:gridSpan w:val="2"/>
            <w:tcBorders>
              <w:top w:val="single" w:color="000000" w:sz="6" w:space="0"/>
              <w:left w:val="nil"/>
              <w:right w:val="nil"/>
            </w:tcBorders>
            <w:hideMark/>
          </w:tcPr>
          <w:p w:rsidR="00915C5A" w:rsidP="00A23B2E" w:rsidRDefault="00A23B2E">
            <w:pPr>
              <w:jc w:val="right"/>
              <w:rPr>
                <w:rFonts w:ascii="Verdana" w:hAnsi="Verdana"/>
                <w:sz w:val="18"/>
                <w:szCs w:val="18"/>
              </w:rPr>
            </w:pPr>
            <w:r>
              <w:rPr>
                <w:rFonts w:ascii="Verdana" w:hAnsi="Verdana"/>
                <w:sz w:val="18"/>
                <w:szCs w:val="18"/>
              </w:rPr>
              <w:t>-60</w:t>
            </w:r>
            <w:r w:rsidR="00915C5A">
              <w:rPr>
                <w:rFonts w:ascii="Verdana" w:hAnsi="Verdana"/>
                <w:sz w:val="18"/>
                <w:szCs w:val="18"/>
              </w:rPr>
              <w:t>5,1</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Totaal Internationale samenwerking</w:t>
            </w:r>
          </w:p>
        </w:tc>
        <w:tc>
          <w:tcPr>
            <w:tcW w:w="0" w:type="auto"/>
            <w:gridSpan w:val="2"/>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0,0</w:t>
            </w:r>
          </w:p>
        </w:tc>
      </w:tr>
      <w:tr w:rsidR="00915C5A" w:rsidTr="006D23DC">
        <w:tc>
          <w:tcPr>
            <w:tcW w:w="0" w:type="auto"/>
            <w:tcBorders>
              <w:left w:val="nil"/>
              <w:right w:val="nil"/>
            </w:tcBorders>
            <w:hideMark/>
          </w:tcPr>
          <w:p w:rsidR="00915C5A" w:rsidP="006D23DC" w:rsidRDefault="00915C5A">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915C5A" w:rsidP="006D23DC" w:rsidRDefault="00A23B2E">
            <w:pPr>
              <w:jc w:val="right"/>
              <w:rPr>
                <w:rFonts w:ascii="Verdana" w:hAnsi="Verdana"/>
                <w:sz w:val="18"/>
                <w:szCs w:val="18"/>
              </w:rPr>
            </w:pPr>
            <w:r>
              <w:rPr>
                <w:rFonts w:ascii="Verdana" w:hAnsi="Verdana"/>
                <w:sz w:val="18"/>
                <w:szCs w:val="18"/>
              </w:rPr>
              <w:t>-60</w:t>
            </w:r>
            <w:r w:rsidR="00915C5A">
              <w:rPr>
                <w:rFonts w:ascii="Verdana" w:hAnsi="Verdana"/>
                <w:sz w:val="18"/>
                <w:szCs w:val="18"/>
              </w:rPr>
              <w:t>5,1</w:t>
            </w:r>
          </w:p>
        </w:tc>
      </w:tr>
      <w:tr w:rsidR="00915C5A" w:rsidTr="00915C5A">
        <w:tc>
          <w:tcPr>
            <w:tcW w:w="8249" w:type="dxa"/>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c>
          <w:tcPr>
            <w:tcW w:w="853" w:type="dxa"/>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ALGEMEEN: NIET-BELASTINGONTVANGSTEN</w:t>
            </w:r>
          </w:p>
        </w:tc>
        <w:tc>
          <w:tcPr>
            <w:tcW w:w="0" w:type="auto"/>
            <w:hideMark/>
          </w:tcPr>
          <w:p w:rsidR="00915C5A" w:rsidP="006D23DC" w:rsidRDefault="00915C5A">
            <w:pPr>
              <w:rPr>
                <w:sz w:val="20"/>
                <w:szCs w:val="20"/>
              </w:rPr>
            </w:pPr>
          </w:p>
        </w:tc>
      </w:tr>
      <w:tr w:rsidR="00915C5A" w:rsidTr="006D23DC">
        <w:tc>
          <w:tcPr>
            <w:tcW w:w="0" w:type="auto"/>
            <w:gridSpan w:val="2"/>
            <w:tcBorders>
              <w:top w:val="single" w:color="000000" w:sz="6" w:space="0"/>
              <w:left w:val="nil"/>
              <w:bottom w:val="single" w:color="000000" w:sz="6" w:space="0"/>
              <w:right w:val="nil"/>
            </w:tcBorders>
            <w:hideMark/>
          </w:tcPr>
          <w:p w:rsidR="00915C5A" w:rsidP="006D23DC" w:rsidRDefault="00915C5A">
            <w:pPr>
              <w:jc w:val="right"/>
              <w:rPr>
                <w:rFonts w:ascii="Verdana" w:hAnsi="Verdana"/>
                <w:sz w:val="18"/>
                <w:szCs w:val="18"/>
              </w:rPr>
            </w:pPr>
          </w:p>
        </w:tc>
        <w:tc>
          <w:tcPr>
            <w:tcW w:w="0" w:type="auto"/>
            <w:tcBorders>
              <w:top w:val="single" w:color="000000" w:sz="6" w:space="0"/>
              <w:left w:val="nil"/>
              <w:bottom w:val="single" w:color="000000" w:sz="6" w:space="0"/>
              <w:right w:val="nil"/>
            </w:tcBorders>
            <w:hideMark/>
          </w:tcPr>
          <w:p w:rsidR="00915C5A" w:rsidP="006D23DC" w:rsidRDefault="00915C5A">
            <w:pPr>
              <w:jc w:val="right"/>
              <w:rPr>
                <w:rFonts w:ascii="Verdana" w:hAnsi="Verdana"/>
                <w:sz w:val="18"/>
                <w:szCs w:val="18"/>
              </w:rPr>
            </w:pPr>
            <w:r>
              <w:rPr>
                <w:rFonts w:ascii="Verdana" w:hAnsi="Verdana"/>
                <w:sz w:val="18"/>
                <w:szCs w:val="18"/>
              </w:rPr>
              <w:t>2015</w:t>
            </w: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Stand Miljoenennota 2016 (excl. IS)</w:t>
            </w:r>
          </w:p>
        </w:tc>
        <w:tc>
          <w:tcPr>
            <w:tcW w:w="0" w:type="auto"/>
            <w:tcBorders>
              <w:top w:val="single" w:color="000000" w:sz="6" w:space="0"/>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0,0</w:t>
            </w: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0,0</w:t>
            </w: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 </w:t>
            </w:r>
          </w:p>
        </w:tc>
        <w:tc>
          <w:tcPr>
            <w:tcW w:w="0" w:type="auto"/>
            <w:hideMark/>
          </w:tcPr>
          <w:p w:rsidR="00915C5A" w:rsidP="006D23DC" w:rsidRDefault="00915C5A">
            <w:pPr>
              <w:rPr>
                <w:sz w:val="20"/>
                <w:szCs w:val="20"/>
              </w:rPr>
            </w:pP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Stand Najaarsnota 2015 (subtotaal)</w:t>
            </w:r>
          </w:p>
        </w:tc>
        <w:tc>
          <w:tcPr>
            <w:tcW w:w="0" w:type="auto"/>
            <w:tcBorders>
              <w:top w:val="single" w:color="000000" w:sz="6" w:space="0"/>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0,0</w:t>
            </w: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Totaal Internationale samenwerking</w:t>
            </w:r>
          </w:p>
        </w:tc>
        <w:tc>
          <w:tcPr>
            <w:tcW w:w="0" w:type="auto"/>
            <w:tcBorders>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0,0</w:t>
            </w:r>
          </w:p>
        </w:tc>
      </w:tr>
      <w:tr w:rsidR="00915C5A" w:rsidTr="006D23DC">
        <w:tc>
          <w:tcPr>
            <w:tcW w:w="0" w:type="auto"/>
            <w:gridSpan w:val="2"/>
            <w:tcBorders>
              <w:left w:val="nil"/>
              <w:right w:val="nil"/>
            </w:tcBorders>
            <w:hideMark/>
          </w:tcPr>
          <w:p w:rsidR="00915C5A" w:rsidP="006D23DC" w:rsidRDefault="00915C5A">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915C5A" w:rsidP="006D23DC" w:rsidRDefault="00915C5A">
            <w:pPr>
              <w:jc w:val="right"/>
              <w:rPr>
                <w:rFonts w:ascii="Verdana" w:hAnsi="Verdana"/>
                <w:sz w:val="18"/>
                <w:szCs w:val="18"/>
              </w:rPr>
            </w:pPr>
            <w:r>
              <w:rPr>
                <w:rFonts w:ascii="Verdana" w:hAnsi="Verdana"/>
                <w:sz w:val="18"/>
                <w:szCs w:val="18"/>
              </w:rPr>
              <w:t>0,0</w:t>
            </w:r>
          </w:p>
        </w:tc>
      </w:tr>
    </w:tbl>
    <w:p w:rsidR="00915C5A" w:rsidRDefault="00915C5A">
      <w:pPr>
        <w:rPr>
          <w:rFonts w:ascii="Verdana" w:hAnsi="Verdana" w:cs="Verdana"/>
          <w:b/>
          <w:bCs/>
          <w:sz w:val="18"/>
          <w:szCs w:val="18"/>
        </w:rPr>
      </w:pPr>
    </w:p>
    <w:p w:rsidR="004030F2" w:rsidRDefault="004030F2">
      <w:pPr>
        <w:rPr>
          <w:rFonts w:ascii="Verdana" w:hAnsi="Verdana" w:cs="Verdana"/>
          <w:b/>
          <w:bCs/>
          <w:sz w:val="18"/>
          <w:szCs w:val="18"/>
        </w:rPr>
      </w:pPr>
    </w:p>
    <w:p w:rsidRPr="00553166" w:rsidR="004030F2" w:rsidP="00553166" w:rsidRDefault="004030F2">
      <w:pPr>
        <w:spacing w:line="240" w:lineRule="exact"/>
        <w:rPr>
          <w:rFonts w:ascii="Verdana" w:hAnsi="Verdana" w:cs="Courier New"/>
          <w:i/>
          <w:sz w:val="18"/>
          <w:szCs w:val="18"/>
        </w:rPr>
      </w:pPr>
      <w:r w:rsidRPr="00553166">
        <w:rPr>
          <w:rFonts w:ascii="Verdana" w:hAnsi="Verdana" w:cs="Courier New"/>
          <w:i/>
          <w:sz w:val="18"/>
          <w:szCs w:val="18"/>
        </w:rPr>
        <w:t>Afboeking EU reservering</w:t>
      </w:r>
    </w:p>
    <w:p w:rsidR="004030F2" w:rsidRDefault="00B6030F">
      <w:pPr>
        <w:rPr>
          <w:rFonts w:ascii="Verdana" w:hAnsi="Verdana" w:cs="Verdana"/>
          <w:color w:val="000000"/>
          <w:sz w:val="18"/>
          <w:szCs w:val="18"/>
        </w:rPr>
      </w:pPr>
      <w:r w:rsidRPr="00204E1C">
        <w:rPr>
          <w:rFonts w:ascii="Verdana" w:hAnsi="Verdana" w:cs="Verdana"/>
          <w:color w:val="000000"/>
          <w:sz w:val="18"/>
          <w:szCs w:val="18"/>
        </w:rPr>
        <w:t xml:space="preserve">Op maandag 19 oktober presenteerde de Europese Commissie de achtste aanvullende begroting voor 2015. In deze aanvullende begroting is de jaarlijkse nacalculatie van de grondslagen voor de btw- en </w:t>
      </w:r>
      <w:proofErr w:type="spellStart"/>
      <w:r w:rsidRPr="00204E1C">
        <w:rPr>
          <w:rFonts w:ascii="Verdana" w:hAnsi="Verdana" w:cs="Verdana"/>
          <w:color w:val="000000"/>
          <w:sz w:val="18"/>
          <w:szCs w:val="18"/>
        </w:rPr>
        <w:t>bni-afdrachten</w:t>
      </w:r>
      <w:proofErr w:type="spellEnd"/>
      <w:r w:rsidRPr="00204E1C">
        <w:rPr>
          <w:rFonts w:ascii="Verdana" w:hAnsi="Verdana" w:cs="Verdana"/>
          <w:color w:val="000000"/>
          <w:sz w:val="18"/>
          <w:szCs w:val="18"/>
        </w:rPr>
        <w:t xml:space="preserve"> opgenomen. Voor de budgettair</w:t>
      </w:r>
      <w:r>
        <w:rPr>
          <w:rFonts w:ascii="Verdana" w:hAnsi="Verdana" w:cs="Verdana"/>
          <w:color w:val="000000"/>
          <w:sz w:val="18"/>
          <w:szCs w:val="18"/>
        </w:rPr>
        <w:t>e effecten van de nacalculatie wa</w:t>
      </w:r>
      <w:r w:rsidRPr="00204E1C">
        <w:rPr>
          <w:rFonts w:ascii="Verdana" w:hAnsi="Verdana" w:cs="Verdana"/>
          <w:color w:val="000000"/>
          <w:sz w:val="18"/>
          <w:szCs w:val="18"/>
        </w:rPr>
        <w:t>s een reservering opgenomen op de Aanvullende Post bij het ministerie van Financiën</w:t>
      </w:r>
      <w:r>
        <w:rPr>
          <w:rFonts w:ascii="Verdana" w:hAnsi="Verdana" w:cs="Verdana"/>
          <w:color w:val="000000"/>
          <w:sz w:val="18"/>
          <w:szCs w:val="18"/>
        </w:rPr>
        <w:t>. Deze reservering valt nu vrij. Zie voor een nadere toelichting van de effecten van de EU-afdrachten de toelichting bij hoofdstuk 5 Buitenlandse Zaken.</w:t>
      </w:r>
    </w:p>
    <w:p w:rsidRPr="00333539" w:rsidR="00B6030F" w:rsidRDefault="00B6030F">
      <w:pPr>
        <w:rPr>
          <w:rFonts w:ascii="Verdana" w:hAnsi="Verdana" w:cs="Courier New"/>
          <w:i/>
          <w:sz w:val="18"/>
          <w:szCs w:val="18"/>
        </w:rPr>
      </w:pPr>
    </w:p>
    <w:p w:rsidRPr="00333539" w:rsidR="004030F2" w:rsidRDefault="004030F2">
      <w:pPr>
        <w:rPr>
          <w:rFonts w:ascii="Verdana" w:hAnsi="Verdana" w:cs="Courier New"/>
          <w:i/>
          <w:sz w:val="18"/>
          <w:szCs w:val="18"/>
        </w:rPr>
      </w:pPr>
      <w:r w:rsidRPr="00333539">
        <w:rPr>
          <w:rFonts w:ascii="Verdana" w:hAnsi="Verdana" w:cs="Courier New"/>
          <w:i/>
          <w:sz w:val="18"/>
          <w:szCs w:val="18"/>
        </w:rPr>
        <w:t>Dekking middelen CAO &amp; Uitkeren CAO middelen</w:t>
      </w:r>
    </w:p>
    <w:p w:rsidRPr="00333539" w:rsidR="00333539" w:rsidP="00333539" w:rsidRDefault="00333539">
      <w:pPr>
        <w:rPr>
          <w:rFonts w:ascii="Verdana" w:hAnsi="Verdana" w:cs="Courier New"/>
          <w:sz w:val="18"/>
          <w:szCs w:val="18"/>
        </w:rPr>
      </w:pPr>
      <w:r w:rsidRPr="00333539">
        <w:rPr>
          <w:rFonts w:ascii="Verdana" w:hAnsi="Verdana" w:cs="Courier New"/>
          <w:sz w:val="18"/>
          <w:szCs w:val="18"/>
        </w:rPr>
        <w:t>Dit betreft de uitkering van de aanvullende middelen ten behoeve van de uitvoering van de loonruimteovereenkomst publieke sector van de Aanvullende Post naar de departementale begrotingen. Deze middelen zijn gedekt met onderuitputting op de departementale begrotingen.</w:t>
      </w:r>
    </w:p>
    <w:p w:rsidR="004030F2" w:rsidRDefault="004030F2">
      <w:pPr>
        <w:rPr>
          <w:rFonts w:ascii="Verdana" w:hAnsi="Verdana" w:cs="Verdana"/>
          <w:b/>
          <w:bCs/>
          <w:sz w:val="18"/>
          <w:szCs w:val="18"/>
        </w:rPr>
      </w:pPr>
    </w:p>
    <w:p w:rsidR="00A66E02" w:rsidP="00A66E02" w:rsidRDefault="00A66E02">
      <w:pPr>
        <w:rPr>
          <w:rFonts w:ascii="Verdana" w:hAnsi="Verdana" w:cs="Courier New"/>
          <w:sz w:val="18"/>
          <w:szCs w:val="18"/>
        </w:rPr>
      </w:pPr>
      <w:r w:rsidRPr="00C60380">
        <w:rPr>
          <w:rFonts w:ascii="Verdana" w:hAnsi="Verdana" w:cs="Courier New"/>
          <w:i/>
          <w:sz w:val="18"/>
          <w:szCs w:val="18"/>
        </w:rPr>
        <w:t xml:space="preserve">Invullen in=uit </w:t>
      </w:r>
      <w:r w:rsidRPr="00CA6955">
        <w:rPr>
          <w:rFonts w:ascii="Verdana" w:hAnsi="Verdana" w:cs="Courier New"/>
          <w:i/>
          <w:sz w:val="18"/>
          <w:szCs w:val="18"/>
        </w:rPr>
        <w:t>taakstelling (</w:t>
      </w:r>
      <w:proofErr w:type="spellStart"/>
      <w:r w:rsidRPr="00CA6955">
        <w:rPr>
          <w:rFonts w:ascii="Verdana" w:hAnsi="Verdana" w:cs="Courier New"/>
          <w:i/>
          <w:sz w:val="18"/>
          <w:szCs w:val="18"/>
        </w:rPr>
        <w:t>Rbg-eng</w:t>
      </w:r>
      <w:proofErr w:type="spellEnd"/>
      <w:r>
        <w:rPr>
          <w:rFonts w:ascii="Verdana" w:hAnsi="Verdana" w:cs="Courier New"/>
          <w:i/>
          <w:sz w:val="18"/>
          <w:szCs w:val="18"/>
        </w:rPr>
        <w:t xml:space="preserve"> &amp; SZA)</w:t>
      </w:r>
    </w:p>
    <w:p w:rsidR="00A66E02" w:rsidP="00A66E02" w:rsidRDefault="00A66E02">
      <w:pPr>
        <w:pStyle w:val="Geenafstand"/>
        <w:spacing w:line="276" w:lineRule="auto"/>
        <w:rPr>
          <w:rFonts w:ascii="Verdana" w:hAnsi="Verdana"/>
          <w:sz w:val="18"/>
          <w:szCs w:val="18"/>
        </w:rPr>
      </w:pPr>
      <w:r>
        <w:rPr>
          <w:rFonts w:ascii="Verdana" w:hAnsi="Verdana"/>
          <w:sz w:val="18"/>
          <w:szCs w:val="18"/>
        </w:rPr>
        <w:t xml:space="preserve">Departementen mogen onderuitputting tot maximaal 1 procent van hun gecorrigeerde begrotingstotaal meenemen naar volgend jaar (via de zogenoemde eindejaarsmarge). Daarbij wordt de technische veronderstelling gehanteerd dat in het volgende jaar een gelijk bedrag aan onderuitputting zal optreden (in=uit taakstelling). Hiermee leidt de systematiek van de eindejaarsmarge niet tot </w:t>
      </w:r>
      <w:proofErr w:type="spellStart"/>
      <w:r>
        <w:rPr>
          <w:rFonts w:ascii="Verdana" w:hAnsi="Verdana"/>
          <w:sz w:val="18"/>
          <w:szCs w:val="18"/>
        </w:rPr>
        <w:t>EMU-saldobelasting</w:t>
      </w:r>
      <w:proofErr w:type="spellEnd"/>
      <w:r>
        <w:rPr>
          <w:rFonts w:ascii="Verdana" w:hAnsi="Verdana"/>
          <w:sz w:val="18"/>
          <w:szCs w:val="18"/>
        </w:rPr>
        <w:t>. Bij Najaarsnota wordt een deel van de in=uittaakstelling voor 2015 ingevuld.</w:t>
      </w:r>
    </w:p>
    <w:p w:rsidR="00A66E02" w:rsidP="004030F2" w:rsidRDefault="00A66E02">
      <w:pPr>
        <w:rPr>
          <w:rFonts w:ascii="Verdana" w:hAnsi="Verdana" w:cs="Courier New"/>
          <w:i/>
          <w:sz w:val="18"/>
          <w:szCs w:val="18"/>
        </w:rPr>
      </w:pPr>
    </w:p>
    <w:p w:rsidR="004030F2" w:rsidP="004030F2" w:rsidRDefault="004030F2">
      <w:pPr>
        <w:rPr>
          <w:rFonts w:ascii="Verdana" w:hAnsi="Verdana" w:cs="Courier New"/>
          <w:i/>
          <w:sz w:val="18"/>
          <w:szCs w:val="18"/>
        </w:rPr>
      </w:pPr>
      <w:r>
        <w:rPr>
          <w:rFonts w:ascii="Verdana" w:hAnsi="Verdana" w:cs="Courier New"/>
          <w:i/>
          <w:sz w:val="18"/>
          <w:szCs w:val="18"/>
        </w:rPr>
        <w:lastRenderedPageBreak/>
        <w:t>Kasschuif b</w:t>
      </w:r>
      <w:r w:rsidRPr="00D5258E">
        <w:rPr>
          <w:rFonts w:ascii="Verdana" w:hAnsi="Verdana" w:cs="Courier New"/>
          <w:i/>
          <w:sz w:val="18"/>
          <w:szCs w:val="18"/>
        </w:rPr>
        <w:t>elastingdienst</w:t>
      </w:r>
    </w:p>
    <w:p w:rsidRPr="000210F9" w:rsidR="004030F2" w:rsidP="004030F2" w:rsidRDefault="004030F2">
      <w:pPr>
        <w:rPr>
          <w:rFonts w:ascii="Verdana" w:hAnsi="Verdana" w:cs="Courier New"/>
          <w:sz w:val="18"/>
          <w:szCs w:val="18"/>
        </w:rPr>
      </w:pPr>
      <w:r w:rsidRPr="000210F9">
        <w:rPr>
          <w:rFonts w:ascii="Verdana" w:hAnsi="Verdana" w:cs="Courier New"/>
          <w:sz w:val="18"/>
          <w:szCs w:val="18"/>
        </w:rPr>
        <w:t>De middelen voor de Investeringsagenda Belastingdienst word</w:t>
      </w:r>
      <w:r w:rsidR="00770608">
        <w:rPr>
          <w:rFonts w:ascii="Verdana" w:hAnsi="Verdana" w:cs="Courier New"/>
          <w:sz w:val="18"/>
          <w:szCs w:val="18"/>
        </w:rPr>
        <w:t>en</w:t>
      </w:r>
      <w:r w:rsidRPr="000210F9">
        <w:rPr>
          <w:rFonts w:ascii="Verdana" w:hAnsi="Verdana" w:cs="Courier New"/>
          <w:sz w:val="18"/>
          <w:szCs w:val="18"/>
        </w:rPr>
        <w:t xml:space="preserve"> doorgeschoven naar 2016. De investeringen in de eerste noodzakelijke randvoorwaarden voor de uitvoering van de investeringsagenda waren voorzien voor 2015 en 2016. Het merendeel van deze middelen zal in 2016 tot besteding komen. Dit houdt onder meer verband met de verplichting en wens te voldoen aan regels ten behoeve van aanbesteding.</w:t>
      </w:r>
    </w:p>
    <w:p w:rsidRPr="000210F9" w:rsidR="004030F2" w:rsidP="004030F2" w:rsidRDefault="004030F2">
      <w:pPr>
        <w:rPr>
          <w:rFonts w:ascii="Verdana" w:hAnsi="Verdana" w:cs="Courier New"/>
          <w:sz w:val="18"/>
          <w:szCs w:val="18"/>
          <w:highlight w:val="yellow"/>
        </w:rPr>
      </w:pPr>
    </w:p>
    <w:p w:rsidR="00A66E02" w:rsidP="004030F2" w:rsidRDefault="00A66E02">
      <w:pPr>
        <w:rPr>
          <w:rFonts w:ascii="Verdana" w:hAnsi="Verdana" w:cs="Courier New"/>
          <w:i/>
          <w:sz w:val="18"/>
          <w:szCs w:val="18"/>
        </w:rPr>
      </w:pPr>
    </w:p>
    <w:p w:rsidR="00A66E02" w:rsidP="004030F2" w:rsidRDefault="00A66E02">
      <w:pPr>
        <w:rPr>
          <w:rFonts w:ascii="Verdana" w:hAnsi="Verdana" w:cs="Courier New"/>
          <w:i/>
          <w:sz w:val="18"/>
          <w:szCs w:val="18"/>
        </w:rPr>
      </w:pPr>
    </w:p>
    <w:p w:rsidR="00693F38" w:rsidRDefault="00693F38">
      <w:pPr>
        <w:rPr>
          <w:rFonts w:ascii="Verdana" w:hAnsi="Verdana" w:cs="Verdana"/>
          <w:b/>
          <w:bCs/>
          <w:sz w:val="18"/>
          <w:szCs w:val="18"/>
          <w:highlight w:val="yellow"/>
        </w:rPr>
      </w:pPr>
      <w:r>
        <w:rPr>
          <w:rFonts w:ascii="Verdana" w:hAnsi="Verdana" w:cs="Verdana"/>
          <w:b/>
          <w:bCs/>
          <w:sz w:val="18"/>
          <w:szCs w:val="18"/>
          <w:highlight w:val="yellow"/>
        </w:rPr>
        <w:br w:type="page"/>
      </w:r>
    </w:p>
    <w:p w:rsidRPr="00533D5C" w:rsidR="00512EDB" w:rsidP="00533D5C" w:rsidRDefault="00C05141">
      <w:pPr>
        <w:spacing w:line="240" w:lineRule="exact"/>
        <w:rPr>
          <w:rFonts w:ascii="Verdana" w:hAnsi="Verdana" w:cs="Verdana"/>
          <w:b/>
          <w:bCs/>
          <w:sz w:val="18"/>
          <w:szCs w:val="18"/>
        </w:rPr>
      </w:pPr>
      <w:r w:rsidRPr="00C11899">
        <w:rPr>
          <w:rFonts w:ascii="Verdana" w:hAnsi="Verdana" w:cs="Verdana"/>
          <w:b/>
          <w:bCs/>
          <w:sz w:val="18"/>
          <w:szCs w:val="18"/>
        </w:rPr>
        <w:lastRenderedPageBreak/>
        <w:t>Homogene Groep Internationale Samenwerking</w:t>
      </w:r>
      <w:r w:rsidR="00565D35">
        <w:rPr>
          <w:rFonts w:ascii="Verdana" w:hAnsi="Verdana" w:cs="Verdana"/>
          <w:b/>
          <w:bCs/>
          <w:sz w:val="18"/>
          <w:szCs w:val="18"/>
        </w:rPr>
        <w:t xml:space="preserve"> </w:t>
      </w:r>
    </w:p>
    <w:tbl>
      <w:tblPr>
        <w:tblW w:w="0" w:type="auto"/>
        <w:tblCellMar>
          <w:top w:w="15" w:type="dxa"/>
          <w:left w:w="15" w:type="dxa"/>
          <w:bottom w:w="15" w:type="dxa"/>
          <w:right w:w="15" w:type="dxa"/>
        </w:tblCellMar>
        <w:tblLook w:val="04A0"/>
      </w:tblPr>
      <w:tblGrid>
        <w:gridCol w:w="8223"/>
        <w:gridCol w:w="13"/>
        <w:gridCol w:w="866"/>
      </w:tblGrid>
      <w:tr w:rsidR="00D31CB6" w:rsidTr="00D31CB6">
        <w:tc>
          <w:tcPr>
            <w:tcW w:w="8223" w:type="dxa"/>
            <w:tcBorders>
              <w:left w:val="nil"/>
              <w:right w:val="nil"/>
            </w:tcBorders>
            <w:hideMark/>
          </w:tcPr>
          <w:p w:rsidR="00D31CB6" w:rsidP="006D23DC" w:rsidRDefault="00D31CB6">
            <w:pPr>
              <w:rPr>
                <w:rFonts w:ascii="Verdana" w:hAnsi="Verdana"/>
                <w:sz w:val="18"/>
                <w:szCs w:val="18"/>
              </w:rPr>
            </w:pPr>
          </w:p>
        </w:tc>
        <w:tc>
          <w:tcPr>
            <w:tcW w:w="879" w:type="dxa"/>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r>
      <w:tr w:rsidR="00D31CB6" w:rsidTr="006D23DC">
        <w:tc>
          <w:tcPr>
            <w:tcW w:w="0" w:type="auto"/>
            <w:gridSpan w:val="3"/>
            <w:tcBorders>
              <w:left w:val="nil"/>
              <w:right w:val="nil"/>
            </w:tcBorders>
            <w:hideMark/>
          </w:tcPr>
          <w:p w:rsidR="00D31CB6" w:rsidP="006D23DC" w:rsidRDefault="00D31CB6">
            <w:pPr>
              <w:rPr>
                <w:rFonts w:ascii="Verdana" w:hAnsi="Verdana"/>
                <w:sz w:val="18"/>
                <w:szCs w:val="18"/>
              </w:rPr>
            </w:pPr>
            <w:r>
              <w:rPr>
                <w:rFonts w:ascii="Verdana" w:hAnsi="Verdana"/>
                <w:sz w:val="18"/>
                <w:szCs w:val="18"/>
              </w:rPr>
              <w:t>HOMOGENE GROEP INTERNATIONALE SAMENWERKING: UITGAVEN</w:t>
            </w:r>
          </w:p>
        </w:tc>
      </w:tr>
      <w:tr w:rsidR="00D31CB6" w:rsidTr="006D23DC">
        <w:tc>
          <w:tcPr>
            <w:tcW w:w="0" w:type="auto"/>
            <w:tcBorders>
              <w:top w:val="single" w:color="000000" w:sz="6" w:space="0"/>
              <w:left w:val="nil"/>
              <w:bottom w:val="single" w:color="000000" w:sz="6" w:space="0"/>
              <w:right w:val="nil"/>
            </w:tcBorders>
            <w:hideMark/>
          </w:tcPr>
          <w:p w:rsidR="00D31CB6" w:rsidP="006D23DC" w:rsidRDefault="00D31CB6">
            <w:pPr>
              <w:jc w:val="right"/>
              <w:rPr>
                <w:rFonts w:ascii="Verdana" w:hAnsi="Verdana"/>
                <w:sz w:val="18"/>
                <w:szCs w:val="18"/>
              </w:rPr>
            </w:pPr>
            <w:r>
              <w:rPr>
                <w:rFonts w:ascii="Verdana" w:hAnsi="Verdana"/>
                <w:sz w:val="18"/>
                <w:szCs w:val="18"/>
              </w:rPr>
              <w:t> </w:t>
            </w:r>
          </w:p>
        </w:tc>
        <w:tc>
          <w:tcPr>
            <w:tcW w:w="0" w:type="auto"/>
            <w:gridSpan w:val="2"/>
            <w:tcBorders>
              <w:top w:val="single" w:color="000000" w:sz="6" w:space="0"/>
              <w:left w:val="nil"/>
              <w:bottom w:val="single" w:color="000000" w:sz="6" w:space="0"/>
              <w:right w:val="nil"/>
            </w:tcBorders>
            <w:hideMark/>
          </w:tcPr>
          <w:p w:rsidR="00D31CB6" w:rsidP="006D23DC" w:rsidRDefault="00D31CB6">
            <w:pPr>
              <w:jc w:val="right"/>
              <w:rPr>
                <w:rFonts w:ascii="Verdana" w:hAnsi="Verdana"/>
                <w:sz w:val="18"/>
                <w:szCs w:val="18"/>
              </w:rPr>
            </w:pPr>
            <w:r>
              <w:rPr>
                <w:rFonts w:ascii="Verdana" w:hAnsi="Verdana"/>
                <w:sz w:val="18"/>
                <w:szCs w:val="18"/>
              </w:rPr>
              <w:t>2015</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Stand Miljoenennota 2016</w:t>
            </w:r>
          </w:p>
        </w:tc>
        <w:tc>
          <w:tcPr>
            <w:tcW w:w="0" w:type="auto"/>
            <w:gridSpan w:val="2"/>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5.064,3</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Mee- en tegenvallers</w:t>
            </w:r>
          </w:p>
        </w:tc>
        <w:tc>
          <w:tcPr>
            <w:tcW w:w="0" w:type="auto"/>
            <w:gridSpan w:val="2"/>
            <w:hideMark/>
          </w:tcPr>
          <w:p w:rsidR="00D31CB6" w:rsidP="006D23DC" w:rsidRDefault="00D31CB6">
            <w:pPr>
              <w:rPr>
                <w:sz w:val="20"/>
                <w:szCs w:val="20"/>
              </w:rPr>
            </w:pPr>
          </w:p>
        </w:tc>
      </w:tr>
      <w:tr w:rsidR="00D31CB6" w:rsidTr="006D23DC">
        <w:tc>
          <w:tcPr>
            <w:tcW w:w="0" w:type="auto"/>
            <w:tcBorders>
              <w:left w:val="nil"/>
              <w:right w:val="nil"/>
            </w:tcBorders>
            <w:tcMar>
              <w:top w:w="15" w:type="dxa"/>
              <w:left w:w="180" w:type="dxa"/>
              <w:bottom w:w="15" w:type="dxa"/>
              <w:right w:w="15" w:type="dxa"/>
            </w:tcMar>
            <w:vAlign w:val="both"/>
            <w:hideMark/>
          </w:tcPr>
          <w:p w:rsidR="00D31CB6" w:rsidP="006D23DC" w:rsidRDefault="00D31CB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D31CB6" w:rsidP="006D23DC" w:rsidRDefault="00D31CB6">
            <w:pPr>
              <w:rPr>
                <w:sz w:val="20"/>
                <w:szCs w:val="20"/>
              </w:rPr>
            </w:pP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-3,0</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-3,0</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Beleidsmatige mutaties</w:t>
            </w:r>
          </w:p>
        </w:tc>
        <w:tc>
          <w:tcPr>
            <w:tcW w:w="0" w:type="auto"/>
            <w:gridSpan w:val="2"/>
            <w:hideMark/>
          </w:tcPr>
          <w:p w:rsidR="00D31CB6" w:rsidP="006D23DC" w:rsidRDefault="00D31CB6">
            <w:pPr>
              <w:rPr>
                <w:sz w:val="20"/>
                <w:szCs w:val="20"/>
              </w:rPr>
            </w:pPr>
          </w:p>
        </w:tc>
      </w:tr>
      <w:tr w:rsidR="00D31CB6" w:rsidTr="006D23DC">
        <w:tc>
          <w:tcPr>
            <w:tcW w:w="0" w:type="auto"/>
            <w:tcBorders>
              <w:left w:val="nil"/>
              <w:right w:val="nil"/>
            </w:tcBorders>
            <w:tcMar>
              <w:top w:w="15" w:type="dxa"/>
              <w:left w:w="180" w:type="dxa"/>
              <w:bottom w:w="15" w:type="dxa"/>
              <w:right w:w="15" w:type="dxa"/>
            </w:tcMar>
            <w:vAlign w:val="both"/>
            <w:hideMark/>
          </w:tcPr>
          <w:p w:rsidR="00D31CB6" w:rsidP="006D23DC" w:rsidRDefault="00D31CB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D31CB6" w:rsidP="006D23DC" w:rsidRDefault="00D31CB6">
            <w:pPr>
              <w:rPr>
                <w:sz w:val="20"/>
                <w:szCs w:val="20"/>
              </w:rPr>
            </w:pP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Asielproblematiek 2015 uit onderuitputting</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350,0</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proofErr w:type="spellStart"/>
            <w:r>
              <w:rPr>
                <w:rFonts w:ascii="Verdana" w:hAnsi="Verdana"/>
                <w:sz w:val="18"/>
                <w:szCs w:val="18"/>
              </w:rPr>
              <w:t>Dggf</w:t>
            </w:r>
            <w:proofErr w:type="spellEnd"/>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-73,6</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Infrastructuurontwikkeling</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-32,8</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Overboeking v&amp;j asiel</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-350,0</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Overig armoedebeleid</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172,4</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Rechtstaatontwikkeling, wederopbouw, vrede</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-20,9</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proofErr w:type="spellStart"/>
            <w:r>
              <w:rPr>
                <w:rFonts w:ascii="Verdana" w:hAnsi="Verdana"/>
                <w:sz w:val="18"/>
                <w:szCs w:val="18"/>
              </w:rPr>
              <w:t>Vn</w:t>
            </w:r>
            <w:proofErr w:type="spellEnd"/>
            <w:r>
              <w:rPr>
                <w:rFonts w:ascii="Verdana" w:hAnsi="Verdana"/>
                <w:sz w:val="18"/>
                <w:szCs w:val="18"/>
              </w:rPr>
              <w:t xml:space="preserve"> crisisbeheersingsoperaties</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-24,0</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 xml:space="preserve">Vrijgave ontvangsten </w:t>
            </w:r>
            <w:proofErr w:type="spellStart"/>
            <w:r>
              <w:rPr>
                <w:rFonts w:ascii="Verdana" w:hAnsi="Verdana"/>
                <w:sz w:val="18"/>
                <w:szCs w:val="18"/>
              </w:rPr>
              <w:t>minusma</w:t>
            </w:r>
            <w:proofErr w:type="spellEnd"/>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-17,5</w:t>
            </w: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-75,6</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-72,0</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Technische mutaties</w:t>
            </w:r>
          </w:p>
        </w:tc>
        <w:tc>
          <w:tcPr>
            <w:tcW w:w="0" w:type="auto"/>
            <w:gridSpan w:val="2"/>
            <w:hideMark/>
          </w:tcPr>
          <w:p w:rsidR="00D31CB6" w:rsidP="006D23DC" w:rsidRDefault="00D31CB6">
            <w:pPr>
              <w:rPr>
                <w:sz w:val="20"/>
                <w:szCs w:val="20"/>
              </w:rPr>
            </w:pPr>
          </w:p>
        </w:tc>
      </w:tr>
      <w:tr w:rsidR="00D31CB6" w:rsidTr="006D23DC">
        <w:tc>
          <w:tcPr>
            <w:tcW w:w="0" w:type="auto"/>
            <w:tcBorders>
              <w:left w:val="nil"/>
              <w:right w:val="nil"/>
            </w:tcBorders>
            <w:tcMar>
              <w:top w:w="15" w:type="dxa"/>
              <w:left w:w="180" w:type="dxa"/>
              <w:bottom w:w="15" w:type="dxa"/>
              <w:right w:w="15" w:type="dxa"/>
            </w:tcMar>
            <w:vAlign w:val="both"/>
            <w:hideMark/>
          </w:tcPr>
          <w:p w:rsidR="00D31CB6" w:rsidP="006D23DC" w:rsidRDefault="00D31CB6">
            <w:pPr>
              <w:ind w:firstLine="180" w:firstLineChars="100"/>
              <w:rPr>
                <w:rFonts w:ascii="Verdana" w:hAnsi="Verdana"/>
                <w:sz w:val="18"/>
                <w:szCs w:val="18"/>
              </w:rPr>
            </w:pPr>
            <w:r>
              <w:rPr>
                <w:rFonts w:ascii="Verdana" w:hAnsi="Verdana"/>
                <w:sz w:val="18"/>
                <w:szCs w:val="18"/>
              </w:rPr>
              <w:t>Rijksbegroting in enge zin</w:t>
            </w:r>
          </w:p>
        </w:tc>
        <w:tc>
          <w:tcPr>
            <w:tcW w:w="0" w:type="auto"/>
            <w:gridSpan w:val="2"/>
            <w:hideMark/>
          </w:tcPr>
          <w:p w:rsidR="00D31CB6" w:rsidP="006D23DC" w:rsidRDefault="00D31CB6">
            <w:pPr>
              <w:rPr>
                <w:sz w:val="20"/>
                <w:szCs w:val="20"/>
              </w:rPr>
            </w:pPr>
          </w:p>
        </w:tc>
      </w:tr>
      <w:tr w:rsidR="00D31CB6" w:rsidTr="006D23DC">
        <w:tc>
          <w:tcPr>
            <w:tcW w:w="0" w:type="auto"/>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Diversen</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14,2</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0" w:type="auto"/>
            <w:gridSpan w:val="2"/>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14,2</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Totaal mutaties sinds Miljoenennota 2016</w:t>
            </w:r>
          </w:p>
        </w:tc>
        <w:tc>
          <w:tcPr>
            <w:tcW w:w="0" w:type="auto"/>
            <w:gridSpan w:val="2"/>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-60,8</w:t>
            </w:r>
          </w:p>
        </w:tc>
      </w:tr>
      <w:tr w:rsidR="00D31CB6" w:rsidTr="006D23DC">
        <w:tc>
          <w:tcPr>
            <w:tcW w:w="0" w:type="auto"/>
            <w:tcBorders>
              <w:left w:val="nil"/>
              <w:right w:val="nil"/>
            </w:tcBorders>
            <w:hideMark/>
          </w:tcPr>
          <w:p w:rsidR="00D31CB6" w:rsidP="006D23DC" w:rsidRDefault="00D31CB6">
            <w:pPr>
              <w:rPr>
                <w:rFonts w:ascii="Verdana" w:hAnsi="Verdana"/>
                <w:sz w:val="18"/>
                <w:szCs w:val="18"/>
              </w:rPr>
            </w:pPr>
            <w:r>
              <w:rPr>
                <w:rFonts w:ascii="Verdana" w:hAnsi="Verdana"/>
                <w:sz w:val="18"/>
                <w:szCs w:val="18"/>
              </w:rPr>
              <w:t>Stand Najaarsnota 2015</w:t>
            </w:r>
          </w:p>
        </w:tc>
        <w:tc>
          <w:tcPr>
            <w:tcW w:w="0" w:type="auto"/>
            <w:gridSpan w:val="2"/>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5.003,5</w:t>
            </w:r>
          </w:p>
        </w:tc>
      </w:tr>
      <w:tr w:rsidR="00D31CB6" w:rsidTr="00D31CB6">
        <w:tc>
          <w:tcPr>
            <w:tcW w:w="8236" w:type="dxa"/>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866" w:type="dxa"/>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r>
      <w:tr w:rsidR="00D31CB6" w:rsidTr="006D23DC">
        <w:tc>
          <w:tcPr>
            <w:tcW w:w="0" w:type="auto"/>
            <w:gridSpan w:val="3"/>
            <w:tcBorders>
              <w:left w:val="nil"/>
              <w:right w:val="nil"/>
            </w:tcBorders>
            <w:hideMark/>
          </w:tcPr>
          <w:p w:rsidR="00D31CB6" w:rsidP="006D23DC" w:rsidRDefault="00D31CB6">
            <w:pPr>
              <w:rPr>
                <w:rFonts w:ascii="Verdana" w:hAnsi="Verdana"/>
                <w:sz w:val="18"/>
                <w:szCs w:val="18"/>
              </w:rPr>
            </w:pPr>
            <w:r>
              <w:rPr>
                <w:rFonts w:ascii="Verdana" w:hAnsi="Verdana"/>
                <w:sz w:val="18"/>
                <w:szCs w:val="18"/>
              </w:rPr>
              <w:t>HOMOGENE GROEP INTERNATIONALE SAMENWERKING: NIET-BELASTINGONTVANGSTEN</w:t>
            </w:r>
          </w:p>
        </w:tc>
      </w:tr>
      <w:tr w:rsidR="00D31CB6" w:rsidTr="006D23DC">
        <w:tc>
          <w:tcPr>
            <w:tcW w:w="0" w:type="auto"/>
            <w:gridSpan w:val="2"/>
            <w:tcBorders>
              <w:top w:val="single" w:color="000000" w:sz="6" w:space="0"/>
              <w:left w:val="nil"/>
              <w:bottom w:val="single" w:color="000000" w:sz="6" w:space="0"/>
              <w:right w:val="nil"/>
            </w:tcBorders>
            <w:hideMark/>
          </w:tcPr>
          <w:p w:rsidR="00D31CB6" w:rsidP="006D23DC" w:rsidRDefault="00D31CB6">
            <w:pPr>
              <w:jc w:val="right"/>
              <w:rPr>
                <w:rFonts w:ascii="Verdana" w:hAnsi="Verdana"/>
                <w:sz w:val="18"/>
                <w:szCs w:val="18"/>
              </w:rPr>
            </w:pPr>
            <w:r>
              <w:rPr>
                <w:rFonts w:ascii="Verdana" w:hAnsi="Verdana"/>
                <w:sz w:val="18"/>
                <w:szCs w:val="18"/>
              </w:rPr>
              <w:t> </w:t>
            </w:r>
          </w:p>
        </w:tc>
        <w:tc>
          <w:tcPr>
            <w:tcW w:w="0" w:type="auto"/>
            <w:tcBorders>
              <w:top w:val="single" w:color="000000" w:sz="6" w:space="0"/>
              <w:left w:val="nil"/>
              <w:bottom w:val="single" w:color="000000" w:sz="6" w:space="0"/>
              <w:right w:val="nil"/>
            </w:tcBorders>
            <w:hideMark/>
          </w:tcPr>
          <w:p w:rsidR="00D31CB6" w:rsidP="006D23DC" w:rsidRDefault="00D31CB6">
            <w:pPr>
              <w:jc w:val="right"/>
              <w:rPr>
                <w:rFonts w:ascii="Verdana" w:hAnsi="Verdana"/>
                <w:sz w:val="18"/>
                <w:szCs w:val="18"/>
              </w:rPr>
            </w:pPr>
            <w:r>
              <w:rPr>
                <w:rFonts w:ascii="Verdana" w:hAnsi="Verdana"/>
                <w:sz w:val="18"/>
                <w:szCs w:val="18"/>
              </w:rPr>
              <w:t>2015</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Stand Miljoenennota 2016</w:t>
            </w:r>
          </w:p>
        </w:tc>
        <w:tc>
          <w:tcPr>
            <w:tcW w:w="0" w:type="auto"/>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149,3</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Mee- en tegenvallers</w:t>
            </w:r>
          </w:p>
        </w:tc>
        <w:tc>
          <w:tcPr>
            <w:tcW w:w="0" w:type="auto"/>
            <w:hideMark/>
          </w:tcPr>
          <w:p w:rsidR="00D31CB6" w:rsidP="006D23DC" w:rsidRDefault="00D31CB6">
            <w:pPr>
              <w:rPr>
                <w:sz w:val="20"/>
                <w:szCs w:val="20"/>
              </w:rPr>
            </w:pPr>
          </w:p>
        </w:tc>
      </w:tr>
      <w:tr w:rsidR="00D31CB6" w:rsidTr="006D23DC">
        <w:tc>
          <w:tcPr>
            <w:tcW w:w="0" w:type="auto"/>
            <w:gridSpan w:val="2"/>
            <w:tcBorders>
              <w:left w:val="nil"/>
              <w:right w:val="nil"/>
            </w:tcBorders>
            <w:tcMar>
              <w:top w:w="15" w:type="dxa"/>
              <w:left w:w="180" w:type="dxa"/>
              <w:bottom w:w="15" w:type="dxa"/>
              <w:right w:w="15" w:type="dxa"/>
            </w:tcMar>
            <w:vAlign w:val="both"/>
            <w:hideMark/>
          </w:tcPr>
          <w:p w:rsidR="00D31CB6" w:rsidP="006D23DC" w:rsidRDefault="00D31CB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D31CB6" w:rsidP="006D23DC" w:rsidRDefault="00D31CB6">
            <w:pPr>
              <w:rPr>
                <w:sz w:val="20"/>
                <w:szCs w:val="20"/>
              </w:rPr>
            </w:pPr>
          </w:p>
        </w:tc>
      </w:tr>
      <w:tr w:rsidR="00D31CB6" w:rsidTr="006D23DC">
        <w:tc>
          <w:tcPr>
            <w:tcW w:w="0" w:type="auto"/>
            <w:gridSpan w:val="2"/>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0,0</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0,0</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Beleidsmatige mutaties</w:t>
            </w:r>
          </w:p>
        </w:tc>
        <w:tc>
          <w:tcPr>
            <w:tcW w:w="0" w:type="auto"/>
            <w:hideMark/>
          </w:tcPr>
          <w:p w:rsidR="00D31CB6" w:rsidP="006D23DC" w:rsidRDefault="00D31CB6">
            <w:pPr>
              <w:rPr>
                <w:sz w:val="20"/>
                <w:szCs w:val="20"/>
              </w:rPr>
            </w:pPr>
          </w:p>
        </w:tc>
      </w:tr>
      <w:tr w:rsidR="00D31CB6" w:rsidTr="006D23DC">
        <w:tc>
          <w:tcPr>
            <w:tcW w:w="0" w:type="auto"/>
            <w:gridSpan w:val="2"/>
            <w:tcBorders>
              <w:left w:val="nil"/>
              <w:right w:val="nil"/>
            </w:tcBorders>
            <w:tcMar>
              <w:top w:w="15" w:type="dxa"/>
              <w:left w:w="180" w:type="dxa"/>
              <w:bottom w:w="15" w:type="dxa"/>
              <w:right w:w="15" w:type="dxa"/>
            </w:tcMar>
            <w:vAlign w:val="both"/>
            <w:hideMark/>
          </w:tcPr>
          <w:p w:rsidR="00D31CB6" w:rsidP="006D23DC" w:rsidRDefault="00D31CB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D31CB6" w:rsidP="006D23DC" w:rsidRDefault="00D31CB6">
            <w:pPr>
              <w:rPr>
                <w:sz w:val="20"/>
                <w:szCs w:val="20"/>
              </w:rPr>
            </w:pPr>
          </w:p>
        </w:tc>
      </w:tr>
      <w:tr w:rsidR="00D31CB6" w:rsidTr="006D23DC">
        <w:tc>
          <w:tcPr>
            <w:tcW w:w="0" w:type="auto"/>
            <w:gridSpan w:val="2"/>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16,9</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16,9</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Technische mutaties</w:t>
            </w:r>
          </w:p>
        </w:tc>
        <w:tc>
          <w:tcPr>
            <w:tcW w:w="0" w:type="auto"/>
            <w:hideMark/>
          </w:tcPr>
          <w:p w:rsidR="00D31CB6" w:rsidP="006D23DC" w:rsidRDefault="00D31CB6">
            <w:pPr>
              <w:rPr>
                <w:sz w:val="20"/>
                <w:szCs w:val="20"/>
              </w:rPr>
            </w:pPr>
          </w:p>
        </w:tc>
      </w:tr>
      <w:tr w:rsidR="00D31CB6" w:rsidTr="006D23DC">
        <w:tc>
          <w:tcPr>
            <w:tcW w:w="0" w:type="auto"/>
            <w:gridSpan w:val="2"/>
            <w:tcBorders>
              <w:left w:val="nil"/>
              <w:right w:val="nil"/>
            </w:tcBorders>
            <w:tcMar>
              <w:top w:w="15" w:type="dxa"/>
              <w:left w:w="180" w:type="dxa"/>
              <w:bottom w:w="15" w:type="dxa"/>
              <w:right w:w="15" w:type="dxa"/>
            </w:tcMar>
            <w:vAlign w:val="both"/>
            <w:hideMark/>
          </w:tcPr>
          <w:p w:rsidR="00D31CB6" w:rsidP="006D23DC" w:rsidRDefault="00D31CB6">
            <w:pPr>
              <w:ind w:firstLine="180" w:firstLineChars="100"/>
              <w:rPr>
                <w:rFonts w:ascii="Verdana" w:hAnsi="Verdana"/>
                <w:sz w:val="18"/>
                <w:szCs w:val="18"/>
              </w:rPr>
            </w:pPr>
            <w:r>
              <w:rPr>
                <w:rFonts w:ascii="Verdana" w:hAnsi="Verdana"/>
                <w:sz w:val="18"/>
                <w:szCs w:val="18"/>
              </w:rPr>
              <w:t>Rijksbegroting in enge zin</w:t>
            </w:r>
          </w:p>
        </w:tc>
        <w:tc>
          <w:tcPr>
            <w:tcW w:w="0" w:type="auto"/>
            <w:hideMark/>
          </w:tcPr>
          <w:p w:rsidR="00D31CB6" w:rsidP="006D23DC" w:rsidRDefault="00D31CB6">
            <w:pPr>
              <w:rPr>
                <w:sz w:val="20"/>
                <w:szCs w:val="20"/>
              </w:rPr>
            </w:pPr>
          </w:p>
        </w:tc>
      </w:tr>
      <w:tr w:rsidR="00D31CB6" w:rsidTr="006D23DC">
        <w:tc>
          <w:tcPr>
            <w:tcW w:w="0" w:type="auto"/>
            <w:gridSpan w:val="2"/>
            <w:tcBorders>
              <w:left w:val="nil"/>
              <w:right w:val="nil"/>
            </w:tcBorders>
            <w:tcMar>
              <w:top w:w="15" w:type="dxa"/>
              <w:left w:w="360" w:type="dxa"/>
              <w:bottom w:w="15" w:type="dxa"/>
              <w:right w:w="15" w:type="dxa"/>
            </w:tcMar>
            <w:vAlign w:val="both"/>
            <w:hideMark/>
          </w:tcPr>
          <w:p w:rsidR="00D31CB6" w:rsidP="006D23DC" w:rsidRDefault="00D31CB6">
            <w:pPr>
              <w:ind w:firstLine="360" w:firstLineChars="200"/>
              <w:rPr>
                <w:rFonts w:ascii="Verdana" w:hAnsi="Verdana"/>
                <w:sz w:val="18"/>
                <w:szCs w:val="18"/>
              </w:rPr>
            </w:pPr>
            <w:r>
              <w:rPr>
                <w:rFonts w:ascii="Verdana" w:hAnsi="Verdana"/>
                <w:sz w:val="18"/>
                <w:szCs w:val="18"/>
              </w:rPr>
              <w:t>Diversen</w:t>
            </w:r>
          </w:p>
        </w:tc>
        <w:tc>
          <w:tcPr>
            <w:tcW w:w="0" w:type="auto"/>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14,2</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 </w:t>
            </w:r>
          </w:p>
        </w:tc>
        <w:tc>
          <w:tcPr>
            <w:tcW w:w="0" w:type="auto"/>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14,2</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Totaal mutaties sinds Miljoenennota 2016</w:t>
            </w:r>
          </w:p>
        </w:tc>
        <w:tc>
          <w:tcPr>
            <w:tcW w:w="0" w:type="auto"/>
            <w:tcBorders>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31,1</w:t>
            </w:r>
          </w:p>
        </w:tc>
      </w:tr>
      <w:tr w:rsidR="00D31CB6" w:rsidTr="006D23DC">
        <w:tc>
          <w:tcPr>
            <w:tcW w:w="0" w:type="auto"/>
            <w:gridSpan w:val="2"/>
            <w:tcBorders>
              <w:left w:val="nil"/>
              <w:right w:val="nil"/>
            </w:tcBorders>
            <w:hideMark/>
          </w:tcPr>
          <w:p w:rsidR="00D31CB6" w:rsidP="006D23DC" w:rsidRDefault="00D31CB6">
            <w:pPr>
              <w:rPr>
                <w:rFonts w:ascii="Verdana" w:hAnsi="Verdana"/>
                <w:sz w:val="18"/>
                <w:szCs w:val="18"/>
              </w:rPr>
            </w:pPr>
            <w:r>
              <w:rPr>
                <w:rFonts w:ascii="Verdana" w:hAnsi="Verdana"/>
                <w:sz w:val="18"/>
                <w:szCs w:val="18"/>
              </w:rPr>
              <w:t>Stand Najaarsnota 2015</w:t>
            </w:r>
          </w:p>
        </w:tc>
        <w:tc>
          <w:tcPr>
            <w:tcW w:w="0" w:type="auto"/>
            <w:tcBorders>
              <w:top w:val="single" w:color="000000" w:sz="6" w:space="0"/>
              <w:left w:val="nil"/>
              <w:right w:val="nil"/>
            </w:tcBorders>
            <w:hideMark/>
          </w:tcPr>
          <w:p w:rsidR="00D31CB6" w:rsidP="006D23DC" w:rsidRDefault="00D31CB6">
            <w:pPr>
              <w:jc w:val="right"/>
              <w:rPr>
                <w:rFonts w:ascii="Verdana" w:hAnsi="Verdana"/>
                <w:sz w:val="18"/>
                <w:szCs w:val="18"/>
              </w:rPr>
            </w:pPr>
            <w:r>
              <w:rPr>
                <w:rFonts w:ascii="Verdana" w:hAnsi="Verdana"/>
                <w:sz w:val="18"/>
                <w:szCs w:val="18"/>
              </w:rPr>
              <w:t>180,5</w:t>
            </w:r>
          </w:p>
        </w:tc>
      </w:tr>
    </w:tbl>
    <w:p w:rsidR="00D31CB6" w:rsidP="00533D5C" w:rsidRDefault="00D31CB6">
      <w:pPr>
        <w:spacing w:line="240" w:lineRule="exact"/>
        <w:rPr>
          <w:rFonts w:ascii="Verdana" w:hAnsi="Verdana" w:cs="Courier New"/>
          <w:sz w:val="18"/>
          <w:szCs w:val="18"/>
        </w:rPr>
      </w:pPr>
    </w:p>
    <w:p w:rsidR="00693F38" w:rsidP="00693F38" w:rsidRDefault="00693F38">
      <w:pPr>
        <w:spacing w:line="240" w:lineRule="exact"/>
        <w:rPr>
          <w:rFonts w:ascii="Verdana" w:hAnsi="Verdana" w:cs="Courier New"/>
          <w:sz w:val="18"/>
          <w:szCs w:val="18"/>
        </w:rPr>
      </w:pPr>
    </w:p>
    <w:p w:rsidRPr="006D5B70" w:rsidR="006D5B70" w:rsidP="006D5B70" w:rsidRDefault="006D5B70">
      <w:pPr>
        <w:spacing w:line="240" w:lineRule="exact"/>
        <w:rPr>
          <w:rFonts w:ascii="Verdana" w:hAnsi="Verdana"/>
          <w:i/>
          <w:sz w:val="18"/>
          <w:szCs w:val="18"/>
        </w:rPr>
      </w:pPr>
      <w:r w:rsidRPr="006D5B70">
        <w:rPr>
          <w:rFonts w:ascii="Verdana" w:hAnsi="Verdana"/>
          <w:i/>
          <w:sz w:val="18"/>
          <w:szCs w:val="18"/>
        </w:rPr>
        <w:t>Asielproblematiek 2015 uit onderuitputting &amp; Overboeking V&amp;J asiel</w:t>
      </w:r>
    </w:p>
    <w:p w:rsidRPr="006D5B70" w:rsidR="006D5B70" w:rsidP="006D5B70" w:rsidRDefault="006D5B70">
      <w:pPr>
        <w:spacing w:line="240" w:lineRule="exact"/>
        <w:rPr>
          <w:rFonts w:ascii="Verdana" w:hAnsi="Verdana"/>
          <w:sz w:val="18"/>
          <w:szCs w:val="18"/>
        </w:rPr>
      </w:pPr>
      <w:r w:rsidRPr="006D5B70">
        <w:rPr>
          <w:rFonts w:ascii="Verdana" w:hAnsi="Verdana"/>
          <w:sz w:val="18"/>
          <w:szCs w:val="18"/>
        </w:rPr>
        <w:t xml:space="preserve">De raming voor de asielinstroom is naar boven bijgesteld. Dit leidt tot hogere opvangkosten bij het COA voor de opvang van asielzoekers. De kosten voor de eerstejaarsopvang van asielzoekers uit </w:t>
      </w:r>
      <w:proofErr w:type="spellStart"/>
      <w:r w:rsidRPr="006D5B70">
        <w:rPr>
          <w:rFonts w:ascii="Verdana" w:hAnsi="Verdana"/>
          <w:sz w:val="18"/>
          <w:szCs w:val="18"/>
        </w:rPr>
        <w:t>DAC-laden</w:t>
      </w:r>
      <w:proofErr w:type="spellEnd"/>
      <w:r w:rsidRPr="006D5B70">
        <w:rPr>
          <w:rFonts w:ascii="Verdana" w:hAnsi="Verdana"/>
          <w:sz w:val="18"/>
          <w:szCs w:val="18"/>
        </w:rPr>
        <w:t xml:space="preserve"> worden toegerekend aan ODA. Door de verhoogde raming van de asielinstroom neemt de toerekening aan ODA in 2015 toe. Onderuitputting op verschillende begrotingen wordt ingezet als dekking.</w:t>
      </w:r>
    </w:p>
    <w:p w:rsidRPr="006D5B70" w:rsidR="006D5B70" w:rsidP="00693F38" w:rsidRDefault="006D5B70">
      <w:pPr>
        <w:spacing w:line="240" w:lineRule="exact"/>
        <w:rPr>
          <w:rFonts w:ascii="Verdana" w:hAnsi="Verdana" w:cs="Courier New"/>
          <w:b/>
          <w:sz w:val="18"/>
          <w:szCs w:val="18"/>
        </w:rPr>
      </w:pPr>
    </w:p>
    <w:p w:rsidRPr="00693F38" w:rsidR="006D5B70" w:rsidP="00693F38" w:rsidRDefault="006D5B70">
      <w:pPr>
        <w:spacing w:line="240" w:lineRule="exact"/>
        <w:rPr>
          <w:rFonts w:ascii="Verdana" w:hAnsi="Verdana" w:cs="Courier New"/>
          <w:sz w:val="18"/>
          <w:szCs w:val="18"/>
        </w:rPr>
      </w:pPr>
    </w:p>
    <w:p w:rsidRPr="00693F38" w:rsidR="00693F38" w:rsidP="00693F38" w:rsidRDefault="00693F38">
      <w:pPr>
        <w:spacing w:line="240" w:lineRule="exact"/>
        <w:rPr>
          <w:rFonts w:ascii="Verdana" w:hAnsi="Verdana"/>
          <w:i/>
          <w:sz w:val="18"/>
          <w:szCs w:val="18"/>
        </w:rPr>
      </w:pPr>
      <w:r w:rsidRPr="00693F38">
        <w:rPr>
          <w:rFonts w:ascii="Verdana" w:hAnsi="Verdana"/>
          <w:i/>
          <w:sz w:val="18"/>
          <w:szCs w:val="18"/>
        </w:rPr>
        <w:lastRenderedPageBreak/>
        <w:t>DGGF</w:t>
      </w:r>
    </w:p>
    <w:p w:rsidRPr="00693F38" w:rsidR="00693F38" w:rsidP="00693F38" w:rsidRDefault="00693F38">
      <w:pPr>
        <w:spacing w:line="240" w:lineRule="exact"/>
        <w:rPr>
          <w:rFonts w:ascii="Verdana" w:hAnsi="Verdana"/>
          <w:sz w:val="18"/>
          <w:szCs w:val="18"/>
        </w:rPr>
      </w:pPr>
      <w:r w:rsidRPr="00693F38">
        <w:rPr>
          <w:rFonts w:ascii="Verdana" w:hAnsi="Verdana"/>
          <w:sz w:val="18"/>
          <w:szCs w:val="18"/>
        </w:rPr>
        <w:t xml:space="preserve">Het Dutch </w:t>
      </w:r>
      <w:proofErr w:type="spellStart"/>
      <w:r w:rsidRPr="00693F38">
        <w:rPr>
          <w:rFonts w:ascii="Verdana" w:hAnsi="Verdana"/>
          <w:sz w:val="18"/>
          <w:szCs w:val="18"/>
        </w:rPr>
        <w:t>Good</w:t>
      </w:r>
      <w:proofErr w:type="spellEnd"/>
      <w:r w:rsidRPr="00693F38">
        <w:rPr>
          <w:rFonts w:ascii="Verdana" w:hAnsi="Verdana"/>
          <w:sz w:val="18"/>
          <w:szCs w:val="18"/>
        </w:rPr>
        <w:t xml:space="preserve"> </w:t>
      </w:r>
      <w:proofErr w:type="spellStart"/>
      <w:r w:rsidRPr="00693F38">
        <w:rPr>
          <w:rFonts w:ascii="Verdana" w:hAnsi="Verdana"/>
          <w:sz w:val="18"/>
          <w:szCs w:val="18"/>
        </w:rPr>
        <w:t>Growth</w:t>
      </w:r>
      <w:proofErr w:type="spellEnd"/>
      <w:r w:rsidRPr="00693F38">
        <w:rPr>
          <w:rFonts w:ascii="Verdana" w:hAnsi="Verdana"/>
          <w:sz w:val="18"/>
          <w:szCs w:val="18"/>
        </w:rPr>
        <w:t xml:space="preserve"> </w:t>
      </w:r>
      <w:proofErr w:type="spellStart"/>
      <w:r w:rsidRPr="00693F38">
        <w:rPr>
          <w:rFonts w:ascii="Verdana" w:hAnsi="Verdana"/>
          <w:sz w:val="18"/>
          <w:szCs w:val="18"/>
        </w:rPr>
        <w:t>Fund</w:t>
      </w:r>
      <w:proofErr w:type="spellEnd"/>
      <w:r w:rsidRPr="00693F38">
        <w:rPr>
          <w:rFonts w:ascii="Verdana" w:hAnsi="Verdana"/>
          <w:sz w:val="18"/>
          <w:szCs w:val="18"/>
        </w:rPr>
        <w:t xml:space="preserve"> (DGGF) heeft als doel het bevorderen van handel en investeringen van het MKB in ontwikkelingslanden en Nederlandse bedrijven die in ontwikkelingslanden willen investeren. Tussen de jaren 2014-2017 is 700 mln. beschikbaar om het fonds te voeden, waarna het DGGF moet </w:t>
      </w:r>
      <w:proofErr w:type="spellStart"/>
      <w:r w:rsidRPr="00693F38">
        <w:rPr>
          <w:rFonts w:ascii="Verdana" w:hAnsi="Verdana"/>
          <w:sz w:val="18"/>
          <w:szCs w:val="18"/>
        </w:rPr>
        <w:t>revolveren</w:t>
      </w:r>
      <w:proofErr w:type="spellEnd"/>
      <w:r w:rsidRPr="00693F38">
        <w:rPr>
          <w:rFonts w:ascii="Verdana" w:hAnsi="Verdana"/>
          <w:sz w:val="18"/>
          <w:szCs w:val="18"/>
        </w:rPr>
        <w:t>. Een deel van de middelen beschikbaar voor het jaar 2015 is niet volledig uitgeput, dit budget wordt meegenomen naar volgende jaren.</w:t>
      </w:r>
    </w:p>
    <w:p w:rsidR="00D31CB6" w:rsidP="00693F38" w:rsidRDefault="00D31CB6">
      <w:pPr>
        <w:spacing w:line="240" w:lineRule="exact"/>
        <w:rPr>
          <w:rFonts w:ascii="Verdana" w:hAnsi="Verdana"/>
          <w:i/>
          <w:sz w:val="18"/>
          <w:szCs w:val="18"/>
        </w:rPr>
      </w:pPr>
    </w:p>
    <w:p w:rsidRPr="00693F38" w:rsidR="00693F38" w:rsidP="00693F38" w:rsidRDefault="00693F38">
      <w:pPr>
        <w:spacing w:line="240" w:lineRule="exact"/>
        <w:rPr>
          <w:rFonts w:ascii="Verdana" w:hAnsi="Verdana"/>
          <w:i/>
          <w:sz w:val="18"/>
          <w:szCs w:val="18"/>
        </w:rPr>
      </w:pPr>
      <w:r w:rsidRPr="00693F38">
        <w:rPr>
          <w:rFonts w:ascii="Verdana" w:hAnsi="Verdana"/>
          <w:i/>
          <w:sz w:val="18"/>
          <w:szCs w:val="18"/>
        </w:rPr>
        <w:t>Infrastructuurontwikkeling</w:t>
      </w:r>
    </w:p>
    <w:p w:rsidRPr="00693F38" w:rsidR="00693F38" w:rsidP="00693F38" w:rsidRDefault="00693F38">
      <w:pPr>
        <w:spacing w:line="240" w:lineRule="exact"/>
        <w:rPr>
          <w:rFonts w:ascii="Verdana" w:hAnsi="Verdana"/>
          <w:sz w:val="18"/>
          <w:szCs w:val="18"/>
        </w:rPr>
      </w:pPr>
      <w:r w:rsidRPr="00693F38">
        <w:rPr>
          <w:rFonts w:ascii="Verdana" w:hAnsi="Verdana"/>
          <w:sz w:val="18"/>
          <w:szCs w:val="18"/>
        </w:rPr>
        <w:t>De programma’s ORIO en DRIVE hebben als doel publieke infrastructuurprojecten in ontwikkelingslanden te stimuleren. Vanwege de opstartfase is een deel van de middelen niet volledig uitgeput, dit budget wordt meegenomen naar volgende jaren.</w:t>
      </w:r>
    </w:p>
    <w:p w:rsidR="006D5B70" w:rsidP="00693F38" w:rsidRDefault="006D5B70">
      <w:pPr>
        <w:spacing w:line="240" w:lineRule="exact"/>
        <w:rPr>
          <w:rFonts w:ascii="Verdana" w:hAnsi="Verdana"/>
          <w:i/>
          <w:sz w:val="18"/>
          <w:szCs w:val="18"/>
        </w:rPr>
      </w:pPr>
    </w:p>
    <w:p w:rsidRPr="00693F38" w:rsidR="00693F38" w:rsidP="00693F38" w:rsidRDefault="00693F38">
      <w:pPr>
        <w:spacing w:line="240" w:lineRule="exact"/>
        <w:rPr>
          <w:rFonts w:ascii="Verdana" w:hAnsi="Verdana"/>
          <w:i/>
          <w:sz w:val="18"/>
          <w:szCs w:val="18"/>
        </w:rPr>
      </w:pPr>
      <w:r w:rsidRPr="00693F38">
        <w:rPr>
          <w:rFonts w:ascii="Verdana" w:hAnsi="Verdana"/>
          <w:i/>
          <w:sz w:val="18"/>
          <w:szCs w:val="18"/>
        </w:rPr>
        <w:t>Overig armoedebeleid</w:t>
      </w:r>
    </w:p>
    <w:p w:rsidRPr="00693F38" w:rsidR="00B6030F" w:rsidP="00B6030F" w:rsidRDefault="00B6030F">
      <w:pPr>
        <w:spacing w:line="240" w:lineRule="exact"/>
        <w:rPr>
          <w:rFonts w:ascii="Verdana" w:hAnsi="Verdana"/>
          <w:sz w:val="18"/>
          <w:szCs w:val="18"/>
        </w:rPr>
      </w:pPr>
      <w:r w:rsidRPr="003536A1">
        <w:rPr>
          <w:rFonts w:ascii="Verdana" w:hAnsi="Verdana"/>
          <w:sz w:val="18"/>
          <w:szCs w:val="18"/>
        </w:rPr>
        <w:t xml:space="preserve">De omvang van ODA is gekoppeld aan de omvang van de economie (het BNI). In het verleden zijn de negatieve </w:t>
      </w:r>
      <w:proofErr w:type="spellStart"/>
      <w:r w:rsidRPr="003536A1">
        <w:rPr>
          <w:rFonts w:ascii="Verdana" w:hAnsi="Verdana"/>
          <w:sz w:val="18"/>
          <w:szCs w:val="18"/>
        </w:rPr>
        <w:t>BNI-aanpassingen</w:t>
      </w:r>
      <w:proofErr w:type="spellEnd"/>
      <w:r w:rsidRPr="003536A1">
        <w:rPr>
          <w:rFonts w:ascii="Verdana" w:hAnsi="Verdana"/>
          <w:sz w:val="18"/>
          <w:szCs w:val="18"/>
        </w:rPr>
        <w:t xml:space="preserve"> als gevolg van de krimpende economie in eerste instantie geparkeerd op artikel 5 (parkeer- en verdeelartikel begroting BHOS), en vervolgens verdeeld over andere artikelen van de </w:t>
      </w:r>
      <w:proofErr w:type="spellStart"/>
      <w:r w:rsidRPr="003536A1">
        <w:rPr>
          <w:rFonts w:ascii="Verdana" w:hAnsi="Verdana"/>
          <w:sz w:val="18"/>
          <w:szCs w:val="18"/>
        </w:rPr>
        <w:t>BHOS-begroting</w:t>
      </w:r>
      <w:proofErr w:type="spellEnd"/>
      <w:r w:rsidRPr="003536A1">
        <w:rPr>
          <w:rFonts w:ascii="Verdana" w:hAnsi="Verdana"/>
          <w:sz w:val="18"/>
          <w:szCs w:val="18"/>
        </w:rPr>
        <w:t xml:space="preserve">. Deze mutatie is het resultaat van de invulling van deze zogenaamde </w:t>
      </w:r>
      <w:proofErr w:type="spellStart"/>
      <w:r w:rsidRPr="003536A1">
        <w:rPr>
          <w:rFonts w:ascii="Verdana" w:hAnsi="Verdana"/>
          <w:sz w:val="18"/>
          <w:szCs w:val="18"/>
        </w:rPr>
        <w:t>BNI-korting</w:t>
      </w:r>
      <w:proofErr w:type="spellEnd"/>
      <w:r w:rsidRPr="003536A1">
        <w:rPr>
          <w:rFonts w:ascii="Verdana" w:hAnsi="Verdana"/>
          <w:sz w:val="18"/>
          <w:szCs w:val="18"/>
        </w:rPr>
        <w:t xml:space="preserve"> op het </w:t>
      </w:r>
      <w:proofErr w:type="spellStart"/>
      <w:r w:rsidRPr="003536A1">
        <w:rPr>
          <w:rFonts w:ascii="Verdana" w:hAnsi="Verdana"/>
          <w:sz w:val="18"/>
          <w:szCs w:val="18"/>
        </w:rPr>
        <w:t>ODA-budget</w:t>
      </w:r>
      <w:proofErr w:type="spellEnd"/>
      <w:r w:rsidRPr="003536A1">
        <w:rPr>
          <w:rFonts w:ascii="Verdana" w:hAnsi="Verdana"/>
          <w:sz w:val="18"/>
          <w:szCs w:val="18"/>
        </w:rPr>
        <w:t xml:space="preserve"> op de verschillende artikelen van de </w:t>
      </w:r>
      <w:proofErr w:type="spellStart"/>
      <w:r w:rsidRPr="003536A1">
        <w:rPr>
          <w:rFonts w:ascii="Verdana" w:hAnsi="Verdana"/>
          <w:sz w:val="18"/>
          <w:szCs w:val="18"/>
        </w:rPr>
        <w:t>BHOS-begroting</w:t>
      </w:r>
      <w:proofErr w:type="spellEnd"/>
      <w:r w:rsidRPr="003536A1">
        <w:rPr>
          <w:rFonts w:ascii="Verdana" w:hAnsi="Verdana"/>
          <w:sz w:val="18"/>
          <w:szCs w:val="18"/>
        </w:rPr>
        <w:t>. De minregel op artikel 5 wordt daarmee kleiner.</w:t>
      </w:r>
    </w:p>
    <w:p w:rsidRPr="00693F38" w:rsidR="00B6030F" w:rsidP="00B6030F" w:rsidRDefault="00B6030F">
      <w:pPr>
        <w:spacing w:line="240" w:lineRule="exact"/>
        <w:rPr>
          <w:rFonts w:ascii="Verdana" w:hAnsi="Verdana"/>
          <w:sz w:val="18"/>
          <w:szCs w:val="18"/>
        </w:rPr>
      </w:pPr>
    </w:p>
    <w:p w:rsidRPr="00693F38" w:rsidR="00693F38" w:rsidP="00693F38" w:rsidRDefault="00693F38">
      <w:pPr>
        <w:spacing w:line="240" w:lineRule="exact"/>
        <w:rPr>
          <w:rFonts w:ascii="Verdana" w:hAnsi="Verdana"/>
          <w:i/>
          <w:sz w:val="18"/>
          <w:szCs w:val="18"/>
        </w:rPr>
      </w:pPr>
      <w:r w:rsidRPr="00693F38">
        <w:rPr>
          <w:rFonts w:ascii="Verdana" w:hAnsi="Verdana"/>
          <w:i/>
          <w:sz w:val="18"/>
          <w:szCs w:val="18"/>
        </w:rPr>
        <w:t>Rechtstaatontwikkeling, wederopbouw, vrede</w:t>
      </w:r>
    </w:p>
    <w:p w:rsidRPr="00693F38" w:rsidR="00693F38" w:rsidP="00693F38" w:rsidRDefault="00693F38">
      <w:pPr>
        <w:spacing w:line="240" w:lineRule="exact"/>
        <w:rPr>
          <w:rFonts w:ascii="Verdana" w:hAnsi="Verdana"/>
          <w:sz w:val="18"/>
          <w:szCs w:val="18"/>
        </w:rPr>
      </w:pPr>
      <w:r w:rsidRPr="00693F38">
        <w:rPr>
          <w:rFonts w:ascii="Verdana" w:hAnsi="Verdana"/>
          <w:sz w:val="18"/>
          <w:szCs w:val="18"/>
        </w:rPr>
        <w:t xml:space="preserve">Het </w:t>
      </w:r>
      <w:proofErr w:type="spellStart"/>
      <w:r w:rsidRPr="00693F38">
        <w:rPr>
          <w:rFonts w:ascii="Verdana" w:hAnsi="Verdana"/>
          <w:sz w:val="18"/>
          <w:szCs w:val="18"/>
        </w:rPr>
        <w:t>UNICEF-programma</w:t>
      </w:r>
      <w:proofErr w:type="spellEnd"/>
      <w:r w:rsidRPr="00693F38">
        <w:rPr>
          <w:rFonts w:ascii="Verdana" w:hAnsi="Verdana"/>
          <w:sz w:val="18"/>
          <w:szCs w:val="18"/>
        </w:rPr>
        <w:t xml:space="preserve"> </w:t>
      </w:r>
      <w:proofErr w:type="spellStart"/>
      <w:r w:rsidRPr="00693F38">
        <w:rPr>
          <w:rFonts w:ascii="Verdana" w:hAnsi="Verdana"/>
          <w:sz w:val="18"/>
          <w:szCs w:val="18"/>
        </w:rPr>
        <w:t>Education</w:t>
      </w:r>
      <w:proofErr w:type="spellEnd"/>
      <w:r w:rsidRPr="00693F38">
        <w:rPr>
          <w:rFonts w:ascii="Verdana" w:hAnsi="Verdana"/>
          <w:sz w:val="18"/>
          <w:szCs w:val="18"/>
        </w:rPr>
        <w:t xml:space="preserve"> and </w:t>
      </w:r>
      <w:proofErr w:type="spellStart"/>
      <w:r w:rsidRPr="00693F38">
        <w:rPr>
          <w:rFonts w:ascii="Verdana" w:hAnsi="Verdana"/>
          <w:sz w:val="18"/>
          <w:szCs w:val="18"/>
        </w:rPr>
        <w:t>Peacebuilding</w:t>
      </w:r>
      <w:proofErr w:type="spellEnd"/>
      <w:r w:rsidRPr="00693F38">
        <w:rPr>
          <w:rFonts w:ascii="Verdana" w:hAnsi="Verdana"/>
          <w:sz w:val="18"/>
          <w:szCs w:val="18"/>
        </w:rPr>
        <w:t xml:space="preserve"> heeft minder budget nodig dan gepland.</w:t>
      </w:r>
    </w:p>
    <w:p w:rsidRPr="00693F38" w:rsidR="00693F38" w:rsidP="00693F38" w:rsidRDefault="00693F38">
      <w:pPr>
        <w:spacing w:line="240" w:lineRule="exact"/>
        <w:rPr>
          <w:rFonts w:ascii="Verdana" w:hAnsi="Verdana"/>
          <w:b/>
          <w:sz w:val="18"/>
          <w:szCs w:val="18"/>
        </w:rPr>
      </w:pPr>
    </w:p>
    <w:p w:rsidRPr="00693F38" w:rsidR="00693F38" w:rsidP="00693F38" w:rsidRDefault="00693F38">
      <w:pPr>
        <w:spacing w:line="240" w:lineRule="exact"/>
        <w:rPr>
          <w:rFonts w:ascii="Verdana" w:hAnsi="Verdana"/>
          <w:i/>
          <w:sz w:val="18"/>
          <w:szCs w:val="18"/>
        </w:rPr>
      </w:pPr>
      <w:r w:rsidRPr="00693F38">
        <w:rPr>
          <w:rFonts w:ascii="Verdana" w:hAnsi="Verdana"/>
          <w:i/>
          <w:sz w:val="18"/>
          <w:szCs w:val="18"/>
        </w:rPr>
        <w:t>VN crisisbeheersingsoperaties</w:t>
      </w:r>
    </w:p>
    <w:p w:rsidRPr="00693F38" w:rsidR="00693F38" w:rsidP="00693F38" w:rsidRDefault="00693F38">
      <w:pPr>
        <w:pStyle w:val="Geenafstand"/>
        <w:spacing w:line="240" w:lineRule="exact"/>
        <w:rPr>
          <w:rFonts w:ascii="Verdana" w:hAnsi="Verdana"/>
          <w:sz w:val="18"/>
          <w:szCs w:val="18"/>
        </w:rPr>
      </w:pPr>
      <w:r w:rsidRPr="00693F38">
        <w:rPr>
          <w:rFonts w:ascii="Verdana" w:hAnsi="Verdana"/>
          <w:sz w:val="18"/>
          <w:szCs w:val="18"/>
        </w:rPr>
        <w:t xml:space="preserve">De verlaging van het budget is het gevolg van een vertraging van een deel van de Nederlandse contributie aan </w:t>
      </w:r>
      <w:proofErr w:type="spellStart"/>
      <w:r w:rsidRPr="00693F38">
        <w:rPr>
          <w:rFonts w:ascii="Verdana" w:hAnsi="Verdana"/>
          <w:sz w:val="18"/>
          <w:szCs w:val="18"/>
        </w:rPr>
        <w:t>VN-crisisbeheersingsoperaties</w:t>
      </w:r>
      <w:proofErr w:type="spellEnd"/>
      <w:r w:rsidRPr="00693F38">
        <w:rPr>
          <w:rFonts w:ascii="Verdana" w:hAnsi="Verdana"/>
          <w:sz w:val="18"/>
          <w:szCs w:val="18"/>
        </w:rPr>
        <w:t>. Deze uitgaven vinden plaats na afroep door de VN en zijn gebaseerd op de kosten van de verschillende operaties, de geldende afspraken over het Nederlandse aandeel in de totale kosten, en de liquiditeitsbehoefte in enig jaar.</w:t>
      </w:r>
    </w:p>
    <w:p w:rsidRPr="00693F38" w:rsidR="00693F38" w:rsidP="00693F38" w:rsidRDefault="00693F38">
      <w:pPr>
        <w:pStyle w:val="Geenafstand"/>
        <w:spacing w:line="240" w:lineRule="exact"/>
        <w:rPr>
          <w:rFonts w:ascii="Verdana" w:hAnsi="Verdana"/>
          <w:i/>
          <w:sz w:val="18"/>
          <w:szCs w:val="18"/>
        </w:rPr>
      </w:pPr>
    </w:p>
    <w:p w:rsidRPr="00693F38" w:rsidR="00693F38" w:rsidP="00693F38" w:rsidRDefault="00693F38">
      <w:pPr>
        <w:pStyle w:val="Geenafstand"/>
        <w:spacing w:line="240" w:lineRule="exact"/>
        <w:rPr>
          <w:rFonts w:ascii="Verdana" w:hAnsi="Verdana"/>
          <w:i/>
          <w:sz w:val="18"/>
          <w:szCs w:val="18"/>
        </w:rPr>
      </w:pPr>
      <w:r w:rsidRPr="00693F38">
        <w:rPr>
          <w:rFonts w:ascii="Verdana" w:hAnsi="Verdana"/>
          <w:i/>
          <w:sz w:val="18"/>
          <w:szCs w:val="18"/>
        </w:rPr>
        <w:t>Vrijgave ontvangsten MINUSMA</w:t>
      </w:r>
    </w:p>
    <w:p w:rsidRPr="00693F38" w:rsidR="00693F38" w:rsidP="00693F38" w:rsidRDefault="00693F38">
      <w:pPr>
        <w:pStyle w:val="Geenafstand"/>
        <w:spacing w:line="240" w:lineRule="exact"/>
        <w:rPr>
          <w:rFonts w:ascii="Verdana" w:hAnsi="Verdana"/>
          <w:sz w:val="18"/>
          <w:szCs w:val="18"/>
        </w:rPr>
      </w:pPr>
      <w:r w:rsidRPr="00693F38">
        <w:rPr>
          <w:rFonts w:ascii="Verdana" w:hAnsi="Verdana"/>
          <w:sz w:val="18"/>
          <w:szCs w:val="18"/>
        </w:rPr>
        <w:t xml:space="preserve">De Verenigde Naties hanteren een vergoedingensysteem voor landen die een bijdrage leveren aan </w:t>
      </w:r>
      <w:proofErr w:type="spellStart"/>
      <w:r w:rsidRPr="00693F38">
        <w:rPr>
          <w:rFonts w:ascii="Verdana" w:hAnsi="Verdana"/>
          <w:sz w:val="18"/>
          <w:szCs w:val="18"/>
        </w:rPr>
        <w:t>VN-missies</w:t>
      </w:r>
      <w:proofErr w:type="spellEnd"/>
      <w:r w:rsidRPr="00693F38">
        <w:rPr>
          <w:rFonts w:ascii="Verdana" w:hAnsi="Verdana"/>
          <w:sz w:val="18"/>
          <w:szCs w:val="18"/>
        </w:rPr>
        <w:t>, zoals MINUSMA. Ontvangsten die voor volgend jaar verwacht werden zijn dit jaar reeds binnengekomen. Met de vrijgave wordt voorgesteld deze ontvangsten via de eindejaarsmarge mee te nemen naar 2016.</w:t>
      </w:r>
    </w:p>
    <w:p w:rsidRPr="00693F38" w:rsidR="00693F38" w:rsidP="00693F38" w:rsidRDefault="00693F38">
      <w:pPr>
        <w:pStyle w:val="Geenafstand"/>
        <w:spacing w:line="240" w:lineRule="exact"/>
        <w:rPr>
          <w:rFonts w:ascii="Verdana" w:hAnsi="Verdana"/>
          <w:i/>
          <w:sz w:val="18"/>
          <w:szCs w:val="18"/>
        </w:rPr>
      </w:pPr>
    </w:p>
    <w:p w:rsidRPr="00693F38" w:rsidR="00693F38" w:rsidP="00693F38" w:rsidRDefault="00CA362E">
      <w:pPr>
        <w:spacing w:line="240" w:lineRule="exact"/>
        <w:rPr>
          <w:rFonts w:ascii="Verdana" w:hAnsi="Verdana"/>
          <w:i/>
          <w:sz w:val="18"/>
          <w:szCs w:val="18"/>
        </w:rPr>
      </w:pPr>
      <w:r>
        <w:rPr>
          <w:rFonts w:ascii="Verdana" w:hAnsi="Verdana"/>
          <w:i/>
          <w:sz w:val="18"/>
          <w:szCs w:val="18"/>
        </w:rPr>
        <w:t>Diversen (</w:t>
      </w:r>
      <w:r w:rsidRPr="00693F38" w:rsidR="00693F38">
        <w:rPr>
          <w:rFonts w:ascii="Verdana" w:hAnsi="Verdana"/>
          <w:i/>
          <w:sz w:val="18"/>
          <w:szCs w:val="18"/>
        </w:rPr>
        <w:t>Beleidsmatige mutaties</w:t>
      </w:r>
      <w:r>
        <w:rPr>
          <w:rFonts w:ascii="Verdana" w:hAnsi="Verdana"/>
          <w:i/>
          <w:sz w:val="18"/>
          <w:szCs w:val="18"/>
        </w:rPr>
        <w:t xml:space="preserve"> - uitgaven)</w:t>
      </w:r>
    </w:p>
    <w:p w:rsidRPr="00693F38" w:rsidR="00693F38" w:rsidP="00693F38" w:rsidRDefault="00693F38">
      <w:pPr>
        <w:spacing w:line="240" w:lineRule="exact"/>
        <w:rPr>
          <w:rFonts w:ascii="Verdana" w:hAnsi="Verdana"/>
          <w:sz w:val="18"/>
          <w:szCs w:val="18"/>
        </w:rPr>
      </w:pPr>
      <w:r w:rsidRPr="00693F38">
        <w:rPr>
          <w:rFonts w:ascii="Verdana" w:hAnsi="Verdana"/>
          <w:sz w:val="18"/>
          <w:szCs w:val="18"/>
        </w:rPr>
        <w:t xml:space="preserve">De post bevat een aantal mutaties waarvan de belangrijkste zich voordoen op de begrotingen van Buitenlandse Zaken, Buitenlandse Handel en Ontwikkelingssamenwerking en Veiligheid en Justitie. De apparaatuitgaven van het ministerie van Buitenlandse Zaken worden per saldo verlaagd omdat een deel van de uitgaven op het terrein van ICT en huisvesting pas begin 2016 gerealiseerd wordt. Daarnaast dalen de </w:t>
      </w:r>
      <w:proofErr w:type="spellStart"/>
      <w:r w:rsidRPr="00693F38">
        <w:rPr>
          <w:rFonts w:ascii="Verdana" w:hAnsi="Verdana"/>
          <w:sz w:val="18"/>
          <w:szCs w:val="18"/>
        </w:rPr>
        <w:t>HGIS-uitgaven</w:t>
      </w:r>
      <w:proofErr w:type="spellEnd"/>
      <w:r w:rsidRPr="00693F38">
        <w:rPr>
          <w:rFonts w:ascii="Verdana" w:hAnsi="Verdana"/>
          <w:sz w:val="18"/>
          <w:szCs w:val="18"/>
        </w:rPr>
        <w:t xml:space="preserve"> op de begroting van Veiligheid en Justitie omdat in 2015 de bijdrage aan </w:t>
      </w:r>
      <w:proofErr w:type="spellStart"/>
      <w:r w:rsidRPr="00693F38">
        <w:rPr>
          <w:rFonts w:ascii="Verdana" w:hAnsi="Verdana"/>
          <w:sz w:val="18"/>
          <w:szCs w:val="18"/>
        </w:rPr>
        <w:t>Eurojust</w:t>
      </w:r>
      <w:proofErr w:type="spellEnd"/>
      <w:r w:rsidRPr="00693F38">
        <w:rPr>
          <w:rFonts w:ascii="Verdana" w:hAnsi="Verdana"/>
          <w:sz w:val="18"/>
          <w:szCs w:val="18"/>
        </w:rPr>
        <w:t xml:space="preserve"> lager is uitgevallen. Een deel hiervan wordt in 2016 verwacht. Ten slotte dalen de uitgaven, op de begroting van Buitenlandse Handel en Ontwikkelingssamenwerking voor programma’s op het terrein van handelsbevordering (art. 1.2), vanwege een lagere liquiditeitsbehoefte bij uitvoerder RVO.</w:t>
      </w:r>
    </w:p>
    <w:p w:rsidRPr="00693F38" w:rsidR="00693F38" w:rsidP="00693F38" w:rsidRDefault="00693F38">
      <w:pPr>
        <w:spacing w:line="240" w:lineRule="exact"/>
        <w:rPr>
          <w:rFonts w:ascii="Verdana" w:hAnsi="Verdana"/>
          <w:i/>
          <w:sz w:val="18"/>
          <w:szCs w:val="18"/>
        </w:rPr>
      </w:pPr>
    </w:p>
    <w:p w:rsidRPr="00693F38" w:rsidR="00693F38" w:rsidP="00693F38" w:rsidRDefault="00CA362E">
      <w:pPr>
        <w:spacing w:line="240" w:lineRule="exact"/>
        <w:rPr>
          <w:rFonts w:ascii="Verdana" w:hAnsi="Verdana"/>
          <w:i/>
          <w:sz w:val="18"/>
          <w:szCs w:val="18"/>
        </w:rPr>
      </w:pPr>
      <w:r>
        <w:rPr>
          <w:rFonts w:ascii="Verdana" w:hAnsi="Verdana"/>
          <w:i/>
          <w:sz w:val="18"/>
          <w:szCs w:val="18"/>
        </w:rPr>
        <w:t>Diversen (Beleidsmatige mutaties - n</w:t>
      </w:r>
      <w:r w:rsidRPr="00693F38" w:rsidR="00693F38">
        <w:rPr>
          <w:rFonts w:ascii="Verdana" w:hAnsi="Verdana"/>
          <w:i/>
          <w:sz w:val="18"/>
          <w:szCs w:val="18"/>
        </w:rPr>
        <w:t>iet-belastingontvangsten</w:t>
      </w:r>
      <w:r>
        <w:rPr>
          <w:rFonts w:ascii="Verdana" w:hAnsi="Verdana"/>
          <w:i/>
          <w:sz w:val="18"/>
          <w:szCs w:val="18"/>
        </w:rPr>
        <w:t>)</w:t>
      </w:r>
    </w:p>
    <w:p w:rsidRPr="00693F38" w:rsidR="00693F38" w:rsidP="00693F38" w:rsidRDefault="00693F38">
      <w:pPr>
        <w:spacing w:line="240" w:lineRule="exact"/>
        <w:rPr>
          <w:rFonts w:ascii="Verdana" w:hAnsi="Verdana"/>
          <w:i/>
          <w:sz w:val="18"/>
          <w:szCs w:val="18"/>
        </w:rPr>
      </w:pPr>
      <w:r w:rsidRPr="00693F38">
        <w:rPr>
          <w:rFonts w:ascii="Verdana" w:hAnsi="Verdana" w:cs="Courier New"/>
          <w:sz w:val="18"/>
          <w:szCs w:val="18"/>
        </w:rPr>
        <w:t xml:space="preserve">Deze post bevat verschillende mutaties, waarvan de belangrijkste zich voordoet op het apparaatartikel van het ministerie van Buitenlandse Zaken. In 2015 zijn enkele panden in het buitenland verkocht, deze onroerend goed ontvangsten worden door het ministerie van Buitenlandse Zaken gereserveerd. Hiermee kunnen de </w:t>
      </w:r>
      <w:r w:rsidRPr="00693F38">
        <w:rPr>
          <w:rFonts w:ascii="Verdana" w:hAnsi="Verdana" w:cs="Arial"/>
          <w:snapToGrid w:val="0"/>
          <w:sz w:val="18"/>
          <w:szCs w:val="18"/>
        </w:rPr>
        <w:t xml:space="preserve">jaarlijks geplande investeringen van de huisvesting in het buitenland gefinancierd worden, met als doel de </w:t>
      </w:r>
      <w:proofErr w:type="spellStart"/>
      <w:r w:rsidRPr="00693F38">
        <w:rPr>
          <w:rFonts w:ascii="Verdana" w:hAnsi="Verdana" w:cs="Arial"/>
          <w:snapToGrid w:val="0"/>
          <w:sz w:val="18"/>
          <w:szCs w:val="18"/>
        </w:rPr>
        <w:t>huisvestingsportefuille</w:t>
      </w:r>
      <w:proofErr w:type="spellEnd"/>
      <w:r w:rsidRPr="00693F38">
        <w:rPr>
          <w:rFonts w:ascii="Verdana" w:hAnsi="Verdana" w:cs="Arial"/>
          <w:snapToGrid w:val="0"/>
          <w:sz w:val="18"/>
          <w:szCs w:val="18"/>
        </w:rPr>
        <w:t xml:space="preserve"> te rationaliseren en in lijn te brengen met de nieuwe behoeften. Daarbij zijn de sleutelwoorden: soberder, functioneler en mogelijke samenwerking met andere landen door middel van </w:t>
      </w:r>
      <w:proofErr w:type="spellStart"/>
      <w:r w:rsidRPr="00693F38">
        <w:rPr>
          <w:rFonts w:ascii="Verdana" w:hAnsi="Verdana" w:cs="Arial"/>
          <w:snapToGrid w:val="0"/>
          <w:sz w:val="18"/>
          <w:szCs w:val="18"/>
        </w:rPr>
        <w:t>co-locaties</w:t>
      </w:r>
      <w:proofErr w:type="spellEnd"/>
      <w:r w:rsidRPr="00693F38">
        <w:rPr>
          <w:rFonts w:ascii="Verdana" w:hAnsi="Verdana" w:cs="Arial"/>
          <w:snapToGrid w:val="0"/>
          <w:sz w:val="18"/>
          <w:szCs w:val="18"/>
        </w:rPr>
        <w:t>. Op deze wijze is Buitenlandse Zaken in staat om de taakstelling op het apparaat en postennet te realiseren.</w:t>
      </w:r>
    </w:p>
    <w:p w:rsidRPr="00533D5C" w:rsidR="00693F38" w:rsidP="00533D5C" w:rsidRDefault="00693F38">
      <w:pPr>
        <w:spacing w:line="240" w:lineRule="exact"/>
        <w:rPr>
          <w:rFonts w:ascii="Verdana" w:hAnsi="Verdana" w:cs="Courier New"/>
          <w:sz w:val="18"/>
          <w:szCs w:val="18"/>
        </w:rPr>
      </w:pPr>
    </w:p>
    <w:sectPr w:rsidRPr="00533D5C" w:rsidR="00693F38" w:rsidSect="00D427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53A" w:rsidRDefault="0011453A" w:rsidP="00821E67">
      <w:r>
        <w:separator/>
      </w:r>
    </w:p>
  </w:endnote>
  <w:endnote w:type="continuationSeparator" w:id="0">
    <w:p w:rsidR="0011453A" w:rsidRDefault="0011453A" w:rsidP="0082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w:altName w:val="Arial Narrow"/>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A" w:rsidRDefault="0011453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A" w:rsidRDefault="0011453A">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A" w:rsidRDefault="0011453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53A" w:rsidRDefault="0011453A" w:rsidP="00821E67">
      <w:r>
        <w:separator/>
      </w:r>
    </w:p>
  </w:footnote>
  <w:footnote w:type="continuationSeparator" w:id="0">
    <w:p w:rsidR="0011453A" w:rsidRDefault="0011453A" w:rsidP="00821E67">
      <w:r>
        <w:continuationSeparator/>
      </w:r>
    </w:p>
  </w:footnote>
  <w:footnote w:id="1">
    <w:p w:rsidR="0011453A" w:rsidRPr="00B4777B" w:rsidRDefault="0011453A" w:rsidP="00AA4A16">
      <w:pPr>
        <w:pStyle w:val="Voetnoottekst"/>
        <w:rPr>
          <w:rFonts w:ascii="Verdana" w:hAnsi="Verdana"/>
          <w:sz w:val="16"/>
          <w:szCs w:val="16"/>
        </w:rPr>
      </w:pPr>
      <w:r w:rsidRPr="00B4777B">
        <w:rPr>
          <w:rStyle w:val="Voetnootmarkering"/>
          <w:rFonts w:ascii="Verdana" w:hAnsi="Verdana"/>
          <w:sz w:val="16"/>
          <w:szCs w:val="16"/>
        </w:rPr>
        <w:footnoteRef/>
      </w:r>
      <w:r w:rsidRPr="00B4777B">
        <w:rPr>
          <w:rFonts w:ascii="Verdana" w:hAnsi="Verdana"/>
          <w:sz w:val="16"/>
          <w:szCs w:val="16"/>
        </w:rPr>
        <w:t xml:space="preserve"> Brief Zevende aanvullende EU-begroting voor 2015; kenmerk BFB 2015-2099M</w:t>
      </w:r>
    </w:p>
  </w:footnote>
  <w:footnote w:id="2">
    <w:p w:rsidR="0011453A" w:rsidRDefault="0011453A" w:rsidP="00AA4A16">
      <w:pPr>
        <w:pStyle w:val="Voetnoottekst"/>
      </w:pPr>
      <w:r w:rsidRPr="00B4777B">
        <w:rPr>
          <w:rStyle w:val="Voetnootmarkering"/>
          <w:rFonts w:ascii="Verdana" w:hAnsi="Verdana"/>
          <w:sz w:val="16"/>
          <w:szCs w:val="16"/>
        </w:rPr>
        <w:footnoteRef/>
      </w:r>
      <w:r w:rsidRPr="00B4777B">
        <w:rPr>
          <w:rFonts w:ascii="Verdana" w:hAnsi="Verdana"/>
          <w:sz w:val="16"/>
          <w:szCs w:val="16"/>
        </w:rPr>
        <w:t xml:space="preserve"> Brief Achtste aanvullende EU-begroting voor 2015; kenmerk BFB 2015-2228M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A" w:rsidRDefault="0011453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A" w:rsidRDefault="0011453A">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3A" w:rsidRDefault="0011453A">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5C1"/>
    <w:multiLevelType w:val="hybridMultilevel"/>
    <w:tmpl w:val="0986BD6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F321837"/>
    <w:multiLevelType w:val="hybridMultilevel"/>
    <w:tmpl w:val="62CA341A"/>
    <w:lvl w:ilvl="0" w:tplc="E6168158">
      <w:start w:val="15"/>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2">
    <w:nsid w:val="10210231"/>
    <w:multiLevelType w:val="hybridMultilevel"/>
    <w:tmpl w:val="3750566C"/>
    <w:lvl w:ilvl="0" w:tplc="04130001">
      <w:start w:val="1"/>
      <w:numFmt w:val="bullet"/>
      <w:lvlText w:val=""/>
      <w:lvlJc w:val="left"/>
      <w:pPr>
        <w:ind w:left="24" w:hanging="360"/>
      </w:pPr>
      <w:rPr>
        <w:rFonts w:ascii="Symbol" w:hAnsi="Symbol" w:hint="default"/>
      </w:rPr>
    </w:lvl>
    <w:lvl w:ilvl="1" w:tplc="04130003" w:tentative="1">
      <w:start w:val="1"/>
      <w:numFmt w:val="bullet"/>
      <w:lvlText w:val="o"/>
      <w:lvlJc w:val="left"/>
      <w:pPr>
        <w:ind w:left="744" w:hanging="360"/>
      </w:pPr>
      <w:rPr>
        <w:rFonts w:ascii="Courier New" w:hAnsi="Courier New" w:cs="Courier New" w:hint="default"/>
      </w:rPr>
    </w:lvl>
    <w:lvl w:ilvl="2" w:tplc="04130005" w:tentative="1">
      <w:start w:val="1"/>
      <w:numFmt w:val="bullet"/>
      <w:lvlText w:val=""/>
      <w:lvlJc w:val="left"/>
      <w:pPr>
        <w:ind w:left="1464" w:hanging="360"/>
      </w:pPr>
      <w:rPr>
        <w:rFonts w:ascii="Wingdings" w:hAnsi="Wingdings" w:hint="default"/>
      </w:rPr>
    </w:lvl>
    <w:lvl w:ilvl="3" w:tplc="04130001" w:tentative="1">
      <w:start w:val="1"/>
      <w:numFmt w:val="bullet"/>
      <w:lvlText w:val=""/>
      <w:lvlJc w:val="left"/>
      <w:pPr>
        <w:ind w:left="2184" w:hanging="360"/>
      </w:pPr>
      <w:rPr>
        <w:rFonts w:ascii="Symbol" w:hAnsi="Symbol" w:hint="default"/>
      </w:rPr>
    </w:lvl>
    <w:lvl w:ilvl="4" w:tplc="04130003" w:tentative="1">
      <w:start w:val="1"/>
      <w:numFmt w:val="bullet"/>
      <w:lvlText w:val="o"/>
      <w:lvlJc w:val="left"/>
      <w:pPr>
        <w:ind w:left="2904" w:hanging="360"/>
      </w:pPr>
      <w:rPr>
        <w:rFonts w:ascii="Courier New" w:hAnsi="Courier New" w:cs="Courier New" w:hint="default"/>
      </w:rPr>
    </w:lvl>
    <w:lvl w:ilvl="5" w:tplc="04130005" w:tentative="1">
      <w:start w:val="1"/>
      <w:numFmt w:val="bullet"/>
      <w:lvlText w:val=""/>
      <w:lvlJc w:val="left"/>
      <w:pPr>
        <w:ind w:left="3624" w:hanging="360"/>
      </w:pPr>
      <w:rPr>
        <w:rFonts w:ascii="Wingdings" w:hAnsi="Wingdings" w:hint="default"/>
      </w:rPr>
    </w:lvl>
    <w:lvl w:ilvl="6" w:tplc="04130001" w:tentative="1">
      <w:start w:val="1"/>
      <w:numFmt w:val="bullet"/>
      <w:lvlText w:val=""/>
      <w:lvlJc w:val="left"/>
      <w:pPr>
        <w:ind w:left="4344" w:hanging="360"/>
      </w:pPr>
      <w:rPr>
        <w:rFonts w:ascii="Symbol" w:hAnsi="Symbol" w:hint="default"/>
      </w:rPr>
    </w:lvl>
    <w:lvl w:ilvl="7" w:tplc="04130003" w:tentative="1">
      <w:start w:val="1"/>
      <w:numFmt w:val="bullet"/>
      <w:lvlText w:val="o"/>
      <w:lvlJc w:val="left"/>
      <w:pPr>
        <w:ind w:left="5064" w:hanging="360"/>
      </w:pPr>
      <w:rPr>
        <w:rFonts w:ascii="Courier New" w:hAnsi="Courier New" w:cs="Courier New" w:hint="default"/>
      </w:rPr>
    </w:lvl>
    <w:lvl w:ilvl="8" w:tplc="04130005" w:tentative="1">
      <w:start w:val="1"/>
      <w:numFmt w:val="bullet"/>
      <w:lvlText w:val=""/>
      <w:lvlJc w:val="left"/>
      <w:pPr>
        <w:ind w:left="5784" w:hanging="360"/>
      </w:pPr>
      <w:rPr>
        <w:rFonts w:ascii="Wingdings" w:hAnsi="Wingdings" w:hint="default"/>
      </w:rPr>
    </w:lvl>
  </w:abstractNum>
  <w:abstractNum w:abstractNumId="3">
    <w:nsid w:val="11BD36C2"/>
    <w:multiLevelType w:val="hybridMultilevel"/>
    <w:tmpl w:val="5C580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9A2193"/>
    <w:multiLevelType w:val="hybridMultilevel"/>
    <w:tmpl w:val="56C8C7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4FC3930"/>
    <w:multiLevelType w:val="hybridMultilevel"/>
    <w:tmpl w:val="485C60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56750DF"/>
    <w:multiLevelType w:val="hybridMultilevel"/>
    <w:tmpl w:val="04D4B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8F9503D"/>
    <w:multiLevelType w:val="hybridMultilevel"/>
    <w:tmpl w:val="F198F3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8FE7143"/>
    <w:multiLevelType w:val="hybridMultilevel"/>
    <w:tmpl w:val="D7DA7C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B4566B4"/>
    <w:multiLevelType w:val="hybridMultilevel"/>
    <w:tmpl w:val="B39C0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1E832F57"/>
    <w:multiLevelType w:val="hybridMultilevel"/>
    <w:tmpl w:val="E91428A2"/>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FA64E57"/>
    <w:multiLevelType w:val="hybridMultilevel"/>
    <w:tmpl w:val="3AFE8A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6B656F7"/>
    <w:multiLevelType w:val="hybridMultilevel"/>
    <w:tmpl w:val="B456EFF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28226B79"/>
    <w:multiLevelType w:val="hybridMultilevel"/>
    <w:tmpl w:val="B7A6D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28D05EA4"/>
    <w:multiLevelType w:val="hybridMultilevel"/>
    <w:tmpl w:val="2B06CE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90F5413"/>
    <w:multiLevelType w:val="hybridMultilevel"/>
    <w:tmpl w:val="4B903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3451935"/>
    <w:multiLevelType w:val="hybridMultilevel"/>
    <w:tmpl w:val="6204A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55F3082"/>
    <w:multiLevelType w:val="hybridMultilevel"/>
    <w:tmpl w:val="6F4E6C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5E421D6"/>
    <w:multiLevelType w:val="hybridMultilevel"/>
    <w:tmpl w:val="CD0E3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6BB6B3D"/>
    <w:multiLevelType w:val="hybridMultilevel"/>
    <w:tmpl w:val="B67EB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85C51CD"/>
    <w:multiLevelType w:val="hybridMultilevel"/>
    <w:tmpl w:val="6592F1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3B101A1F"/>
    <w:multiLevelType w:val="hybridMultilevel"/>
    <w:tmpl w:val="21121574"/>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5CB4F7A"/>
    <w:multiLevelType w:val="hybridMultilevel"/>
    <w:tmpl w:val="82988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460A2F86"/>
    <w:multiLevelType w:val="hybridMultilevel"/>
    <w:tmpl w:val="CCA0BABA"/>
    <w:lvl w:ilvl="0" w:tplc="CA22EFFE">
      <w:start w:val="1"/>
      <w:numFmt w:val="bullet"/>
      <w:pStyle w:val="Lijstopsomteken"/>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36E5F32"/>
    <w:multiLevelType w:val="hybridMultilevel"/>
    <w:tmpl w:val="644E7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54C97C58"/>
    <w:multiLevelType w:val="hybridMultilevel"/>
    <w:tmpl w:val="21CC0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5A56BFB"/>
    <w:multiLevelType w:val="hybridMultilevel"/>
    <w:tmpl w:val="A65215A8"/>
    <w:lvl w:ilvl="0" w:tplc="04130001">
      <w:start w:val="1"/>
      <w:numFmt w:val="bullet"/>
      <w:lvlText w:val=""/>
      <w:lvlJc w:val="left"/>
      <w:pPr>
        <w:ind w:left="360" w:hanging="360"/>
      </w:pPr>
      <w:rPr>
        <w:rFonts w:ascii="Symbol" w:hAnsi="Symbol" w:cs="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5854695A"/>
    <w:multiLevelType w:val="hybridMultilevel"/>
    <w:tmpl w:val="BBA08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63618B"/>
    <w:multiLevelType w:val="hybridMultilevel"/>
    <w:tmpl w:val="DC565952"/>
    <w:lvl w:ilvl="0" w:tplc="DD14E788">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F482595"/>
    <w:multiLevelType w:val="hybridMultilevel"/>
    <w:tmpl w:val="0450B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F237378"/>
    <w:multiLevelType w:val="hybridMultilevel"/>
    <w:tmpl w:val="2E3AD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7944634"/>
    <w:multiLevelType w:val="hybridMultilevel"/>
    <w:tmpl w:val="13BC716E"/>
    <w:lvl w:ilvl="0" w:tplc="DD14E788">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8"/>
  </w:num>
  <w:num w:numId="7">
    <w:abstractNumId w:val="27"/>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30"/>
  </w:num>
  <w:num w:numId="12">
    <w:abstractNumId w:val="19"/>
  </w:num>
  <w:num w:numId="13">
    <w:abstractNumId w:val="16"/>
  </w:num>
  <w:num w:numId="14">
    <w:abstractNumId w:val="3"/>
  </w:num>
  <w:num w:numId="15">
    <w:abstractNumId w:val="25"/>
  </w:num>
  <w:num w:numId="16">
    <w:abstractNumId w:val="23"/>
  </w:num>
  <w:num w:numId="17">
    <w:abstractNumId w:val="28"/>
  </w:num>
  <w:num w:numId="18">
    <w:abstractNumId w:val="31"/>
  </w:num>
  <w:num w:numId="19">
    <w:abstractNumId w:val="29"/>
  </w:num>
  <w:num w:numId="20">
    <w:abstractNumId w:val="9"/>
  </w:num>
  <w:num w:numId="21">
    <w:abstractNumId w:val="20"/>
  </w:num>
  <w:num w:numId="22">
    <w:abstractNumId w:val="22"/>
  </w:num>
  <w:num w:numId="23">
    <w:abstractNumId w:val="10"/>
  </w:num>
  <w:num w:numId="24">
    <w:abstractNumId w:val="17"/>
  </w:num>
  <w:num w:numId="25">
    <w:abstractNumId w:val="14"/>
  </w:num>
  <w:num w:numId="26">
    <w:abstractNumId w:val="5"/>
  </w:num>
  <w:num w:numId="27">
    <w:abstractNumId w:val="21"/>
  </w:num>
  <w:num w:numId="28">
    <w:abstractNumId w:val="7"/>
  </w:num>
  <w:num w:numId="29">
    <w:abstractNumId w:val="4"/>
  </w:num>
  <w:num w:numId="30">
    <w:abstractNumId w:val="11"/>
  </w:num>
  <w:num w:numId="31">
    <w:abstractNumId w:val="13"/>
  </w:num>
  <w:num w:numId="32">
    <w:abstractNumId w:val="8"/>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F861FB"/>
    <w:rsid w:val="00000F84"/>
    <w:rsid w:val="00011820"/>
    <w:rsid w:val="00013134"/>
    <w:rsid w:val="000173D9"/>
    <w:rsid w:val="0002077F"/>
    <w:rsid w:val="00025873"/>
    <w:rsid w:val="00025DE6"/>
    <w:rsid w:val="0002681C"/>
    <w:rsid w:val="0003055D"/>
    <w:rsid w:val="00030989"/>
    <w:rsid w:val="00030C55"/>
    <w:rsid w:val="00031D51"/>
    <w:rsid w:val="00036B76"/>
    <w:rsid w:val="00037170"/>
    <w:rsid w:val="00041F1A"/>
    <w:rsid w:val="00043F7C"/>
    <w:rsid w:val="00046212"/>
    <w:rsid w:val="000474E6"/>
    <w:rsid w:val="00047E63"/>
    <w:rsid w:val="00051734"/>
    <w:rsid w:val="00062699"/>
    <w:rsid w:val="00063DB4"/>
    <w:rsid w:val="00066F87"/>
    <w:rsid w:val="00067A6C"/>
    <w:rsid w:val="00072E43"/>
    <w:rsid w:val="000938DA"/>
    <w:rsid w:val="00096AA1"/>
    <w:rsid w:val="000979AC"/>
    <w:rsid w:val="000A0997"/>
    <w:rsid w:val="000A3DC4"/>
    <w:rsid w:val="000B205A"/>
    <w:rsid w:val="000B65CE"/>
    <w:rsid w:val="000C14C9"/>
    <w:rsid w:val="000C3550"/>
    <w:rsid w:val="000C46AF"/>
    <w:rsid w:val="000C60C8"/>
    <w:rsid w:val="000D015C"/>
    <w:rsid w:val="000D0216"/>
    <w:rsid w:val="000D228F"/>
    <w:rsid w:val="000D3459"/>
    <w:rsid w:val="000D3E92"/>
    <w:rsid w:val="000D419B"/>
    <w:rsid w:val="000D52AF"/>
    <w:rsid w:val="000D79F1"/>
    <w:rsid w:val="000E13FD"/>
    <w:rsid w:val="000E3C51"/>
    <w:rsid w:val="000E5DCF"/>
    <w:rsid w:val="000E759E"/>
    <w:rsid w:val="000E7ED3"/>
    <w:rsid w:val="000F0468"/>
    <w:rsid w:val="000F327A"/>
    <w:rsid w:val="000F3F33"/>
    <w:rsid w:val="000F46C3"/>
    <w:rsid w:val="000F5E96"/>
    <w:rsid w:val="000F6E74"/>
    <w:rsid w:val="00100172"/>
    <w:rsid w:val="001008F1"/>
    <w:rsid w:val="0010245E"/>
    <w:rsid w:val="00104C2E"/>
    <w:rsid w:val="00104F23"/>
    <w:rsid w:val="001073C1"/>
    <w:rsid w:val="00107BD1"/>
    <w:rsid w:val="0011334B"/>
    <w:rsid w:val="0011453A"/>
    <w:rsid w:val="00116473"/>
    <w:rsid w:val="0011658D"/>
    <w:rsid w:val="00126EC5"/>
    <w:rsid w:val="001325A9"/>
    <w:rsid w:val="0015059B"/>
    <w:rsid w:val="00150B59"/>
    <w:rsid w:val="00150F96"/>
    <w:rsid w:val="00153247"/>
    <w:rsid w:val="0015506A"/>
    <w:rsid w:val="00155685"/>
    <w:rsid w:val="00157048"/>
    <w:rsid w:val="00160609"/>
    <w:rsid w:val="00160BA6"/>
    <w:rsid w:val="0016128B"/>
    <w:rsid w:val="00161ED7"/>
    <w:rsid w:val="0016408B"/>
    <w:rsid w:val="00166251"/>
    <w:rsid w:val="00166359"/>
    <w:rsid w:val="00171785"/>
    <w:rsid w:val="00173B83"/>
    <w:rsid w:val="00176F77"/>
    <w:rsid w:val="00180D10"/>
    <w:rsid w:val="00197345"/>
    <w:rsid w:val="001A3A69"/>
    <w:rsid w:val="001B6B0E"/>
    <w:rsid w:val="001C116D"/>
    <w:rsid w:val="001C12B6"/>
    <w:rsid w:val="001C16B6"/>
    <w:rsid w:val="001C366A"/>
    <w:rsid w:val="001C7305"/>
    <w:rsid w:val="001D0734"/>
    <w:rsid w:val="001D438B"/>
    <w:rsid w:val="001D5DCF"/>
    <w:rsid w:val="001D5F70"/>
    <w:rsid w:val="001D7C2C"/>
    <w:rsid w:val="001E0402"/>
    <w:rsid w:val="001E08CC"/>
    <w:rsid w:val="001E1FA0"/>
    <w:rsid w:val="001F22F7"/>
    <w:rsid w:val="001F415D"/>
    <w:rsid w:val="001F638C"/>
    <w:rsid w:val="001F773A"/>
    <w:rsid w:val="00200490"/>
    <w:rsid w:val="00201F76"/>
    <w:rsid w:val="002072DB"/>
    <w:rsid w:val="00207D43"/>
    <w:rsid w:val="00212530"/>
    <w:rsid w:val="00212804"/>
    <w:rsid w:val="00213585"/>
    <w:rsid w:val="002135E8"/>
    <w:rsid w:val="002145D7"/>
    <w:rsid w:val="00224F08"/>
    <w:rsid w:val="0022623A"/>
    <w:rsid w:val="00226BFA"/>
    <w:rsid w:val="00227769"/>
    <w:rsid w:val="00230295"/>
    <w:rsid w:val="002351CC"/>
    <w:rsid w:val="00236A2F"/>
    <w:rsid w:val="00237FCE"/>
    <w:rsid w:val="00240FC3"/>
    <w:rsid w:val="00242493"/>
    <w:rsid w:val="00244D66"/>
    <w:rsid w:val="002468BD"/>
    <w:rsid w:val="00250E5C"/>
    <w:rsid w:val="00251A63"/>
    <w:rsid w:val="00252EE6"/>
    <w:rsid w:val="00254B33"/>
    <w:rsid w:val="00261D79"/>
    <w:rsid w:val="00264EA9"/>
    <w:rsid w:val="00265A8C"/>
    <w:rsid w:val="00265F81"/>
    <w:rsid w:val="0026645E"/>
    <w:rsid w:val="00273BD2"/>
    <w:rsid w:val="00283B40"/>
    <w:rsid w:val="00283CE9"/>
    <w:rsid w:val="00284666"/>
    <w:rsid w:val="002849A9"/>
    <w:rsid w:val="00286C22"/>
    <w:rsid w:val="0029172C"/>
    <w:rsid w:val="002A5BC3"/>
    <w:rsid w:val="002A6D76"/>
    <w:rsid w:val="002A705E"/>
    <w:rsid w:val="002B012E"/>
    <w:rsid w:val="002B20AF"/>
    <w:rsid w:val="002B3B8F"/>
    <w:rsid w:val="002B3C25"/>
    <w:rsid w:val="002B65C5"/>
    <w:rsid w:val="002B7097"/>
    <w:rsid w:val="002C17E8"/>
    <w:rsid w:val="002C329A"/>
    <w:rsid w:val="002C32DA"/>
    <w:rsid w:val="002E2444"/>
    <w:rsid w:val="002E65E1"/>
    <w:rsid w:val="002E67E5"/>
    <w:rsid w:val="002F2F44"/>
    <w:rsid w:val="002F37A0"/>
    <w:rsid w:val="002F66A0"/>
    <w:rsid w:val="002F7391"/>
    <w:rsid w:val="003000F7"/>
    <w:rsid w:val="00301084"/>
    <w:rsid w:val="00303857"/>
    <w:rsid w:val="00303AAA"/>
    <w:rsid w:val="00304F2B"/>
    <w:rsid w:val="0030782C"/>
    <w:rsid w:val="00310E61"/>
    <w:rsid w:val="00312FEE"/>
    <w:rsid w:val="003175B4"/>
    <w:rsid w:val="003207E3"/>
    <w:rsid w:val="003210ED"/>
    <w:rsid w:val="00321221"/>
    <w:rsid w:val="003228E2"/>
    <w:rsid w:val="0032607D"/>
    <w:rsid w:val="0033147C"/>
    <w:rsid w:val="003334F0"/>
    <w:rsid w:val="00333539"/>
    <w:rsid w:val="003348E3"/>
    <w:rsid w:val="00336973"/>
    <w:rsid w:val="00336FB3"/>
    <w:rsid w:val="0033779A"/>
    <w:rsid w:val="00337D41"/>
    <w:rsid w:val="0035066B"/>
    <w:rsid w:val="00354F02"/>
    <w:rsid w:val="003558D2"/>
    <w:rsid w:val="003633FD"/>
    <w:rsid w:val="003738F9"/>
    <w:rsid w:val="00382548"/>
    <w:rsid w:val="00394716"/>
    <w:rsid w:val="003958C9"/>
    <w:rsid w:val="00396217"/>
    <w:rsid w:val="003965E9"/>
    <w:rsid w:val="003A161C"/>
    <w:rsid w:val="003A1C04"/>
    <w:rsid w:val="003A303A"/>
    <w:rsid w:val="003B0AD1"/>
    <w:rsid w:val="003B218F"/>
    <w:rsid w:val="003B53EA"/>
    <w:rsid w:val="003C0598"/>
    <w:rsid w:val="003C1110"/>
    <w:rsid w:val="003C1C66"/>
    <w:rsid w:val="003C2840"/>
    <w:rsid w:val="003D1C38"/>
    <w:rsid w:val="003D2F0A"/>
    <w:rsid w:val="003D4A86"/>
    <w:rsid w:val="003E13B9"/>
    <w:rsid w:val="003E1B8C"/>
    <w:rsid w:val="003E7400"/>
    <w:rsid w:val="003E75C2"/>
    <w:rsid w:val="003F0DDE"/>
    <w:rsid w:val="003F2681"/>
    <w:rsid w:val="003F4E7D"/>
    <w:rsid w:val="003F55F0"/>
    <w:rsid w:val="00402CDC"/>
    <w:rsid w:val="004030F2"/>
    <w:rsid w:val="004038A5"/>
    <w:rsid w:val="00403DC8"/>
    <w:rsid w:val="004053F9"/>
    <w:rsid w:val="00405E8A"/>
    <w:rsid w:val="00406A4F"/>
    <w:rsid w:val="00414336"/>
    <w:rsid w:val="00420326"/>
    <w:rsid w:val="00421083"/>
    <w:rsid w:val="00425DC7"/>
    <w:rsid w:val="00426EA0"/>
    <w:rsid w:val="00426F04"/>
    <w:rsid w:val="00430384"/>
    <w:rsid w:val="00430552"/>
    <w:rsid w:val="00430937"/>
    <w:rsid w:val="004316B2"/>
    <w:rsid w:val="0043214F"/>
    <w:rsid w:val="0043332A"/>
    <w:rsid w:val="004375F1"/>
    <w:rsid w:val="00445110"/>
    <w:rsid w:val="00446564"/>
    <w:rsid w:val="00447819"/>
    <w:rsid w:val="00447951"/>
    <w:rsid w:val="00452A6D"/>
    <w:rsid w:val="00452A7E"/>
    <w:rsid w:val="0045429A"/>
    <w:rsid w:val="004544C3"/>
    <w:rsid w:val="00455390"/>
    <w:rsid w:val="00455D8D"/>
    <w:rsid w:val="00460428"/>
    <w:rsid w:val="004605F2"/>
    <w:rsid w:val="004611F8"/>
    <w:rsid w:val="00461238"/>
    <w:rsid w:val="0046500B"/>
    <w:rsid w:val="00465EB6"/>
    <w:rsid w:val="0047111C"/>
    <w:rsid w:val="00471600"/>
    <w:rsid w:val="00472960"/>
    <w:rsid w:val="00472C01"/>
    <w:rsid w:val="00473DFB"/>
    <w:rsid w:val="0048634C"/>
    <w:rsid w:val="00486907"/>
    <w:rsid w:val="00486FE8"/>
    <w:rsid w:val="00490481"/>
    <w:rsid w:val="0049075B"/>
    <w:rsid w:val="00490E87"/>
    <w:rsid w:val="004910BF"/>
    <w:rsid w:val="004925F3"/>
    <w:rsid w:val="00494FA0"/>
    <w:rsid w:val="00495CAE"/>
    <w:rsid w:val="004968E8"/>
    <w:rsid w:val="004A1713"/>
    <w:rsid w:val="004A216E"/>
    <w:rsid w:val="004A3F72"/>
    <w:rsid w:val="004A50CB"/>
    <w:rsid w:val="004A6938"/>
    <w:rsid w:val="004A7950"/>
    <w:rsid w:val="004B4B15"/>
    <w:rsid w:val="004B5581"/>
    <w:rsid w:val="004B7816"/>
    <w:rsid w:val="004B78F8"/>
    <w:rsid w:val="004C10B2"/>
    <w:rsid w:val="004D0AB5"/>
    <w:rsid w:val="004D4EE3"/>
    <w:rsid w:val="004D4FC8"/>
    <w:rsid w:val="004D6FDE"/>
    <w:rsid w:val="004E19A5"/>
    <w:rsid w:val="004E408A"/>
    <w:rsid w:val="004E4AFD"/>
    <w:rsid w:val="004E5BC6"/>
    <w:rsid w:val="004E62C1"/>
    <w:rsid w:val="004F0F29"/>
    <w:rsid w:val="004F664C"/>
    <w:rsid w:val="004F7510"/>
    <w:rsid w:val="0050116B"/>
    <w:rsid w:val="005019EA"/>
    <w:rsid w:val="00503738"/>
    <w:rsid w:val="005042CB"/>
    <w:rsid w:val="00512E40"/>
    <w:rsid w:val="00512EDB"/>
    <w:rsid w:val="00513E97"/>
    <w:rsid w:val="00515AF8"/>
    <w:rsid w:val="00516825"/>
    <w:rsid w:val="00521774"/>
    <w:rsid w:val="00522C4E"/>
    <w:rsid w:val="00522DB2"/>
    <w:rsid w:val="005315C4"/>
    <w:rsid w:val="00533D5C"/>
    <w:rsid w:val="0053463B"/>
    <w:rsid w:val="00535635"/>
    <w:rsid w:val="00537616"/>
    <w:rsid w:val="0054222A"/>
    <w:rsid w:val="00542978"/>
    <w:rsid w:val="00543FD5"/>
    <w:rsid w:val="00545C5C"/>
    <w:rsid w:val="00546DEB"/>
    <w:rsid w:val="005478A2"/>
    <w:rsid w:val="0055014F"/>
    <w:rsid w:val="00552602"/>
    <w:rsid w:val="00553018"/>
    <w:rsid w:val="00553166"/>
    <w:rsid w:val="005544DF"/>
    <w:rsid w:val="0055652F"/>
    <w:rsid w:val="005569FA"/>
    <w:rsid w:val="0056015B"/>
    <w:rsid w:val="0056230A"/>
    <w:rsid w:val="00564A04"/>
    <w:rsid w:val="00565D35"/>
    <w:rsid w:val="005661EF"/>
    <w:rsid w:val="00567480"/>
    <w:rsid w:val="0057192F"/>
    <w:rsid w:val="00572AA2"/>
    <w:rsid w:val="00572DE5"/>
    <w:rsid w:val="005744E4"/>
    <w:rsid w:val="00581384"/>
    <w:rsid w:val="00581483"/>
    <w:rsid w:val="00584383"/>
    <w:rsid w:val="00591C5B"/>
    <w:rsid w:val="00596FC9"/>
    <w:rsid w:val="005978B6"/>
    <w:rsid w:val="005A1381"/>
    <w:rsid w:val="005A335B"/>
    <w:rsid w:val="005A3D5A"/>
    <w:rsid w:val="005A4B58"/>
    <w:rsid w:val="005A54A3"/>
    <w:rsid w:val="005A5898"/>
    <w:rsid w:val="005B040F"/>
    <w:rsid w:val="005B1094"/>
    <w:rsid w:val="005B1EE9"/>
    <w:rsid w:val="005B2920"/>
    <w:rsid w:val="005B5D23"/>
    <w:rsid w:val="005B5FE7"/>
    <w:rsid w:val="005C0903"/>
    <w:rsid w:val="005C0AB8"/>
    <w:rsid w:val="005C0E2E"/>
    <w:rsid w:val="005C16E5"/>
    <w:rsid w:val="005C1E70"/>
    <w:rsid w:val="005C3079"/>
    <w:rsid w:val="005C3D38"/>
    <w:rsid w:val="005C4A8C"/>
    <w:rsid w:val="005C6148"/>
    <w:rsid w:val="005D107D"/>
    <w:rsid w:val="005D154D"/>
    <w:rsid w:val="005D2292"/>
    <w:rsid w:val="005D2626"/>
    <w:rsid w:val="005D3680"/>
    <w:rsid w:val="005D48AD"/>
    <w:rsid w:val="005E7B1B"/>
    <w:rsid w:val="005F1AA6"/>
    <w:rsid w:val="00605216"/>
    <w:rsid w:val="006053EB"/>
    <w:rsid w:val="00606EC5"/>
    <w:rsid w:val="00610B7E"/>
    <w:rsid w:val="0061263B"/>
    <w:rsid w:val="00614551"/>
    <w:rsid w:val="0061586F"/>
    <w:rsid w:val="00617C97"/>
    <w:rsid w:val="0062563F"/>
    <w:rsid w:val="00634806"/>
    <w:rsid w:val="006369D3"/>
    <w:rsid w:val="00637281"/>
    <w:rsid w:val="00637D40"/>
    <w:rsid w:val="00642A3B"/>
    <w:rsid w:val="00642E04"/>
    <w:rsid w:val="0064363D"/>
    <w:rsid w:val="00646D30"/>
    <w:rsid w:val="00654820"/>
    <w:rsid w:val="006557F3"/>
    <w:rsid w:val="00655C3A"/>
    <w:rsid w:val="00656327"/>
    <w:rsid w:val="006567C6"/>
    <w:rsid w:val="00656ABC"/>
    <w:rsid w:val="00660330"/>
    <w:rsid w:val="00660D5B"/>
    <w:rsid w:val="006621FE"/>
    <w:rsid w:val="00662FD1"/>
    <w:rsid w:val="0066614B"/>
    <w:rsid w:val="00670491"/>
    <w:rsid w:val="00671986"/>
    <w:rsid w:val="00673CF1"/>
    <w:rsid w:val="00673FF9"/>
    <w:rsid w:val="0067534C"/>
    <w:rsid w:val="00675909"/>
    <w:rsid w:val="00677250"/>
    <w:rsid w:val="0067730A"/>
    <w:rsid w:val="00681677"/>
    <w:rsid w:val="00682395"/>
    <w:rsid w:val="006823BA"/>
    <w:rsid w:val="0068270C"/>
    <w:rsid w:val="00686FAC"/>
    <w:rsid w:val="00691A81"/>
    <w:rsid w:val="00691CAF"/>
    <w:rsid w:val="0069294D"/>
    <w:rsid w:val="00692A16"/>
    <w:rsid w:val="0069331B"/>
    <w:rsid w:val="00693F38"/>
    <w:rsid w:val="00697E35"/>
    <w:rsid w:val="006A0765"/>
    <w:rsid w:val="006A2EAD"/>
    <w:rsid w:val="006A3368"/>
    <w:rsid w:val="006A486A"/>
    <w:rsid w:val="006A5F54"/>
    <w:rsid w:val="006A63ED"/>
    <w:rsid w:val="006A7223"/>
    <w:rsid w:val="006B178E"/>
    <w:rsid w:val="006B42D8"/>
    <w:rsid w:val="006B4461"/>
    <w:rsid w:val="006B7DF2"/>
    <w:rsid w:val="006B7FDF"/>
    <w:rsid w:val="006C12FE"/>
    <w:rsid w:val="006C6CC2"/>
    <w:rsid w:val="006C7665"/>
    <w:rsid w:val="006D4D27"/>
    <w:rsid w:val="006D5323"/>
    <w:rsid w:val="006D5B70"/>
    <w:rsid w:val="006D6F24"/>
    <w:rsid w:val="006D7691"/>
    <w:rsid w:val="006E037C"/>
    <w:rsid w:val="006F02C4"/>
    <w:rsid w:val="006F12EF"/>
    <w:rsid w:val="006F3E18"/>
    <w:rsid w:val="006F5290"/>
    <w:rsid w:val="00703D7F"/>
    <w:rsid w:val="00704161"/>
    <w:rsid w:val="007070E7"/>
    <w:rsid w:val="007122F2"/>
    <w:rsid w:val="00712894"/>
    <w:rsid w:val="00713951"/>
    <w:rsid w:val="00717C5A"/>
    <w:rsid w:val="00721B67"/>
    <w:rsid w:val="00723E24"/>
    <w:rsid w:val="007250E2"/>
    <w:rsid w:val="007264A4"/>
    <w:rsid w:val="00730A5F"/>
    <w:rsid w:val="00730BB0"/>
    <w:rsid w:val="00730F6F"/>
    <w:rsid w:val="007334D8"/>
    <w:rsid w:val="007339CA"/>
    <w:rsid w:val="00743E8C"/>
    <w:rsid w:val="007460B3"/>
    <w:rsid w:val="0074624C"/>
    <w:rsid w:val="007519D0"/>
    <w:rsid w:val="00754236"/>
    <w:rsid w:val="00757FA3"/>
    <w:rsid w:val="00760152"/>
    <w:rsid w:val="00760D22"/>
    <w:rsid w:val="00760DD8"/>
    <w:rsid w:val="0076185B"/>
    <w:rsid w:val="00770608"/>
    <w:rsid w:val="007776BD"/>
    <w:rsid w:val="00785436"/>
    <w:rsid w:val="00793117"/>
    <w:rsid w:val="00793695"/>
    <w:rsid w:val="00794908"/>
    <w:rsid w:val="00794BEE"/>
    <w:rsid w:val="00795484"/>
    <w:rsid w:val="00795DF9"/>
    <w:rsid w:val="007965E9"/>
    <w:rsid w:val="007A371A"/>
    <w:rsid w:val="007A4321"/>
    <w:rsid w:val="007A5347"/>
    <w:rsid w:val="007B1573"/>
    <w:rsid w:val="007B29A6"/>
    <w:rsid w:val="007B36F3"/>
    <w:rsid w:val="007B3CF2"/>
    <w:rsid w:val="007B3DAE"/>
    <w:rsid w:val="007B4C47"/>
    <w:rsid w:val="007C1B00"/>
    <w:rsid w:val="007C2D1E"/>
    <w:rsid w:val="007C3A4D"/>
    <w:rsid w:val="007C5FBF"/>
    <w:rsid w:val="007C70A7"/>
    <w:rsid w:val="007C7615"/>
    <w:rsid w:val="007D0628"/>
    <w:rsid w:val="007D4132"/>
    <w:rsid w:val="007E127E"/>
    <w:rsid w:val="007E1A06"/>
    <w:rsid w:val="007E4EDB"/>
    <w:rsid w:val="007E68F4"/>
    <w:rsid w:val="007F1CCF"/>
    <w:rsid w:val="007F3BDB"/>
    <w:rsid w:val="00800A6C"/>
    <w:rsid w:val="00801C4C"/>
    <w:rsid w:val="00802B9E"/>
    <w:rsid w:val="00803E92"/>
    <w:rsid w:val="00811F95"/>
    <w:rsid w:val="008169C4"/>
    <w:rsid w:val="00817900"/>
    <w:rsid w:val="0082087C"/>
    <w:rsid w:val="00821E67"/>
    <w:rsid w:val="00822F29"/>
    <w:rsid w:val="00824B36"/>
    <w:rsid w:val="00826C61"/>
    <w:rsid w:val="00827C2E"/>
    <w:rsid w:val="0083377A"/>
    <w:rsid w:val="00833C05"/>
    <w:rsid w:val="00834E33"/>
    <w:rsid w:val="00840343"/>
    <w:rsid w:val="008419DB"/>
    <w:rsid w:val="00844CC1"/>
    <w:rsid w:val="00845886"/>
    <w:rsid w:val="00850E2D"/>
    <w:rsid w:val="00850E52"/>
    <w:rsid w:val="00855666"/>
    <w:rsid w:val="00856982"/>
    <w:rsid w:val="00862203"/>
    <w:rsid w:val="00862711"/>
    <w:rsid w:val="008647D3"/>
    <w:rsid w:val="00864EE5"/>
    <w:rsid w:val="008653B6"/>
    <w:rsid w:val="008713D6"/>
    <w:rsid w:val="008723DE"/>
    <w:rsid w:val="008726BF"/>
    <w:rsid w:val="00875F3B"/>
    <w:rsid w:val="00880694"/>
    <w:rsid w:val="00881750"/>
    <w:rsid w:val="008826F3"/>
    <w:rsid w:val="00886A3C"/>
    <w:rsid w:val="008872FD"/>
    <w:rsid w:val="0089497C"/>
    <w:rsid w:val="0089794D"/>
    <w:rsid w:val="008A2E43"/>
    <w:rsid w:val="008A5388"/>
    <w:rsid w:val="008B01BB"/>
    <w:rsid w:val="008B169A"/>
    <w:rsid w:val="008B17B7"/>
    <w:rsid w:val="008B2276"/>
    <w:rsid w:val="008B6FC4"/>
    <w:rsid w:val="008B7B53"/>
    <w:rsid w:val="008B7D5D"/>
    <w:rsid w:val="008C0412"/>
    <w:rsid w:val="008C0521"/>
    <w:rsid w:val="008C1FA4"/>
    <w:rsid w:val="008C3BA2"/>
    <w:rsid w:val="008C3BCF"/>
    <w:rsid w:val="008C7754"/>
    <w:rsid w:val="008D5C22"/>
    <w:rsid w:val="008D65E3"/>
    <w:rsid w:val="008D6842"/>
    <w:rsid w:val="008D7A76"/>
    <w:rsid w:val="008E0714"/>
    <w:rsid w:val="008E1253"/>
    <w:rsid w:val="008E18BA"/>
    <w:rsid w:val="008E3049"/>
    <w:rsid w:val="008E39D8"/>
    <w:rsid w:val="008E4D4E"/>
    <w:rsid w:val="008F1BA9"/>
    <w:rsid w:val="009018D1"/>
    <w:rsid w:val="00902F53"/>
    <w:rsid w:val="00904043"/>
    <w:rsid w:val="00904079"/>
    <w:rsid w:val="00913520"/>
    <w:rsid w:val="00914856"/>
    <w:rsid w:val="00915C5A"/>
    <w:rsid w:val="009165EA"/>
    <w:rsid w:val="00916D17"/>
    <w:rsid w:val="00917308"/>
    <w:rsid w:val="00923717"/>
    <w:rsid w:val="009364B5"/>
    <w:rsid w:val="0094021D"/>
    <w:rsid w:val="00940413"/>
    <w:rsid w:val="009415FA"/>
    <w:rsid w:val="009422E0"/>
    <w:rsid w:val="00945967"/>
    <w:rsid w:val="00950B15"/>
    <w:rsid w:val="00951076"/>
    <w:rsid w:val="009541AC"/>
    <w:rsid w:val="00961BBE"/>
    <w:rsid w:val="00964C0C"/>
    <w:rsid w:val="00965EB7"/>
    <w:rsid w:val="009666A2"/>
    <w:rsid w:val="009679B2"/>
    <w:rsid w:val="009726DB"/>
    <w:rsid w:val="009757E2"/>
    <w:rsid w:val="00975E59"/>
    <w:rsid w:val="0098045A"/>
    <w:rsid w:val="00981AF9"/>
    <w:rsid w:val="00981F28"/>
    <w:rsid w:val="00983F3B"/>
    <w:rsid w:val="009862F9"/>
    <w:rsid w:val="00987044"/>
    <w:rsid w:val="00987121"/>
    <w:rsid w:val="009903B1"/>
    <w:rsid w:val="009920ED"/>
    <w:rsid w:val="00995038"/>
    <w:rsid w:val="0099704E"/>
    <w:rsid w:val="009A6DDC"/>
    <w:rsid w:val="009B0AE1"/>
    <w:rsid w:val="009B180B"/>
    <w:rsid w:val="009B657A"/>
    <w:rsid w:val="009C120D"/>
    <w:rsid w:val="009C5917"/>
    <w:rsid w:val="009C6D6D"/>
    <w:rsid w:val="009C7292"/>
    <w:rsid w:val="009D47E4"/>
    <w:rsid w:val="009D6006"/>
    <w:rsid w:val="009D66B2"/>
    <w:rsid w:val="009D6D30"/>
    <w:rsid w:val="009E0331"/>
    <w:rsid w:val="009E08A2"/>
    <w:rsid w:val="009E73AC"/>
    <w:rsid w:val="009E7430"/>
    <w:rsid w:val="009F2962"/>
    <w:rsid w:val="009F39E9"/>
    <w:rsid w:val="009F7954"/>
    <w:rsid w:val="00A03D2D"/>
    <w:rsid w:val="00A1300F"/>
    <w:rsid w:val="00A14489"/>
    <w:rsid w:val="00A15DA7"/>
    <w:rsid w:val="00A15EB7"/>
    <w:rsid w:val="00A16618"/>
    <w:rsid w:val="00A216B7"/>
    <w:rsid w:val="00A21E24"/>
    <w:rsid w:val="00A23B2E"/>
    <w:rsid w:val="00A24D21"/>
    <w:rsid w:val="00A27629"/>
    <w:rsid w:val="00A34982"/>
    <w:rsid w:val="00A35843"/>
    <w:rsid w:val="00A36010"/>
    <w:rsid w:val="00A36B02"/>
    <w:rsid w:val="00A402C3"/>
    <w:rsid w:val="00A43589"/>
    <w:rsid w:val="00A45671"/>
    <w:rsid w:val="00A46248"/>
    <w:rsid w:val="00A46728"/>
    <w:rsid w:val="00A559A6"/>
    <w:rsid w:val="00A566F1"/>
    <w:rsid w:val="00A57325"/>
    <w:rsid w:val="00A6349C"/>
    <w:rsid w:val="00A66E02"/>
    <w:rsid w:val="00A70A83"/>
    <w:rsid w:val="00A7110B"/>
    <w:rsid w:val="00A72A92"/>
    <w:rsid w:val="00A73BBA"/>
    <w:rsid w:val="00A777D0"/>
    <w:rsid w:val="00A8550D"/>
    <w:rsid w:val="00A8583C"/>
    <w:rsid w:val="00A90604"/>
    <w:rsid w:val="00A91BF0"/>
    <w:rsid w:val="00A943F2"/>
    <w:rsid w:val="00A97952"/>
    <w:rsid w:val="00AA3BFD"/>
    <w:rsid w:val="00AA3D7F"/>
    <w:rsid w:val="00AA4A16"/>
    <w:rsid w:val="00AA67E2"/>
    <w:rsid w:val="00AA6932"/>
    <w:rsid w:val="00AA6F32"/>
    <w:rsid w:val="00AB04ED"/>
    <w:rsid w:val="00AB5BCD"/>
    <w:rsid w:val="00AB5F93"/>
    <w:rsid w:val="00AB68B0"/>
    <w:rsid w:val="00AB76B5"/>
    <w:rsid w:val="00AC279B"/>
    <w:rsid w:val="00AC4CCB"/>
    <w:rsid w:val="00AC7CB2"/>
    <w:rsid w:val="00AD374F"/>
    <w:rsid w:val="00AD3A9F"/>
    <w:rsid w:val="00AD4615"/>
    <w:rsid w:val="00AD4F32"/>
    <w:rsid w:val="00AD5445"/>
    <w:rsid w:val="00AD69A5"/>
    <w:rsid w:val="00AD6B44"/>
    <w:rsid w:val="00AE0D8C"/>
    <w:rsid w:val="00AE3E61"/>
    <w:rsid w:val="00AE4E9A"/>
    <w:rsid w:val="00AE5FB4"/>
    <w:rsid w:val="00AF01F0"/>
    <w:rsid w:val="00AF43DD"/>
    <w:rsid w:val="00B03A24"/>
    <w:rsid w:val="00B03BF8"/>
    <w:rsid w:val="00B05E4C"/>
    <w:rsid w:val="00B05EC3"/>
    <w:rsid w:val="00B05FAE"/>
    <w:rsid w:val="00B116F1"/>
    <w:rsid w:val="00B146F0"/>
    <w:rsid w:val="00B16EE3"/>
    <w:rsid w:val="00B17F1A"/>
    <w:rsid w:val="00B20E05"/>
    <w:rsid w:val="00B21F04"/>
    <w:rsid w:val="00B22C8C"/>
    <w:rsid w:val="00B2494A"/>
    <w:rsid w:val="00B2594C"/>
    <w:rsid w:val="00B26436"/>
    <w:rsid w:val="00B33DF7"/>
    <w:rsid w:val="00B35AFE"/>
    <w:rsid w:val="00B368C6"/>
    <w:rsid w:val="00B37C60"/>
    <w:rsid w:val="00B413BE"/>
    <w:rsid w:val="00B42887"/>
    <w:rsid w:val="00B4777B"/>
    <w:rsid w:val="00B47D96"/>
    <w:rsid w:val="00B519E5"/>
    <w:rsid w:val="00B52C36"/>
    <w:rsid w:val="00B6030F"/>
    <w:rsid w:val="00B61946"/>
    <w:rsid w:val="00B66C8F"/>
    <w:rsid w:val="00B7209A"/>
    <w:rsid w:val="00B74256"/>
    <w:rsid w:val="00B80679"/>
    <w:rsid w:val="00B81776"/>
    <w:rsid w:val="00B8406E"/>
    <w:rsid w:val="00B85D7F"/>
    <w:rsid w:val="00B85DC8"/>
    <w:rsid w:val="00B86D23"/>
    <w:rsid w:val="00BA1E17"/>
    <w:rsid w:val="00BA202D"/>
    <w:rsid w:val="00BA2B6C"/>
    <w:rsid w:val="00BA4FD9"/>
    <w:rsid w:val="00BA6D14"/>
    <w:rsid w:val="00BA734D"/>
    <w:rsid w:val="00BA785F"/>
    <w:rsid w:val="00BB49A8"/>
    <w:rsid w:val="00BC211D"/>
    <w:rsid w:val="00BC4267"/>
    <w:rsid w:val="00BC50AA"/>
    <w:rsid w:val="00BD0579"/>
    <w:rsid w:val="00BD2CA2"/>
    <w:rsid w:val="00BD2DFF"/>
    <w:rsid w:val="00BD4161"/>
    <w:rsid w:val="00BD4CB9"/>
    <w:rsid w:val="00BE0A1B"/>
    <w:rsid w:val="00BE156A"/>
    <w:rsid w:val="00BE1815"/>
    <w:rsid w:val="00BE47DC"/>
    <w:rsid w:val="00BE6E21"/>
    <w:rsid w:val="00BE7E54"/>
    <w:rsid w:val="00BF24D0"/>
    <w:rsid w:val="00BF6CC0"/>
    <w:rsid w:val="00BF7F3A"/>
    <w:rsid w:val="00C03803"/>
    <w:rsid w:val="00C05141"/>
    <w:rsid w:val="00C065BA"/>
    <w:rsid w:val="00C11899"/>
    <w:rsid w:val="00C11998"/>
    <w:rsid w:val="00C12032"/>
    <w:rsid w:val="00C12BF2"/>
    <w:rsid w:val="00C13862"/>
    <w:rsid w:val="00C14317"/>
    <w:rsid w:val="00C208C2"/>
    <w:rsid w:val="00C21097"/>
    <w:rsid w:val="00C225DC"/>
    <w:rsid w:val="00C237B8"/>
    <w:rsid w:val="00C24178"/>
    <w:rsid w:val="00C24E97"/>
    <w:rsid w:val="00C256C5"/>
    <w:rsid w:val="00C26FDB"/>
    <w:rsid w:val="00C30079"/>
    <w:rsid w:val="00C3237C"/>
    <w:rsid w:val="00C34CD2"/>
    <w:rsid w:val="00C35E47"/>
    <w:rsid w:val="00C41ACD"/>
    <w:rsid w:val="00C500F5"/>
    <w:rsid w:val="00C50E86"/>
    <w:rsid w:val="00C52E15"/>
    <w:rsid w:val="00C54461"/>
    <w:rsid w:val="00C551C4"/>
    <w:rsid w:val="00C57FA4"/>
    <w:rsid w:val="00C612C8"/>
    <w:rsid w:val="00C6149E"/>
    <w:rsid w:val="00C6173F"/>
    <w:rsid w:val="00C655A3"/>
    <w:rsid w:val="00C66432"/>
    <w:rsid w:val="00C668E4"/>
    <w:rsid w:val="00C66AB1"/>
    <w:rsid w:val="00C72ACB"/>
    <w:rsid w:val="00C75513"/>
    <w:rsid w:val="00C7783F"/>
    <w:rsid w:val="00C811E5"/>
    <w:rsid w:val="00C81351"/>
    <w:rsid w:val="00C85876"/>
    <w:rsid w:val="00C87A29"/>
    <w:rsid w:val="00C9418E"/>
    <w:rsid w:val="00C943B4"/>
    <w:rsid w:val="00C97BEA"/>
    <w:rsid w:val="00CA04ED"/>
    <w:rsid w:val="00CA16A4"/>
    <w:rsid w:val="00CA19E9"/>
    <w:rsid w:val="00CA362E"/>
    <w:rsid w:val="00CA3765"/>
    <w:rsid w:val="00CA6955"/>
    <w:rsid w:val="00CB0162"/>
    <w:rsid w:val="00CB1583"/>
    <w:rsid w:val="00CB19CD"/>
    <w:rsid w:val="00CB1AFB"/>
    <w:rsid w:val="00CB441B"/>
    <w:rsid w:val="00CB54D2"/>
    <w:rsid w:val="00CB7408"/>
    <w:rsid w:val="00CB7B63"/>
    <w:rsid w:val="00CC2EDB"/>
    <w:rsid w:val="00CC3336"/>
    <w:rsid w:val="00CC4493"/>
    <w:rsid w:val="00CD1327"/>
    <w:rsid w:val="00CD3DDC"/>
    <w:rsid w:val="00CD51C1"/>
    <w:rsid w:val="00CD7549"/>
    <w:rsid w:val="00CE0619"/>
    <w:rsid w:val="00CE0DAE"/>
    <w:rsid w:val="00CE47FD"/>
    <w:rsid w:val="00CE520D"/>
    <w:rsid w:val="00CF123A"/>
    <w:rsid w:val="00CF4484"/>
    <w:rsid w:val="00CF471A"/>
    <w:rsid w:val="00CF568D"/>
    <w:rsid w:val="00CF762B"/>
    <w:rsid w:val="00D028DA"/>
    <w:rsid w:val="00D031EB"/>
    <w:rsid w:val="00D0397C"/>
    <w:rsid w:val="00D04C17"/>
    <w:rsid w:val="00D20AFC"/>
    <w:rsid w:val="00D22247"/>
    <w:rsid w:val="00D23801"/>
    <w:rsid w:val="00D31CB6"/>
    <w:rsid w:val="00D35020"/>
    <w:rsid w:val="00D42700"/>
    <w:rsid w:val="00D43752"/>
    <w:rsid w:val="00D55FEB"/>
    <w:rsid w:val="00D57CD6"/>
    <w:rsid w:val="00D6080B"/>
    <w:rsid w:val="00D60850"/>
    <w:rsid w:val="00D631C0"/>
    <w:rsid w:val="00D6352C"/>
    <w:rsid w:val="00D6384C"/>
    <w:rsid w:val="00D64580"/>
    <w:rsid w:val="00D65D07"/>
    <w:rsid w:val="00D66E4F"/>
    <w:rsid w:val="00D700AC"/>
    <w:rsid w:val="00D70DA1"/>
    <w:rsid w:val="00D71157"/>
    <w:rsid w:val="00D71F80"/>
    <w:rsid w:val="00D75847"/>
    <w:rsid w:val="00D86827"/>
    <w:rsid w:val="00D90441"/>
    <w:rsid w:val="00D92FF3"/>
    <w:rsid w:val="00D9396B"/>
    <w:rsid w:val="00D956BF"/>
    <w:rsid w:val="00D95F15"/>
    <w:rsid w:val="00D96720"/>
    <w:rsid w:val="00D97005"/>
    <w:rsid w:val="00DA319A"/>
    <w:rsid w:val="00DB0619"/>
    <w:rsid w:val="00DB2151"/>
    <w:rsid w:val="00DB7804"/>
    <w:rsid w:val="00DC02A1"/>
    <w:rsid w:val="00DC10DF"/>
    <w:rsid w:val="00DC3A5D"/>
    <w:rsid w:val="00DC4E20"/>
    <w:rsid w:val="00DC4E36"/>
    <w:rsid w:val="00DC533E"/>
    <w:rsid w:val="00DD019D"/>
    <w:rsid w:val="00DD0420"/>
    <w:rsid w:val="00DD0A46"/>
    <w:rsid w:val="00DD6B57"/>
    <w:rsid w:val="00DE045B"/>
    <w:rsid w:val="00DE0AB2"/>
    <w:rsid w:val="00DE3E6F"/>
    <w:rsid w:val="00DE469F"/>
    <w:rsid w:val="00DE5A42"/>
    <w:rsid w:val="00DE6F0C"/>
    <w:rsid w:val="00DF5129"/>
    <w:rsid w:val="00DF7E20"/>
    <w:rsid w:val="00DF7EFD"/>
    <w:rsid w:val="00E00230"/>
    <w:rsid w:val="00E036EF"/>
    <w:rsid w:val="00E062E8"/>
    <w:rsid w:val="00E11097"/>
    <w:rsid w:val="00E11AD0"/>
    <w:rsid w:val="00E11B84"/>
    <w:rsid w:val="00E134C4"/>
    <w:rsid w:val="00E13BDE"/>
    <w:rsid w:val="00E22BB2"/>
    <w:rsid w:val="00E25A51"/>
    <w:rsid w:val="00E262E2"/>
    <w:rsid w:val="00E278DD"/>
    <w:rsid w:val="00E315C8"/>
    <w:rsid w:val="00E3535D"/>
    <w:rsid w:val="00E35A55"/>
    <w:rsid w:val="00E36E4F"/>
    <w:rsid w:val="00E37822"/>
    <w:rsid w:val="00E40927"/>
    <w:rsid w:val="00E465EB"/>
    <w:rsid w:val="00E4665B"/>
    <w:rsid w:val="00E46780"/>
    <w:rsid w:val="00E50224"/>
    <w:rsid w:val="00E5132C"/>
    <w:rsid w:val="00E52EF1"/>
    <w:rsid w:val="00E547D8"/>
    <w:rsid w:val="00E5488D"/>
    <w:rsid w:val="00E55CAA"/>
    <w:rsid w:val="00E56BFC"/>
    <w:rsid w:val="00E578FC"/>
    <w:rsid w:val="00E579E7"/>
    <w:rsid w:val="00E57ABE"/>
    <w:rsid w:val="00E62912"/>
    <w:rsid w:val="00E632D8"/>
    <w:rsid w:val="00E65D16"/>
    <w:rsid w:val="00E66D1B"/>
    <w:rsid w:val="00E70271"/>
    <w:rsid w:val="00E706D6"/>
    <w:rsid w:val="00E736AA"/>
    <w:rsid w:val="00E7498E"/>
    <w:rsid w:val="00E75208"/>
    <w:rsid w:val="00E8449F"/>
    <w:rsid w:val="00E84B18"/>
    <w:rsid w:val="00E84F9F"/>
    <w:rsid w:val="00E86888"/>
    <w:rsid w:val="00E90E0D"/>
    <w:rsid w:val="00E95734"/>
    <w:rsid w:val="00E969E2"/>
    <w:rsid w:val="00E96E52"/>
    <w:rsid w:val="00E97356"/>
    <w:rsid w:val="00EA20C6"/>
    <w:rsid w:val="00EA417C"/>
    <w:rsid w:val="00EA791C"/>
    <w:rsid w:val="00EB3FAE"/>
    <w:rsid w:val="00EC056A"/>
    <w:rsid w:val="00EC2B52"/>
    <w:rsid w:val="00EC7B4C"/>
    <w:rsid w:val="00ED7D3D"/>
    <w:rsid w:val="00EE0D82"/>
    <w:rsid w:val="00EE21E7"/>
    <w:rsid w:val="00EE74D6"/>
    <w:rsid w:val="00EF24FE"/>
    <w:rsid w:val="00EF2C90"/>
    <w:rsid w:val="00EF63D2"/>
    <w:rsid w:val="00EF74EB"/>
    <w:rsid w:val="00F00A1C"/>
    <w:rsid w:val="00F00A32"/>
    <w:rsid w:val="00F01FB4"/>
    <w:rsid w:val="00F02800"/>
    <w:rsid w:val="00F05723"/>
    <w:rsid w:val="00F06737"/>
    <w:rsid w:val="00F119CA"/>
    <w:rsid w:val="00F14189"/>
    <w:rsid w:val="00F15246"/>
    <w:rsid w:val="00F176EB"/>
    <w:rsid w:val="00F20950"/>
    <w:rsid w:val="00F211F6"/>
    <w:rsid w:val="00F24918"/>
    <w:rsid w:val="00F27BBC"/>
    <w:rsid w:val="00F310AE"/>
    <w:rsid w:val="00F3149A"/>
    <w:rsid w:val="00F3495A"/>
    <w:rsid w:val="00F34F58"/>
    <w:rsid w:val="00F36028"/>
    <w:rsid w:val="00F4471D"/>
    <w:rsid w:val="00F46519"/>
    <w:rsid w:val="00F46695"/>
    <w:rsid w:val="00F47D32"/>
    <w:rsid w:val="00F47F3D"/>
    <w:rsid w:val="00F51670"/>
    <w:rsid w:val="00F57033"/>
    <w:rsid w:val="00F7027B"/>
    <w:rsid w:val="00F778DD"/>
    <w:rsid w:val="00F81021"/>
    <w:rsid w:val="00F83DB4"/>
    <w:rsid w:val="00F861FB"/>
    <w:rsid w:val="00F8714C"/>
    <w:rsid w:val="00F914DC"/>
    <w:rsid w:val="00F91DB9"/>
    <w:rsid w:val="00F94792"/>
    <w:rsid w:val="00FA0899"/>
    <w:rsid w:val="00FA11FC"/>
    <w:rsid w:val="00FA2324"/>
    <w:rsid w:val="00FA3095"/>
    <w:rsid w:val="00FA6DDB"/>
    <w:rsid w:val="00FB17E0"/>
    <w:rsid w:val="00FB2F91"/>
    <w:rsid w:val="00FB3FED"/>
    <w:rsid w:val="00FB48BB"/>
    <w:rsid w:val="00FB5522"/>
    <w:rsid w:val="00FB5614"/>
    <w:rsid w:val="00FB5BCB"/>
    <w:rsid w:val="00FB608B"/>
    <w:rsid w:val="00FB61DB"/>
    <w:rsid w:val="00FB6D56"/>
    <w:rsid w:val="00FC1AC6"/>
    <w:rsid w:val="00FC3A34"/>
    <w:rsid w:val="00FD2189"/>
    <w:rsid w:val="00FD3E5A"/>
    <w:rsid w:val="00FD3E6E"/>
    <w:rsid w:val="00FD6020"/>
    <w:rsid w:val="00FD6305"/>
    <w:rsid w:val="00FD7153"/>
    <w:rsid w:val="00FE2DD0"/>
    <w:rsid w:val="00FE4910"/>
    <w:rsid w:val="00FE4B5D"/>
    <w:rsid w:val="00FF0F2B"/>
    <w:rsid w:val="00FF5B9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List Bullet"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Classic 1" w:unhideWhenUsed="0"/>
    <w:lsdException w:name="Table Classic 2"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49A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Klassieketabel1">
    <w:name w:val="Table Classic 1"/>
    <w:basedOn w:val="Standaardtabel"/>
    <w:uiPriority w:val="99"/>
    <w:rsid w:val="00261D7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rsid w:val="00C500F5"/>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Plattetekst">
    <w:name w:val="Body Text"/>
    <w:basedOn w:val="Standaard"/>
    <w:link w:val="PlattetekstChar"/>
    <w:uiPriority w:val="99"/>
    <w:rsid w:val="00BB49A8"/>
    <w:pPr>
      <w:widowControl w:val="0"/>
      <w:tabs>
        <w:tab w:val="left" w:pos="1418"/>
        <w:tab w:val="left" w:pos="2835"/>
        <w:tab w:val="left" w:pos="4253"/>
        <w:tab w:val="left" w:pos="5670"/>
      </w:tabs>
      <w:suppressAutoHyphens/>
      <w:spacing w:line="260" w:lineRule="exact"/>
    </w:pPr>
    <w:rPr>
      <w:rFonts w:ascii="Arial" w:hAnsi="Arial" w:cs="Arial"/>
      <w:sz w:val="20"/>
      <w:szCs w:val="20"/>
    </w:rPr>
  </w:style>
  <w:style w:type="character" w:customStyle="1" w:styleId="PlattetekstChar">
    <w:name w:val="Platte tekst Char"/>
    <w:basedOn w:val="Standaardalinea-lettertype"/>
    <w:link w:val="Plattetekst"/>
    <w:uiPriority w:val="99"/>
    <w:semiHidden/>
    <w:rsid w:val="008C37D3"/>
    <w:rPr>
      <w:sz w:val="24"/>
      <w:szCs w:val="24"/>
    </w:rPr>
  </w:style>
  <w:style w:type="paragraph" w:customStyle="1" w:styleId="Char2CharChar">
    <w:name w:val="Char2 Char Char"/>
    <w:basedOn w:val="Standaard"/>
    <w:uiPriority w:val="99"/>
    <w:rsid w:val="00BB49A8"/>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5B5D23"/>
    <w:rPr>
      <w:i/>
      <w:iCs/>
    </w:rPr>
  </w:style>
  <w:style w:type="paragraph" w:customStyle="1" w:styleId="CharCharCharCharCharCharCharCharCharChar">
    <w:name w:val="Char Char Char Char Char Char Char Char Char Char"/>
    <w:aliases w:val="Standaardalinea-lettertype Char11 Char,Char Char Char Char Char Char11 Char,Standaardalinea-lettertype Char Char1 Char,Standaardalinea-lettertype Char2,Standaardalinea-lettertype Char Char"/>
    <w:basedOn w:val="Standaard"/>
    <w:uiPriority w:val="99"/>
    <w:rsid w:val="00961BBE"/>
    <w:pPr>
      <w:widowControl w:val="0"/>
      <w:adjustRightInd w:val="0"/>
      <w:spacing w:after="160" w:line="240" w:lineRule="exact"/>
      <w:jc w:val="both"/>
      <w:textAlignment w:val="baseline"/>
    </w:pPr>
    <w:rPr>
      <w:rFonts w:ascii="Tahoma" w:hAnsi="Tahoma" w:cs="Tahoma"/>
      <w:sz w:val="20"/>
      <w:szCs w:val="20"/>
      <w:lang w:val="en-US" w:eastAsia="en-US"/>
    </w:rPr>
  </w:style>
  <w:style w:type="paragraph" w:customStyle="1" w:styleId="CharChar">
    <w:name w:val="Char Char"/>
    <w:basedOn w:val="Standaard"/>
    <w:uiPriority w:val="99"/>
    <w:rsid w:val="00EC2B52"/>
    <w:pPr>
      <w:spacing w:after="160" w:line="240" w:lineRule="exact"/>
    </w:pPr>
    <w:rPr>
      <w:rFonts w:ascii="Tahoma" w:hAnsi="Tahoma" w:cs="Tahoma"/>
      <w:sz w:val="20"/>
      <w:szCs w:val="20"/>
      <w:lang w:val="en-US" w:eastAsia="en-US"/>
    </w:rPr>
  </w:style>
  <w:style w:type="paragraph" w:styleId="Voettekst">
    <w:name w:val="footer"/>
    <w:basedOn w:val="Standaard"/>
    <w:link w:val="VoettekstChar"/>
    <w:uiPriority w:val="99"/>
    <w:rsid w:val="005D107D"/>
    <w:pPr>
      <w:spacing w:before="100" w:beforeAutospacing="1" w:after="100" w:afterAutospacing="1"/>
    </w:pPr>
  </w:style>
  <w:style w:type="character" w:customStyle="1" w:styleId="VoettekstChar">
    <w:name w:val="Voettekst Char"/>
    <w:basedOn w:val="Standaardalinea-lettertype"/>
    <w:link w:val="Voettekst"/>
    <w:uiPriority w:val="99"/>
    <w:rsid w:val="008C37D3"/>
    <w:rPr>
      <w:sz w:val="24"/>
      <w:szCs w:val="24"/>
    </w:rPr>
  </w:style>
  <w:style w:type="paragraph" w:customStyle="1" w:styleId="CharChar1">
    <w:name w:val="Char Char1"/>
    <w:basedOn w:val="Standaard"/>
    <w:uiPriority w:val="99"/>
    <w:rsid w:val="00856982"/>
    <w:pPr>
      <w:spacing w:after="160" w:line="240" w:lineRule="exact"/>
    </w:pPr>
    <w:rPr>
      <w:rFonts w:ascii="Utopia" w:hAnsi="Utopia" w:cs="Utopia"/>
      <w:sz w:val="22"/>
      <w:szCs w:val="22"/>
    </w:rPr>
  </w:style>
  <w:style w:type="paragraph" w:styleId="Geenafstand">
    <w:name w:val="No Spacing"/>
    <w:uiPriority w:val="1"/>
    <w:qFormat/>
    <w:rsid w:val="00686FAC"/>
    <w:rPr>
      <w:sz w:val="24"/>
      <w:szCs w:val="24"/>
    </w:rPr>
  </w:style>
  <w:style w:type="paragraph" w:styleId="Lijstalinea">
    <w:name w:val="List Paragraph"/>
    <w:basedOn w:val="Standaard"/>
    <w:uiPriority w:val="34"/>
    <w:qFormat/>
    <w:rsid w:val="00321221"/>
    <w:pPr>
      <w:ind w:left="720"/>
    </w:pPr>
    <w:rPr>
      <w:rFonts w:ascii="Calibri" w:hAnsi="Calibri" w:cs="Calibri"/>
      <w:sz w:val="22"/>
      <w:szCs w:val="22"/>
    </w:rPr>
  </w:style>
  <w:style w:type="character" w:styleId="Verwijzingopmerking">
    <w:name w:val="annotation reference"/>
    <w:basedOn w:val="Standaardalinea-lettertype"/>
    <w:uiPriority w:val="99"/>
    <w:semiHidden/>
    <w:unhideWhenUsed/>
    <w:rsid w:val="00D71157"/>
    <w:rPr>
      <w:sz w:val="16"/>
      <w:szCs w:val="16"/>
    </w:rPr>
  </w:style>
  <w:style w:type="paragraph" w:styleId="Tekstopmerking">
    <w:name w:val="annotation text"/>
    <w:basedOn w:val="Standaard"/>
    <w:link w:val="TekstopmerkingChar"/>
    <w:uiPriority w:val="99"/>
    <w:unhideWhenUsed/>
    <w:rsid w:val="00D71157"/>
    <w:rPr>
      <w:sz w:val="20"/>
      <w:szCs w:val="20"/>
    </w:rPr>
  </w:style>
  <w:style w:type="character" w:customStyle="1" w:styleId="TekstopmerkingChar">
    <w:name w:val="Tekst opmerking Char"/>
    <w:basedOn w:val="Standaardalinea-lettertype"/>
    <w:link w:val="Tekstopmerking"/>
    <w:uiPriority w:val="99"/>
    <w:rsid w:val="00D71157"/>
    <w:rPr>
      <w:sz w:val="20"/>
      <w:szCs w:val="20"/>
    </w:rPr>
  </w:style>
  <w:style w:type="paragraph" w:styleId="Ballontekst">
    <w:name w:val="Balloon Text"/>
    <w:basedOn w:val="Standaard"/>
    <w:link w:val="BallontekstChar"/>
    <w:uiPriority w:val="99"/>
    <w:semiHidden/>
    <w:unhideWhenUsed/>
    <w:rsid w:val="00D71157"/>
    <w:rPr>
      <w:rFonts w:ascii="Tahoma" w:hAnsi="Tahoma" w:cs="Tahoma"/>
      <w:sz w:val="16"/>
      <w:szCs w:val="16"/>
    </w:rPr>
  </w:style>
  <w:style w:type="character" w:customStyle="1" w:styleId="BallontekstChar">
    <w:name w:val="Ballontekst Char"/>
    <w:basedOn w:val="Standaardalinea-lettertype"/>
    <w:link w:val="Ballontekst"/>
    <w:uiPriority w:val="99"/>
    <w:semiHidden/>
    <w:rsid w:val="00D71157"/>
    <w:rPr>
      <w:rFonts w:ascii="Tahoma" w:hAnsi="Tahoma" w:cs="Tahoma"/>
      <w:sz w:val="16"/>
      <w:szCs w:val="16"/>
    </w:rPr>
  </w:style>
  <w:style w:type="paragraph" w:customStyle="1" w:styleId="Default">
    <w:name w:val="Default"/>
    <w:rsid w:val="006F02C4"/>
    <w:pPr>
      <w:autoSpaceDE w:val="0"/>
      <w:autoSpaceDN w:val="0"/>
      <w:adjustRightInd w:val="0"/>
    </w:pPr>
    <w:rPr>
      <w:rFonts w:ascii="Verdana" w:eastAsiaTheme="minorHAnsi" w:hAnsi="Verdana" w:cs="Verdana"/>
      <w:color w:val="000000"/>
      <w:sz w:val="24"/>
      <w:szCs w:val="24"/>
      <w:lang w:eastAsia="en-US"/>
    </w:rPr>
  </w:style>
  <w:style w:type="paragraph" w:customStyle="1" w:styleId="Char2CharChar0">
    <w:name w:val="Char2 Char Char"/>
    <w:basedOn w:val="Standaard"/>
    <w:rsid w:val="00817900"/>
    <w:pPr>
      <w:spacing w:after="160" w:line="240" w:lineRule="exact"/>
    </w:pPr>
    <w:rPr>
      <w:rFonts w:ascii="Tahoma" w:hAnsi="Tahoma"/>
      <w:sz w:val="20"/>
      <w:szCs w:val="20"/>
      <w:lang w:val="en-US" w:eastAsia="en-US"/>
    </w:rPr>
  </w:style>
  <w:style w:type="character" w:customStyle="1" w:styleId="KoptekstChar">
    <w:name w:val="Koptekst Char"/>
    <w:basedOn w:val="Standaardalinea-lettertype"/>
    <w:link w:val="Koptekst"/>
    <w:uiPriority w:val="99"/>
    <w:semiHidden/>
    <w:rsid w:val="00A36B02"/>
    <w:rPr>
      <w:rFonts w:eastAsiaTheme="minorEastAsia"/>
      <w:sz w:val="24"/>
      <w:szCs w:val="24"/>
    </w:rPr>
  </w:style>
  <w:style w:type="paragraph" w:styleId="Koptekst">
    <w:name w:val="header"/>
    <w:basedOn w:val="Standaard"/>
    <w:link w:val="KoptekstChar"/>
    <w:uiPriority w:val="99"/>
    <w:semiHidden/>
    <w:unhideWhenUsed/>
    <w:rsid w:val="00A36B02"/>
    <w:pPr>
      <w:tabs>
        <w:tab w:val="center" w:pos="4536"/>
        <w:tab w:val="right" w:pos="9072"/>
      </w:tabs>
    </w:pPr>
    <w:rPr>
      <w:rFonts w:eastAsiaTheme="minorEastAsia"/>
    </w:rPr>
  </w:style>
  <w:style w:type="paragraph" w:styleId="Bijschrift">
    <w:name w:val="caption"/>
    <w:basedOn w:val="Standaard"/>
    <w:next w:val="Standaard"/>
    <w:uiPriority w:val="35"/>
    <w:unhideWhenUsed/>
    <w:qFormat/>
    <w:rsid w:val="00C21097"/>
    <w:pPr>
      <w:spacing w:after="200"/>
    </w:pPr>
    <w:rPr>
      <w:b/>
      <w:bCs/>
      <w:color w:val="4F81BD" w:themeColor="accent1"/>
      <w:sz w:val="18"/>
      <w:szCs w:val="18"/>
    </w:rPr>
  </w:style>
  <w:style w:type="paragraph" w:styleId="Onderwerpvanopmerking">
    <w:name w:val="annotation subject"/>
    <w:basedOn w:val="Tekstopmerking"/>
    <w:next w:val="Tekstopmerking"/>
    <w:link w:val="OnderwerpvanopmerkingChar"/>
    <w:uiPriority w:val="99"/>
    <w:semiHidden/>
    <w:unhideWhenUsed/>
    <w:rsid w:val="00564A04"/>
    <w:rPr>
      <w:b/>
      <w:bCs/>
    </w:rPr>
  </w:style>
  <w:style w:type="character" w:customStyle="1" w:styleId="OnderwerpvanopmerkingChar">
    <w:name w:val="Onderwerp van opmerking Char"/>
    <w:basedOn w:val="TekstopmerkingChar"/>
    <w:link w:val="Onderwerpvanopmerking"/>
    <w:uiPriority w:val="99"/>
    <w:semiHidden/>
    <w:rsid w:val="00564A04"/>
    <w:rPr>
      <w:b/>
      <w:bCs/>
    </w:rPr>
  </w:style>
  <w:style w:type="character" w:customStyle="1" w:styleId="captiontitel">
    <w:name w:val="captiontitel"/>
    <w:basedOn w:val="Standaardalinea-lettertype"/>
    <w:rsid w:val="005544DF"/>
  </w:style>
  <w:style w:type="character" w:customStyle="1" w:styleId="st1">
    <w:name w:val="st1"/>
    <w:basedOn w:val="Standaardalinea-lettertype"/>
    <w:rsid w:val="00FB17E0"/>
  </w:style>
  <w:style w:type="character" w:styleId="Voetnootmarkering">
    <w:name w:val="footnote reference"/>
    <w:basedOn w:val="Standaardalinea-lettertype"/>
    <w:uiPriority w:val="99"/>
    <w:semiHidden/>
    <w:rsid w:val="000F3F33"/>
    <w:rPr>
      <w:vertAlign w:val="superscript"/>
    </w:rPr>
  </w:style>
  <w:style w:type="paragraph" w:styleId="Voetnoottekst">
    <w:name w:val="footnote text"/>
    <w:basedOn w:val="Standaard"/>
    <w:link w:val="VoetnoottekstChar"/>
    <w:uiPriority w:val="99"/>
    <w:semiHidden/>
    <w:rsid w:val="000F3F33"/>
    <w:pPr>
      <w:widowControl w:val="0"/>
    </w:pPr>
    <w:rPr>
      <w:rFonts w:ascii="Courier New" w:hAnsi="Courier New" w:cs="Courier New"/>
      <w:lang w:val="nl"/>
    </w:rPr>
  </w:style>
  <w:style w:type="character" w:customStyle="1" w:styleId="VoetnoottekstChar">
    <w:name w:val="Voetnoottekst Char"/>
    <w:basedOn w:val="Standaardalinea-lettertype"/>
    <w:link w:val="Voetnoottekst"/>
    <w:uiPriority w:val="99"/>
    <w:semiHidden/>
    <w:rsid w:val="000F3F33"/>
    <w:rPr>
      <w:rFonts w:ascii="Courier New" w:hAnsi="Courier New" w:cs="Courier New"/>
      <w:sz w:val="24"/>
      <w:szCs w:val="24"/>
      <w:lang w:val="nl"/>
    </w:rPr>
  </w:style>
  <w:style w:type="character" w:styleId="Zwaar">
    <w:name w:val="Strong"/>
    <w:basedOn w:val="Standaardalinea-lettertype"/>
    <w:uiPriority w:val="22"/>
    <w:qFormat/>
    <w:rsid w:val="00DE3E6F"/>
    <w:rPr>
      <w:b/>
      <w:bCs/>
    </w:rPr>
  </w:style>
  <w:style w:type="paragraph" w:styleId="Lijstopsomteken">
    <w:name w:val="List Bullet"/>
    <w:basedOn w:val="Standaard"/>
    <w:rsid w:val="00FA6DDB"/>
    <w:pPr>
      <w:numPr>
        <w:numId w:val="16"/>
      </w:numPr>
      <w:spacing w:line="240" w:lineRule="atLeast"/>
    </w:pPr>
    <w:rPr>
      <w:rFonts w:ascii="Verdana" w:hAnsi="Verdana"/>
      <w:sz w:val="20"/>
    </w:rPr>
  </w:style>
  <w:style w:type="paragraph" w:styleId="Normaalweb">
    <w:name w:val="Normal (Web)"/>
    <w:basedOn w:val="Standaard"/>
    <w:uiPriority w:val="99"/>
    <w:semiHidden/>
    <w:unhideWhenUsed/>
    <w:rsid w:val="00BE0A1B"/>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2166093">
      <w:bodyDiv w:val="1"/>
      <w:marLeft w:val="0"/>
      <w:marRight w:val="0"/>
      <w:marTop w:val="0"/>
      <w:marBottom w:val="0"/>
      <w:divBdr>
        <w:top w:val="none" w:sz="0" w:space="0" w:color="auto"/>
        <w:left w:val="none" w:sz="0" w:space="0" w:color="auto"/>
        <w:bottom w:val="none" w:sz="0" w:space="0" w:color="auto"/>
        <w:right w:val="none" w:sz="0" w:space="0" w:color="auto"/>
      </w:divBdr>
    </w:div>
    <w:div w:id="19671412">
      <w:bodyDiv w:val="1"/>
      <w:marLeft w:val="0"/>
      <w:marRight w:val="0"/>
      <w:marTop w:val="0"/>
      <w:marBottom w:val="0"/>
      <w:divBdr>
        <w:top w:val="none" w:sz="0" w:space="0" w:color="auto"/>
        <w:left w:val="none" w:sz="0" w:space="0" w:color="auto"/>
        <w:bottom w:val="none" w:sz="0" w:space="0" w:color="auto"/>
        <w:right w:val="none" w:sz="0" w:space="0" w:color="auto"/>
      </w:divBdr>
    </w:div>
    <w:div w:id="20783055">
      <w:bodyDiv w:val="1"/>
      <w:marLeft w:val="0"/>
      <w:marRight w:val="0"/>
      <w:marTop w:val="0"/>
      <w:marBottom w:val="0"/>
      <w:divBdr>
        <w:top w:val="none" w:sz="0" w:space="0" w:color="auto"/>
        <w:left w:val="none" w:sz="0" w:space="0" w:color="auto"/>
        <w:bottom w:val="none" w:sz="0" w:space="0" w:color="auto"/>
        <w:right w:val="none" w:sz="0" w:space="0" w:color="auto"/>
      </w:divBdr>
    </w:div>
    <w:div w:id="31152363">
      <w:bodyDiv w:val="1"/>
      <w:marLeft w:val="0"/>
      <w:marRight w:val="0"/>
      <w:marTop w:val="0"/>
      <w:marBottom w:val="0"/>
      <w:divBdr>
        <w:top w:val="none" w:sz="0" w:space="0" w:color="auto"/>
        <w:left w:val="none" w:sz="0" w:space="0" w:color="auto"/>
        <w:bottom w:val="none" w:sz="0" w:space="0" w:color="auto"/>
        <w:right w:val="none" w:sz="0" w:space="0" w:color="auto"/>
      </w:divBdr>
    </w:div>
    <w:div w:id="41292901">
      <w:bodyDiv w:val="1"/>
      <w:marLeft w:val="0"/>
      <w:marRight w:val="0"/>
      <w:marTop w:val="0"/>
      <w:marBottom w:val="0"/>
      <w:divBdr>
        <w:top w:val="none" w:sz="0" w:space="0" w:color="auto"/>
        <w:left w:val="none" w:sz="0" w:space="0" w:color="auto"/>
        <w:bottom w:val="none" w:sz="0" w:space="0" w:color="auto"/>
        <w:right w:val="none" w:sz="0" w:space="0" w:color="auto"/>
      </w:divBdr>
    </w:div>
    <w:div w:id="106431026">
      <w:bodyDiv w:val="1"/>
      <w:marLeft w:val="0"/>
      <w:marRight w:val="0"/>
      <w:marTop w:val="0"/>
      <w:marBottom w:val="0"/>
      <w:divBdr>
        <w:top w:val="none" w:sz="0" w:space="0" w:color="auto"/>
        <w:left w:val="none" w:sz="0" w:space="0" w:color="auto"/>
        <w:bottom w:val="none" w:sz="0" w:space="0" w:color="auto"/>
        <w:right w:val="none" w:sz="0" w:space="0" w:color="auto"/>
      </w:divBdr>
    </w:div>
    <w:div w:id="137502764">
      <w:bodyDiv w:val="1"/>
      <w:marLeft w:val="0"/>
      <w:marRight w:val="0"/>
      <w:marTop w:val="0"/>
      <w:marBottom w:val="0"/>
      <w:divBdr>
        <w:top w:val="none" w:sz="0" w:space="0" w:color="auto"/>
        <w:left w:val="none" w:sz="0" w:space="0" w:color="auto"/>
        <w:bottom w:val="none" w:sz="0" w:space="0" w:color="auto"/>
        <w:right w:val="none" w:sz="0" w:space="0" w:color="auto"/>
      </w:divBdr>
    </w:div>
    <w:div w:id="143544903">
      <w:bodyDiv w:val="1"/>
      <w:marLeft w:val="0"/>
      <w:marRight w:val="0"/>
      <w:marTop w:val="0"/>
      <w:marBottom w:val="0"/>
      <w:divBdr>
        <w:top w:val="none" w:sz="0" w:space="0" w:color="auto"/>
        <w:left w:val="none" w:sz="0" w:space="0" w:color="auto"/>
        <w:bottom w:val="none" w:sz="0" w:space="0" w:color="auto"/>
        <w:right w:val="none" w:sz="0" w:space="0" w:color="auto"/>
      </w:divBdr>
    </w:div>
    <w:div w:id="157312249">
      <w:bodyDiv w:val="1"/>
      <w:marLeft w:val="0"/>
      <w:marRight w:val="0"/>
      <w:marTop w:val="0"/>
      <w:marBottom w:val="0"/>
      <w:divBdr>
        <w:top w:val="none" w:sz="0" w:space="0" w:color="auto"/>
        <w:left w:val="none" w:sz="0" w:space="0" w:color="auto"/>
        <w:bottom w:val="none" w:sz="0" w:space="0" w:color="auto"/>
        <w:right w:val="none" w:sz="0" w:space="0" w:color="auto"/>
      </w:divBdr>
    </w:div>
    <w:div w:id="253057354">
      <w:bodyDiv w:val="1"/>
      <w:marLeft w:val="0"/>
      <w:marRight w:val="0"/>
      <w:marTop w:val="0"/>
      <w:marBottom w:val="0"/>
      <w:divBdr>
        <w:top w:val="none" w:sz="0" w:space="0" w:color="auto"/>
        <w:left w:val="none" w:sz="0" w:space="0" w:color="auto"/>
        <w:bottom w:val="none" w:sz="0" w:space="0" w:color="auto"/>
        <w:right w:val="none" w:sz="0" w:space="0" w:color="auto"/>
      </w:divBdr>
    </w:div>
    <w:div w:id="259028054">
      <w:bodyDiv w:val="1"/>
      <w:marLeft w:val="0"/>
      <w:marRight w:val="0"/>
      <w:marTop w:val="0"/>
      <w:marBottom w:val="0"/>
      <w:divBdr>
        <w:top w:val="none" w:sz="0" w:space="0" w:color="auto"/>
        <w:left w:val="none" w:sz="0" w:space="0" w:color="auto"/>
        <w:bottom w:val="none" w:sz="0" w:space="0" w:color="auto"/>
        <w:right w:val="none" w:sz="0" w:space="0" w:color="auto"/>
      </w:divBdr>
    </w:div>
    <w:div w:id="269747897">
      <w:bodyDiv w:val="1"/>
      <w:marLeft w:val="0"/>
      <w:marRight w:val="0"/>
      <w:marTop w:val="0"/>
      <w:marBottom w:val="0"/>
      <w:divBdr>
        <w:top w:val="none" w:sz="0" w:space="0" w:color="auto"/>
        <w:left w:val="none" w:sz="0" w:space="0" w:color="auto"/>
        <w:bottom w:val="none" w:sz="0" w:space="0" w:color="auto"/>
        <w:right w:val="none" w:sz="0" w:space="0" w:color="auto"/>
      </w:divBdr>
    </w:div>
    <w:div w:id="270286115">
      <w:bodyDiv w:val="1"/>
      <w:marLeft w:val="0"/>
      <w:marRight w:val="0"/>
      <w:marTop w:val="0"/>
      <w:marBottom w:val="0"/>
      <w:divBdr>
        <w:top w:val="none" w:sz="0" w:space="0" w:color="auto"/>
        <w:left w:val="none" w:sz="0" w:space="0" w:color="auto"/>
        <w:bottom w:val="none" w:sz="0" w:space="0" w:color="auto"/>
        <w:right w:val="none" w:sz="0" w:space="0" w:color="auto"/>
      </w:divBdr>
    </w:div>
    <w:div w:id="271209782">
      <w:bodyDiv w:val="1"/>
      <w:marLeft w:val="0"/>
      <w:marRight w:val="0"/>
      <w:marTop w:val="0"/>
      <w:marBottom w:val="0"/>
      <w:divBdr>
        <w:top w:val="none" w:sz="0" w:space="0" w:color="auto"/>
        <w:left w:val="none" w:sz="0" w:space="0" w:color="auto"/>
        <w:bottom w:val="none" w:sz="0" w:space="0" w:color="auto"/>
        <w:right w:val="none" w:sz="0" w:space="0" w:color="auto"/>
      </w:divBdr>
    </w:div>
    <w:div w:id="292054591">
      <w:bodyDiv w:val="1"/>
      <w:marLeft w:val="0"/>
      <w:marRight w:val="0"/>
      <w:marTop w:val="0"/>
      <w:marBottom w:val="0"/>
      <w:divBdr>
        <w:top w:val="none" w:sz="0" w:space="0" w:color="auto"/>
        <w:left w:val="none" w:sz="0" w:space="0" w:color="auto"/>
        <w:bottom w:val="none" w:sz="0" w:space="0" w:color="auto"/>
        <w:right w:val="none" w:sz="0" w:space="0" w:color="auto"/>
      </w:divBdr>
    </w:div>
    <w:div w:id="308022130">
      <w:bodyDiv w:val="1"/>
      <w:marLeft w:val="0"/>
      <w:marRight w:val="0"/>
      <w:marTop w:val="0"/>
      <w:marBottom w:val="0"/>
      <w:divBdr>
        <w:top w:val="none" w:sz="0" w:space="0" w:color="auto"/>
        <w:left w:val="none" w:sz="0" w:space="0" w:color="auto"/>
        <w:bottom w:val="none" w:sz="0" w:space="0" w:color="auto"/>
        <w:right w:val="none" w:sz="0" w:space="0" w:color="auto"/>
      </w:divBdr>
    </w:div>
    <w:div w:id="330332998">
      <w:bodyDiv w:val="1"/>
      <w:marLeft w:val="0"/>
      <w:marRight w:val="0"/>
      <w:marTop w:val="0"/>
      <w:marBottom w:val="0"/>
      <w:divBdr>
        <w:top w:val="none" w:sz="0" w:space="0" w:color="auto"/>
        <w:left w:val="none" w:sz="0" w:space="0" w:color="auto"/>
        <w:bottom w:val="none" w:sz="0" w:space="0" w:color="auto"/>
        <w:right w:val="none" w:sz="0" w:space="0" w:color="auto"/>
      </w:divBdr>
    </w:div>
    <w:div w:id="371542385">
      <w:bodyDiv w:val="1"/>
      <w:marLeft w:val="0"/>
      <w:marRight w:val="0"/>
      <w:marTop w:val="0"/>
      <w:marBottom w:val="0"/>
      <w:divBdr>
        <w:top w:val="none" w:sz="0" w:space="0" w:color="auto"/>
        <w:left w:val="none" w:sz="0" w:space="0" w:color="auto"/>
        <w:bottom w:val="none" w:sz="0" w:space="0" w:color="auto"/>
        <w:right w:val="none" w:sz="0" w:space="0" w:color="auto"/>
      </w:divBdr>
    </w:div>
    <w:div w:id="384186539">
      <w:bodyDiv w:val="1"/>
      <w:marLeft w:val="0"/>
      <w:marRight w:val="0"/>
      <w:marTop w:val="0"/>
      <w:marBottom w:val="0"/>
      <w:divBdr>
        <w:top w:val="none" w:sz="0" w:space="0" w:color="auto"/>
        <w:left w:val="none" w:sz="0" w:space="0" w:color="auto"/>
        <w:bottom w:val="none" w:sz="0" w:space="0" w:color="auto"/>
        <w:right w:val="none" w:sz="0" w:space="0" w:color="auto"/>
      </w:divBdr>
    </w:div>
    <w:div w:id="406224559">
      <w:bodyDiv w:val="1"/>
      <w:marLeft w:val="0"/>
      <w:marRight w:val="0"/>
      <w:marTop w:val="0"/>
      <w:marBottom w:val="0"/>
      <w:divBdr>
        <w:top w:val="none" w:sz="0" w:space="0" w:color="auto"/>
        <w:left w:val="none" w:sz="0" w:space="0" w:color="auto"/>
        <w:bottom w:val="none" w:sz="0" w:space="0" w:color="auto"/>
        <w:right w:val="none" w:sz="0" w:space="0" w:color="auto"/>
      </w:divBdr>
    </w:div>
    <w:div w:id="432362484">
      <w:bodyDiv w:val="1"/>
      <w:marLeft w:val="0"/>
      <w:marRight w:val="0"/>
      <w:marTop w:val="0"/>
      <w:marBottom w:val="0"/>
      <w:divBdr>
        <w:top w:val="none" w:sz="0" w:space="0" w:color="auto"/>
        <w:left w:val="none" w:sz="0" w:space="0" w:color="auto"/>
        <w:bottom w:val="none" w:sz="0" w:space="0" w:color="auto"/>
        <w:right w:val="none" w:sz="0" w:space="0" w:color="auto"/>
      </w:divBdr>
    </w:div>
    <w:div w:id="465978079">
      <w:bodyDiv w:val="1"/>
      <w:marLeft w:val="0"/>
      <w:marRight w:val="0"/>
      <w:marTop w:val="0"/>
      <w:marBottom w:val="0"/>
      <w:divBdr>
        <w:top w:val="none" w:sz="0" w:space="0" w:color="auto"/>
        <w:left w:val="none" w:sz="0" w:space="0" w:color="auto"/>
        <w:bottom w:val="none" w:sz="0" w:space="0" w:color="auto"/>
        <w:right w:val="none" w:sz="0" w:space="0" w:color="auto"/>
      </w:divBdr>
    </w:div>
    <w:div w:id="484782586">
      <w:bodyDiv w:val="1"/>
      <w:marLeft w:val="0"/>
      <w:marRight w:val="0"/>
      <w:marTop w:val="0"/>
      <w:marBottom w:val="0"/>
      <w:divBdr>
        <w:top w:val="none" w:sz="0" w:space="0" w:color="auto"/>
        <w:left w:val="none" w:sz="0" w:space="0" w:color="auto"/>
        <w:bottom w:val="none" w:sz="0" w:space="0" w:color="auto"/>
        <w:right w:val="none" w:sz="0" w:space="0" w:color="auto"/>
      </w:divBdr>
    </w:div>
    <w:div w:id="500044961">
      <w:bodyDiv w:val="1"/>
      <w:marLeft w:val="0"/>
      <w:marRight w:val="0"/>
      <w:marTop w:val="0"/>
      <w:marBottom w:val="0"/>
      <w:divBdr>
        <w:top w:val="none" w:sz="0" w:space="0" w:color="auto"/>
        <w:left w:val="none" w:sz="0" w:space="0" w:color="auto"/>
        <w:bottom w:val="none" w:sz="0" w:space="0" w:color="auto"/>
        <w:right w:val="none" w:sz="0" w:space="0" w:color="auto"/>
      </w:divBdr>
    </w:div>
    <w:div w:id="532307764">
      <w:bodyDiv w:val="1"/>
      <w:marLeft w:val="0"/>
      <w:marRight w:val="0"/>
      <w:marTop w:val="0"/>
      <w:marBottom w:val="0"/>
      <w:divBdr>
        <w:top w:val="none" w:sz="0" w:space="0" w:color="auto"/>
        <w:left w:val="none" w:sz="0" w:space="0" w:color="auto"/>
        <w:bottom w:val="none" w:sz="0" w:space="0" w:color="auto"/>
        <w:right w:val="none" w:sz="0" w:space="0" w:color="auto"/>
      </w:divBdr>
    </w:div>
    <w:div w:id="556164205">
      <w:bodyDiv w:val="1"/>
      <w:marLeft w:val="0"/>
      <w:marRight w:val="0"/>
      <w:marTop w:val="0"/>
      <w:marBottom w:val="0"/>
      <w:divBdr>
        <w:top w:val="none" w:sz="0" w:space="0" w:color="auto"/>
        <w:left w:val="none" w:sz="0" w:space="0" w:color="auto"/>
        <w:bottom w:val="none" w:sz="0" w:space="0" w:color="auto"/>
        <w:right w:val="none" w:sz="0" w:space="0" w:color="auto"/>
      </w:divBdr>
    </w:div>
    <w:div w:id="570123719">
      <w:bodyDiv w:val="1"/>
      <w:marLeft w:val="0"/>
      <w:marRight w:val="0"/>
      <w:marTop w:val="0"/>
      <w:marBottom w:val="0"/>
      <w:divBdr>
        <w:top w:val="none" w:sz="0" w:space="0" w:color="auto"/>
        <w:left w:val="none" w:sz="0" w:space="0" w:color="auto"/>
        <w:bottom w:val="none" w:sz="0" w:space="0" w:color="auto"/>
        <w:right w:val="none" w:sz="0" w:space="0" w:color="auto"/>
      </w:divBdr>
    </w:div>
    <w:div w:id="585503817">
      <w:bodyDiv w:val="1"/>
      <w:marLeft w:val="0"/>
      <w:marRight w:val="0"/>
      <w:marTop w:val="0"/>
      <w:marBottom w:val="0"/>
      <w:divBdr>
        <w:top w:val="none" w:sz="0" w:space="0" w:color="auto"/>
        <w:left w:val="none" w:sz="0" w:space="0" w:color="auto"/>
        <w:bottom w:val="none" w:sz="0" w:space="0" w:color="auto"/>
        <w:right w:val="none" w:sz="0" w:space="0" w:color="auto"/>
      </w:divBdr>
    </w:div>
    <w:div w:id="597446890">
      <w:bodyDiv w:val="1"/>
      <w:marLeft w:val="0"/>
      <w:marRight w:val="0"/>
      <w:marTop w:val="0"/>
      <w:marBottom w:val="0"/>
      <w:divBdr>
        <w:top w:val="none" w:sz="0" w:space="0" w:color="auto"/>
        <w:left w:val="none" w:sz="0" w:space="0" w:color="auto"/>
        <w:bottom w:val="none" w:sz="0" w:space="0" w:color="auto"/>
        <w:right w:val="none" w:sz="0" w:space="0" w:color="auto"/>
      </w:divBdr>
    </w:div>
    <w:div w:id="604270622">
      <w:bodyDiv w:val="1"/>
      <w:marLeft w:val="0"/>
      <w:marRight w:val="0"/>
      <w:marTop w:val="0"/>
      <w:marBottom w:val="0"/>
      <w:divBdr>
        <w:top w:val="none" w:sz="0" w:space="0" w:color="auto"/>
        <w:left w:val="none" w:sz="0" w:space="0" w:color="auto"/>
        <w:bottom w:val="none" w:sz="0" w:space="0" w:color="auto"/>
        <w:right w:val="none" w:sz="0" w:space="0" w:color="auto"/>
      </w:divBdr>
    </w:div>
    <w:div w:id="611471717">
      <w:bodyDiv w:val="1"/>
      <w:marLeft w:val="0"/>
      <w:marRight w:val="0"/>
      <w:marTop w:val="0"/>
      <w:marBottom w:val="0"/>
      <w:divBdr>
        <w:top w:val="none" w:sz="0" w:space="0" w:color="auto"/>
        <w:left w:val="none" w:sz="0" w:space="0" w:color="auto"/>
        <w:bottom w:val="none" w:sz="0" w:space="0" w:color="auto"/>
        <w:right w:val="none" w:sz="0" w:space="0" w:color="auto"/>
      </w:divBdr>
    </w:div>
    <w:div w:id="612984297">
      <w:bodyDiv w:val="1"/>
      <w:marLeft w:val="0"/>
      <w:marRight w:val="0"/>
      <w:marTop w:val="0"/>
      <w:marBottom w:val="0"/>
      <w:divBdr>
        <w:top w:val="none" w:sz="0" w:space="0" w:color="auto"/>
        <w:left w:val="none" w:sz="0" w:space="0" w:color="auto"/>
        <w:bottom w:val="none" w:sz="0" w:space="0" w:color="auto"/>
        <w:right w:val="none" w:sz="0" w:space="0" w:color="auto"/>
      </w:divBdr>
    </w:div>
    <w:div w:id="622345543">
      <w:bodyDiv w:val="1"/>
      <w:marLeft w:val="0"/>
      <w:marRight w:val="0"/>
      <w:marTop w:val="0"/>
      <w:marBottom w:val="0"/>
      <w:divBdr>
        <w:top w:val="none" w:sz="0" w:space="0" w:color="auto"/>
        <w:left w:val="none" w:sz="0" w:space="0" w:color="auto"/>
        <w:bottom w:val="none" w:sz="0" w:space="0" w:color="auto"/>
        <w:right w:val="none" w:sz="0" w:space="0" w:color="auto"/>
      </w:divBdr>
    </w:div>
    <w:div w:id="636758665">
      <w:bodyDiv w:val="1"/>
      <w:marLeft w:val="0"/>
      <w:marRight w:val="0"/>
      <w:marTop w:val="0"/>
      <w:marBottom w:val="0"/>
      <w:divBdr>
        <w:top w:val="none" w:sz="0" w:space="0" w:color="auto"/>
        <w:left w:val="none" w:sz="0" w:space="0" w:color="auto"/>
        <w:bottom w:val="none" w:sz="0" w:space="0" w:color="auto"/>
        <w:right w:val="none" w:sz="0" w:space="0" w:color="auto"/>
      </w:divBdr>
    </w:div>
    <w:div w:id="651761412">
      <w:bodyDiv w:val="1"/>
      <w:marLeft w:val="0"/>
      <w:marRight w:val="0"/>
      <w:marTop w:val="0"/>
      <w:marBottom w:val="0"/>
      <w:divBdr>
        <w:top w:val="none" w:sz="0" w:space="0" w:color="auto"/>
        <w:left w:val="none" w:sz="0" w:space="0" w:color="auto"/>
        <w:bottom w:val="none" w:sz="0" w:space="0" w:color="auto"/>
        <w:right w:val="none" w:sz="0" w:space="0" w:color="auto"/>
      </w:divBdr>
    </w:div>
    <w:div w:id="668796593">
      <w:bodyDiv w:val="1"/>
      <w:marLeft w:val="0"/>
      <w:marRight w:val="0"/>
      <w:marTop w:val="0"/>
      <w:marBottom w:val="0"/>
      <w:divBdr>
        <w:top w:val="none" w:sz="0" w:space="0" w:color="auto"/>
        <w:left w:val="none" w:sz="0" w:space="0" w:color="auto"/>
        <w:bottom w:val="none" w:sz="0" w:space="0" w:color="auto"/>
        <w:right w:val="none" w:sz="0" w:space="0" w:color="auto"/>
      </w:divBdr>
    </w:div>
    <w:div w:id="677394491">
      <w:bodyDiv w:val="1"/>
      <w:marLeft w:val="0"/>
      <w:marRight w:val="0"/>
      <w:marTop w:val="0"/>
      <w:marBottom w:val="0"/>
      <w:divBdr>
        <w:top w:val="none" w:sz="0" w:space="0" w:color="auto"/>
        <w:left w:val="none" w:sz="0" w:space="0" w:color="auto"/>
        <w:bottom w:val="none" w:sz="0" w:space="0" w:color="auto"/>
        <w:right w:val="none" w:sz="0" w:space="0" w:color="auto"/>
      </w:divBdr>
    </w:div>
    <w:div w:id="694768993">
      <w:bodyDiv w:val="1"/>
      <w:marLeft w:val="0"/>
      <w:marRight w:val="0"/>
      <w:marTop w:val="0"/>
      <w:marBottom w:val="0"/>
      <w:divBdr>
        <w:top w:val="none" w:sz="0" w:space="0" w:color="auto"/>
        <w:left w:val="none" w:sz="0" w:space="0" w:color="auto"/>
        <w:bottom w:val="none" w:sz="0" w:space="0" w:color="auto"/>
        <w:right w:val="none" w:sz="0" w:space="0" w:color="auto"/>
      </w:divBdr>
    </w:div>
    <w:div w:id="697122945">
      <w:bodyDiv w:val="1"/>
      <w:marLeft w:val="0"/>
      <w:marRight w:val="0"/>
      <w:marTop w:val="0"/>
      <w:marBottom w:val="0"/>
      <w:divBdr>
        <w:top w:val="none" w:sz="0" w:space="0" w:color="auto"/>
        <w:left w:val="none" w:sz="0" w:space="0" w:color="auto"/>
        <w:bottom w:val="none" w:sz="0" w:space="0" w:color="auto"/>
        <w:right w:val="none" w:sz="0" w:space="0" w:color="auto"/>
      </w:divBdr>
    </w:div>
    <w:div w:id="718939135">
      <w:bodyDiv w:val="1"/>
      <w:marLeft w:val="0"/>
      <w:marRight w:val="0"/>
      <w:marTop w:val="0"/>
      <w:marBottom w:val="0"/>
      <w:divBdr>
        <w:top w:val="none" w:sz="0" w:space="0" w:color="auto"/>
        <w:left w:val="none" w:sz="0" w:space="0" w:color="auto"/>
        <w:bottom w:val="none" w:sz="0" w:space="0" w:color="auto"/>
        <w:right w:val="none" w:sz="0" w:space="0" w:color="auto"/>
      </w:divBdr>
    </w:div>
    <w:div w:id="722099851">
      <w:bodyDiv w:val="1"/>
      <w:marLeft w:val="0"/>
      <w:marRight w:val="0"/>
      <w:marTop w:val="0"/>
      <w:marBottom w:val="0"/>
      <w:divBdr>
        <w:top w:val="none" w:sz="0" w:space="0" w:color="auto"/>
        <w:left w:val="none" w:sz="0" w:space="0" w:color="auto"/>
        <w:bottom w:val="none" w:sz="0" w:space="0" w:color="auto"/>
        <w:right w:val="none" w:sz="0" w:space="0" w:color="auto"/>
      </w:divBdr>
    </w:div>
    <w:div w:id="733896359">
      <w:bodyDiv w:val="1"/>
      <w:marLeft w:val="0"/>
      <w:marRight w:val="0"/>
      <w:marTop w:val="0"/>
      <w:marBottom w:val="0"/>
      <w:divBdr>
        <w:top w:val="none" w:sz="0" w:space="0" w:color="auto"/>
        <w:left w:val="none" w:sz="0" w:space="0" w:color="auto"/>
        <w:bottom w:val="none" w:sz="0" w:space="0" w:color="auto"/>
        <w:right w:val="none" w:sz="0" w:space="0" w:color="auto"/>
      </w:divBdr>
    </w:div>
    <w:div w:id="740954627">
      <w:bodyDiv w:val="1"/>
      <w:marLeft w:val="0"/>
      <w:marRight w:val="0"/>
      <w:marTop w:val="0"/>
      <w:marBottom w:val="0"/>
      <w:divBdr>
        <w:top w:val="none" w:sz="0" w:space="0" w:color="auto"/>
        <w:left w:val="none" w:sz="0" w:space="0" w:color="auto"/>
        <w:bottom w:val="none" w:sz="0" w:space="0" w:color="auto"/>
        <w:right w:val="none" w:sz="0" w:space="0" w:color="auto"/>
      </w:divBdr>
    </w:div>
    <w:div w:id="743987811">
      <w:bodyDiv w:val="1"/>
      <w:marLeft w:val="0"/>
      <w:marRight w:val="0"/>
      <w:marTop w:val="0"/>
      <w:marBottom w:val="0"/>
      <w:divBdr>
        <w:top w:val="none" w:sz="0" w:space="0" w:color="auto"/>
        <w:left w:val="none" w:sz="0" w:space="0" w:color="auto"/>
        <w:bottom w:val="none" w:sz="0" w:space="0" w:color="auto"/>
        <w:right w:val="none" w:sz="0" w:space="0" w:color="auto"/>
      </w:divBdr>
    </w:div>
    <w:div w:id="758677204">
      <w:bodyDiv w:val="1"/>
      <w:marLeft w:val="0"/>
      <w:marRight w:val="0"/>
      <w:marTop w:val="0"/>
      <w:marBottom w:val="0"/>
      <w:divBdr>
        <w:top w:val="none" w:sz="0" w:space="0" w:color="auto"/>
        <w:left w:val="none" w:sz="0" w:space="0" w:color="auto"/>
        <w:bottom w:val="none" w:sz="0" w:space="0" w:color="auto"/>
        <w:right w:val="none" w:sz="0" w:space="0" w:color="auto"/>
      </w:divBdr>
    </w:div>
    <w:div w:id="761994072">
      <w:bodyDiv w:val="1"/>
      <w:marLeft w:val="0"/>
      <w:marRight w:val="0"/>
      <w:marTop w:val="0"/>
      <w:marBottom w:val="0"/>
      <w:divBdr>
        <w:top w:val="none" w:sz="0" w:space="0" w:color="auto"/>
        <w:left w:val="none" w:sz="0" w:space="0" w:color="auto"/>
        <w:bottom w:val="none" w:sz="0" w:space="0" w:color="auto"/>
        <w:right w:val="none" w:sz="0" w:space="0" w:color="auto"/>
      </w:divBdr>
    </w:div>
    <w:div w:id="768239217">
      <w:bodyDiv w:val="1"/>
      <w:marLeft w:val="0"/>
      <w:marRight w:val="0"/>
      <w:marTop w:val="0"/>
      <w:marBottom w:val="0"/>
      <w:divBdr>
        <w:top w:val="none" w:sz="0" w:space="0" w:color="auto"/>
        <w:left w:val="none" w:sz="0" w:space="0" w:color="auto"/>
        <w:bottom w:val="none" w:sz="0" w:space="0" w:color="auto"/>
        <w:right w:val="none" w:sz="0" w:space="0" w:color="auto"/>
      </w:divBdr>
    </w:div>
    <w:div w:id="769744561">
      <w:bodyDiv w:val="1"/>
      <w:marLeft w:val="0"/>
      <w:marRight w:val="0"/>
      <w:marTop w:val="0"/>
      <w:marBottom w:val="0"/>
      <w:divBdr>
        <w:top w:val="none" w:sz="0" w:space="0" w:color="auto"/>
        <w:left w:val="none" w:sz="0" w:space="0" w:color="auto"/>
        <w:bottom w:val="none" w:sz="0" w:space="0" w:color="auto"/>
        <w:right w:val="none" w:sz="0" w:space="0" w:color="auto"/>
      </w:divBdr>
    </w:div>
    <w:div w:id="785320412">
      <w:bodyDiv w:val="1"/>
      <w:marLeft w:val="0"/>
      <w:marRight w:val="0"/>
      <w:marTop w:val="0"/>
      <w:marBottom w:val="0"/>
      <w:divBdr>
        <w:top w:val="none" w:sz="0" w:space="0" w:color="auto"/>
        <w:left w:val="none" w:sz="0" w:space="0" w:color="auto"/>
        <w:bottom w:val="none" w:sz="0" w:space="0" w:color="auto"/>
        <w:right w:val="none" w:sz="0" w:space="0" w:color="auto"/>
      </w:divBdr>
    </w:div>
    <w:div w:id="796073174">
      <w:bodyDiv w:val="1"/>
      <w:marLeft w:val="0"/>
      <w:marRight w:val="0"/>
      <w:marTop w:val="0"/>
      <w:marBottom w:val="0"/>
      <w:divBdr>
        <w:top w:val="none" w:sz="0" w:space="0" w:color="auto"/>
        <w:left w:val="none" w:sz="0" w:space="0" w:color="auto"/>
        <w:bottom w:val="none" w:sz="0" w:space="0" w:color="auto"/>
        <w:right w:val="none" w:sz="0" w:space="0" w:color="auto"/>
      </w:divBdr>
    </w:div>
    <w:div w:id="803739771">
      <w:bodyDiv w:val="1"/>
      <w:marLeft w:val="0"/>
      <w:marRight w:val="0"/>
      <w:marTop w:val="0"/>
      <w:marBottom w:val="0"/>
      <w:divBdr>
        <w:top w:val="none" w:sz="0" w:space="0" w:color="auto"/>
        <w:left w:val="none" w:sz="0" w:space="0" w:color="auto"/>
        <w:bottom w:val="none" w:sz="0" w:space="0" w:color="auto"/>
        <w:right w:val="none" w:sz="0" w:space="0" w:color="auto"/>
      </w:divBdr>
    </w:div>
    <w:div w:id="840658144">
      <w:bodyDiv w:val="1"/>
      <w:marLeft w:val="0"/>
      <w:marRight w:val="0"/>
      <w:marTop w:val="0"/>
      <w:marBottom w:val="0"/>
      <w:divBdr>
        <w:top w:val="none" w:sz="0" w:space="0" w:color="auto"/>
        <w:left w:val="none" w:sz="0" w:space="0" w:color="auto"/>
        <w:bottom w:val="none" w:sz="0" w:space="0" w:color="auto"/>
        <w:right w:val="none" w:sz="0" w:space="0" w:color="auto"/>
      </w:divBdr>
    </w:div>
    <w:div w:id="852763769">
      <w:bodyDiv w:val="1"/>
      <w:marLeft w:val="0"/>
      <w:marRight w:val="0"/>
      <w:marTop w:val="0"/>
      <w:marBottom w:val="0"/>
      <w:divBdr>
        <w:top w:val="none" w:sz="0" w:space="0" w:color="auto"/>
        <w:left w:val="none" w:sz="0" w:space="0" w:color="auto"/>
        <w:bottom w:val="none" w:sz="0" w:space="0" w:color="auto"/>
        <w:right w:val="none" w:sz="0" w:space="0" w:color="auto"/>
      </w:divBdr>
    </w:div>
    <w:div w:id="897671367">
      <w:bodyDiv w:val="1"/>
      <w:marLeft w:val="0"/>
      <w:marRight w:val="0"/>
      <w:marTop w:val="0"/>
      <w:marBottom w:val="0"/>
      <w:divBdr>
        <w:top w:val="none" w:sz="0" w:space="0" w:color="auto"/>
        <w:left w:val="none" w:sz="0" w:space="0" w:color="auto"/>
        <w:bottom w:val="none" w:sz="0" w:space="0" w:color="auto"/>
        <w:right w:val="none" w:sz="0" w:space="0" w:color="auto"/>
      </w:divBdr>
    </w:div>
    <w:div w:id="898595598">
      <w:bodyDiv w:val="1"/>
      <w:marLeft w:val="0"/>
      <w:marRight w:val="0"/>
      <w:marTop w:val="0"/>
      <w:marBottom w:val="0"/>
      <w:divBdr>
        <w:top w:val="none" w:sz="0" w:space="0" w:color="auto"/>
        <w:left w:val="none" w:sz="0" w:space="0" w:color="auto"/>
        <w:bottom w:val="none" w:sz="0" w:space="0" w:color="auto"/>
        <w:right w:val="none" w:sz="0" w:space="0" w:color="auto"/>
      </w:divBdr>
    </w:div>
    <w:div w:id="898898810">
      <w:bodyDiv w:val="1"/>
      <w:marLeft w:val="0"/>
      <w:marRight w:val="0"/>
      <w:marTop w:val="0"/>
      <w:marBottom w:val="0"/>
      <w:divBdr>
        <w:top w:val="none" w:sz="0" w:space="0" w:color="auto"/>
        <w:left w:val="none" w:sz="0" w:space="0" w:color="auto"/>
        <w:bottom w:val="none" w:sz="0" w:space="0" w:color="auto"/>
        <w:right w:val="none" w:sz="0" w:space="0" w:color="auto"/>
      </w:divBdr>
    </w:div>
    <w:div w:id="922299156">
      <w:bodyDiv w:val="1"/>
      <w:marLeft w:val="0"/>
      <w:marRight w:val="0"/>
      <w:marTop w:val="0"/>
      <w:marBottom w:val="0"/>
      <w:divBdr>
        <w:top w:val="none" w:sz="0" w:space="0" w:color="auto"/>
        <w:left w:val="none" w:sz="0" w:space="0" w:color="auto"/>
        <w:bottom w:val="none" w:sz="0" w:space="0" w:color="auto"/>
        <w:right w:val="none" w:sz="0" w:space="0" w:color="auto"/>
      </w:divBdr>
    </w:div>
    <w:div w:id="946303982">
      <w:bodyDiv w:val="1"/>
      <w:marLeft w:val="0"/>
      <w:marRight w:val="0"/>
      <w:marTop w:val="0"/>
      <w:marBottom w:val="0"/>
      <w:divBdr>
        <w:top w:val="none" w:sz="0" w:space="0" w:color="auto"/>
        <w:left w:val="none" w:sz="0" w:space="0" w:color="auto"/>
        <w:bottom w:val="none" w:sz="0" w:space="0" w:color="auto"/>
        <w:right w:val="none" w:sz="0" w:space="0" w:color="auto"/>
      </w:divBdr>
    </w:div>
    <w:div w:id="965045661">
      <w:bodyDiv w:val="1"/>
      <w:marLeft w:val="0"/>
      <w:marRight w:val="0"/>
      <w:marTop w:val="0"/>
      <w:marBottom w:val="0"/>
      <w:divBdr>
        <w:top w:val="none" w:sz="0" w:space="0" w:color="auto"/>
        <w:left w:val="none" w:sz="0" w:space="0" w:color="auto"/>
        <w:bottom w:val="none" w:sz="0" w:space="0" w:color="auto"/>
        <w:right w:val="none" w:sz="0" w:space="0" w:color="auto"/>
      </w:divBdr>
    </w:div>
    <w:div w:id="976646063">
      <w:bodyDiv w:val="1"/>
      <w:marLeft w:val="0"/>
      <w:marRight w:val="0"/>
      <w:marTop w:val="0"/>
      <w:marBottom w:val="0"/>
      <w:divBdr>
        <w:top w:val="none" w:sz="0" w:space="0" w:color="auto"/>
        <w:left w:val="none" w:sz="0" w:space="0" w:color="auto"/>
        <w:bottom w:val="none" w:sz="0" w:space="0" w:color="auto"/>
        <w:right w:val="none" w:sz="0" w:space="0" w:color="auto"/>
      </w:divBdr>
    </w:div>
    <w:div w:id="987051991">
      <w:bodyDiv w:val="1"/>
      <w:marLeft w:val="0"/>
      <w:marRight w:val="0"/>
      <w:marTop w:val="0"/>
      <w:marBottom w:val="0"/>
      <w:divBdr>
        <w:top w:val="none" w:sz="0" w:space="0" w:color="auto"/>
        <w:left w:val="none" w:sz="0" w:space="0" w:color="auto"/>
        <w:bottom w:val="none" w:sz="0" w:space="0" w:color="auto"/>
        <w:right w:val="none" w:sz="0" w:space="0" w:color="auto"/>
      </w:divBdr>
    </w:div>
    <w:div w:id="1013460289">
      <w:bodyDiv w:val="1"/>
      <w:marLeft w:val="0"/>
      <w:marRight w:val="0"/>
      <w:marTop w:val="0"/>
      <w:marBottom w:val="0"/>
      <w:divBdr>
        <w:top w:val="none" w:sz="0" w:space="0" w:color="auto"/>
        <w:left w:val="none" w:sz="0" w:space="0" w:color="auto"/>
        <w:bottom w:val="none" w:sz="0" w:space="0" w:color="auto"/>
        <w:right w:val="none" w:sz="0" w:space="0" w:color="auto"/>
      </w:divBdr>
    </w:div>
    <w:div w:id="1019090640">
      <w:bodyDiv w:val="1"/>
      <w:marLeft w:val="0"/>
      <w:marRight w:val="0"/>
      <w:marTop w:val="0"/>
      <w:marBottom w:val="0"/>
      <w:divBdr>
        <w:top w:val="none" w:sz="0" w:space="0" w:color="auto"/>
        <w:left w:val="none" w:sz="0" w:space="0" w:color="auto"/>
        <w:bottom w:val="none" w:sz="0" w:space="0" w:color="auto"/>
        <w:right w:val="none" w:sz="0" w:space="0" w:color="auto"/>
      </w:divBdr>
    </w:div>
    <w:div w:id="1021274061">
      <w:bodyDiv w:val="1"/>
      <w:marLeft w:val="0"/>
      <w:marRight w:val="0"/>
      <w:marTop w:val="0"/>
      <w:marBottom w:val="0"/>
      <w:divBdr>
        <w:top w:val="none" w:sz="0" w:space="0" w:color="auto"/>
        <w:left w:val="none" w:sz="0" w:space="0" w:color="auto"/>
        <w:bottom w:val="none" w:sz="0" w:space="0" w:color="auto"/>
        <w:right w:val="none" w:sz="0" w:space="0" w:color="auto"/>
      </w:divBdr>
    </w:div>
    <w:div w:id="1027636807">
      <w:bodyDiv w:val="1"/>
      <w:marLeft w:val="0"/>
      <w:marRight w:val="0"/>
      <w:marTop w:val="0"/>
      <w:marBottom w:val="0"/>
      <w:divBdr>
        <w:top w:val="none" w:sz="0" w:space="0" w:color="auto"/>
        <w:left w:val="none" w:sz="0" w:space="0" w:color="auto"/>
        <w:bottom w:val="none" w:sz="0" w:space="0" w:color="auto"/>
        <w:right w:val="none" w:sz="0" w:space="0" w:color="auto"/>
      </w:divBdr>
    </w:div>
    <w:div w:id="1059552622">
      <w:bodyDiv w:val="1"/>
      <w:marLeft w:val="0"/>
      <w:marRight w:val="0"/>
      <w:marTop w:val="0"/>
      <w:marBottom w:val="0"/>
      <w:divBdr>
        <w:top w:val="none" w:sz="0" w:space="0" w:color="auto"/>
        <w:left w:val="none" w:sz="0" w:space="0" w:color="auto"/>
        <w:bottom w:val="none" w:sz="0" w:space="0" w:color="auto"/>
        <w:right w:val="none" w:sz="0" w:space="0" w:color="auto"/>
      </w:divBdr>
    </w:div>
    <w:div w:id="1088966216">
      <w:bodyDiv w:val="1"/>
      <w:marLeft w:val="0"/>
      <w:marRight w:val="0"/>
      <w:marTop w:val="0"/>
      <w:marBottom w:val="0"/>
      <w:divBdr>
        <w:top w:val="none" w:sz="0" w:space="0" w:color="auto"/>
        <w:left w:val="none" w:sz="0" w:space="0" w:color="auto"/>
        <w:bottom w:val="none" w:sz="0" w:space="0" w:color="auto"/>
        <w:right w:val="none" w:sz="0" w:space="0" w:color="auto"/>
      </w:divBdr>
    </w:div>
    <w:div w:id="1107384689">
      <w:bodyDiv w:val="1"/>
      <w:marLeft w:val="0"/>
      <w:marRight w:val="0"/>
      <w:marTop w:val="0"/>
      <w:marBottom w:val="0"/>
      <w:divBdr>
        <w:top w:val="none" w:sz="0" w:space="0" w:color="auto"/>
        <w:left w:val="none" w:sz="0" w:space="0" w:color="auto"/>
        <w:bottom w:val="none" w:sz="0" w:space="0" w:color="auto"/>
        <w:right w:val="none" w:sz="0" w:space="0" w:color="auto"/>
      </w:divBdr>
    </w:div>
    <w:div w:id="1116094710">
      <w:bodyDiv w:val="1"/>
      <w:marLeft w:val="0"/>
      <w:marRight w:val="0"/>
      <w:marTop w:val="0"/>
      <w:marBottom w:val="0"/>
      <w:divBdr>
        <w:top w:val="none" w:sz="0" w:space="0" w:color="auto"/>
        <w:left w:val="none" w:sz="0" w:space="0" w:color="auto"/>
        <w:bottom w:val="none" w:sz="0" w:space="0" w:color="auto"/>
        <w:right w:val="none" w:sz="0" w:space="0" w:color="auto"/>
      </w:divBdr>
    </w:div>
    <w:div w:id="1161197121">
      <w:bodyDiv w:val="1"/>
      <w:marLeft w:val="0"/>
      <w:marRight w:val="0"/>
      <w:marTop w:val="0"/>
      <w:marBottom w:val="0"/>
      <w:divBdr>
        <w:top w:val="none" w:sz="0" w:space="0" w:color="auto"/>
        <w:left w:val="none" w:sz="0" w:space="0" w:color="auto"/>
        <w:bottom w:val="none" w:sz="0" w:space="0" w:color="auto"/>
        <w:right w:val="none" w:sz="0" w:space="0" w:color="auto"/>
      </w:divBdr>
    </w:div>
    <w:div w:id="1192769154">
      <w:marLeft w:val="0"/>
      <w:marRight w:val="0"/>
      <w:marTop w:val="0"/>
      <w:marBottom w:val="0"/>
      <w:divBdr>
        <w:top w:val="none" w:sz="0" w:space="0" w:color="auto"/>
        <w:left w:val="none" w:sz="0" w:space="0" w:color="auto"/>
        <w:bottom w:val="none" w:sz="0" w:space="0" w:color="auto"/>
        <w:right w:val="none" w:sz="0" w:space="0" w:color="auto"/>
      </w:divBdr>
      <w:divsChild>
        <w:div w:id="1192769155">
          <w:marLeft w:val="0"/>
          <w:marRight w:val="0"/>
          <w:marTop w:val="0"/>
          <w:marBottom w:val="0"/>
          <w:divBdr>
            <w:top w:val="none" w:sz="0" w:space="0" w:color="auto"/>
            <w:left w:val="none" w:sz="0" w:space="0" w:color="auto"/>
            <w:bottom w:val="none" w:sz="0" w:space="0" w:color="auto"/>
            <w:right w:val="none" w:sz="0" w:space="0" w:color="auto"/>
          </w:divBdr>
        </w:div>
        <w:div w:id="1192769157">
          <w:marLeft w:val="0"/>
          <w:marRight w:val="0"/>
          <w:marTop w:val="0"/>
          <w:marBottom w:val="0"/>
          <w:divBdr>
            <w:top w:val="none" w:sz="0" w:space="0" w:color="auto"/>
            <w:left w:val="none" w:sz="0" w:space="0" w:color="auto"/>
            <w:bottom w:val="none" w:sz="0" w:space="0" w:color="auto"/>
            <w:right w:val="none" w:sz="0" w:space="0" w:color="auto"/>
          </w:divBdr>
        </w:div>
      </w:divsChild>
    </w:div>
    <w:div w:id="1192769160">
      <w:marLeft w:val="0"/>
      <w:marRight w:val="0"/>
      <w:marTop w:val="0"/>
      <w:marBottom w:val="0"/>
      <w:divBdr>
        <w:top w:val="none" w:sz="0" w:space="0" w:color="auto"/>
        <w:left w:val="none" w:sz="0" w:space="0" w:color="auto"/>
        <w:bottom w:val="none" w:sz="0" w:space="0" w:color="auto"/>
        <w:right w:val="none" w:sz="0" w:space="0" w:color="auto"/>
      </w:divBdr>
      <w:divsChild>
        <w:div w:id="1192769159">
          <w:marLeft w:val="0"/>
          <w:marRight w:val="0"/>
          <w:marTop w:val="0"/>
          <w:marBottom w:val="0"/>
          <w:divBdr>
            <w:top w:val="none" w:sz="0" w:space="0" w:color="auto"/>
            <w:left w:val="none" w:sz="0" w:space="0" w:color="auto"/>
            <w:bottom w:val="none" w:sz="0" w:space="0" w:color="auto"/>
            <w:right w:val="none" w:sz="0" w:space="0" w:color="auto"/>
          </w:divBdr>
          <w:divsChild>
            <w:div w:id="1192769153">
              <w:marLeft w:val="0"/>
              <w:marRight w:val="0"/>
              <w:marTop w:val="0"/>
              <w:marBottom w:val="0"/>
              <w:divBdr>
                <w:top w:val="none" w:sz="0" w:space="0" w:color="auto"/>
                <w:left w:val="none" w:sz="0" w:space="0" w:color="auto"/>
                <w:bottom w:val="none" w:sz="0" w:space="0" w:color="auto"/>
                <w:right w:val="none" w:sz="0" w:space="0" w:color="auto"/>
              </w:divBdr>
            </w:div>
            <w:div w:id="1192769156">
              <w:marLeft w:val="0"/>
              <w:marRight w:val="0"/>
              <w:marTop w:val="0"/>
              <w:marBottom w:val="0"/>
              <w:divBdr>
                <w:top w:val="none" w:sz="0" w:space="0" w:color="auto"/>
                <w:left w:val="none" w:sz="0" w:space="0" w:color="auto"/>
                <w:bottom w:val="none" w:sz="0" w:space="0" w:color="auto"/>
                <w:right w:val="none" w:sz="0" w:space="0" w:color="auto"/>
              </w:divBdr>
            </w:div>
            <w:div w:id="1192769158">
              <w:marLeft w:val="0"/>
              <w:marRight w:val="0"/>
              <w:marTop w:val="0"/>
              <w:marBottom w:val="0"/>
              <w:divBdr>
                <w:top w:val="none" w:sz="0" w:space="0" w:color="auto"/>
                <w:left w:val="none" w:sz="0" w:space="0" w:color="auto"/>
                <w:bottom w:val="none" w:sz="0" w:space="0" w:color="auto"/>
                <w:right w:val="none" w:sz="0" w:space="0" w:color="auto"/>
              </w:divBdr>
            </w:div>
            <w:div w:id="1192769161">
              <w:marLeft w:val="0"/>
              <w:marRight w:val="0"/>
              <w:marTop w:val="0"/>
              <w:marBottom w:val="0"/>
              <w:divBdr>
                <w:top w:val="none" w:sz="0" w:space="0" w:color="auto"/>
                <w:left w:val="none" w:sz="0" w:space="0" w:color="auto"/>
                <w:bottom w:val="none" w:sz="0" w:space="0" w:color="auto"/>
                <w:right w:val="none" w:sz="0" w:space="0" w:color="auto"/>
              </w:divBdr>
            </w:div>
            <w:div w:id="1192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4836">
      <w:bodyDiv w:val="1"/>
      <w:marLeft w:val="0"/>
      <w:marRight w:val="0"/>
      <w:marTop w:val="0"/>
      <w:marBottom w:val="0"/>
      <w:divBdr>
        <w:top w:val="none" w:sz="0" w:space="0" w:color="auto"/>
        <w:left w:val="none" w:sz="0" w:space="0" w:color="auto"/>
        <w:bottom w:val="none" w:sz="0" w:space="0" w:color="auto"/>
        <w:right w:val="none" w:sz="0" w:space="0" w:color="auto"/>
      </w:divBdr>
    </w:div>
    <w:div w:id="1237011086">
      <w:bodyDiv w:val="1"/>
      <w:marLeft w:val="0"/>
      <w:marRight w:val="0"/>
      <w:marTop w:val="0"/>
      <w:marBottom w:val="0"/>
      <w:divBdr>
        <w:top w:val="none" w:sz="0" w:space="0" w:color="auto"/>
        <w:left w:val="none" w:sz="0" w:space="0" w:color="auto"/>
        <w:bottom w:val="none" w:sz="0" w:space="0" w:color="auto"/>
        <w:right w:val="none" w:sz="0" w:space="0" w:color="auto"/>
      </w:divBdr>
    </w:div>
    <w:div w:id="1272205075">
      <w:bodyDiv w:val="1"/>
      <w:marLeft w:val="0"/>
      <w:marRight w:val="0"/>
      <w:marTop w:val="0"/>
      <w:marBottom w:val="0"/>
      <w:divBdr>
        <w:top w:val="none" w:sz="0" w:space="0" w:color="auto"/>
        <w:left w:val="none" w:sz="0" w:space="0" w:color="auto"/>
        <w:bottom w:val="none" w:sz="0" w:space="0" w:color="auto"/>
        <w:right w:val="none" w:sz="0" w:space="0" w:color="auto"/>
      </w:divBdr>
    </w:div>
    <w:div w:id="1354115835">
      <w:bodyDiv w:val="1"/>
      <w:marLeft w:val="0"/>
      <w:marRight w:val="0"/>
      <w:marTop w:val="0"/>
      <w:marBottom w:val="0"/>
      <w:divBdr>
        <w:top w:val="none" w:sz="0" w:space="0" w:color="auto"/>
        <w:left w:val="none" w:sz="0" w:space="0" w:color="auto"/>
        <w:bottom w:val="none" w:sz="0" w:space="0" w:color="auto"/>
        <w:right w:val="none" w:sz="0" w:space="0" w:color="auto"/>
      </w:divBdr>
    </w:div>
    <w:div w:id="1376469869">
      <w:bodyDiv w:val="1"/>
      <w:marLeft w:val="0"/>
      <w:marRight w:val="0"/>
      <w:marTop w:val="0"/>
      <w:marBottom w:val="0"/>
      <w:divBdr>
        <w:top w:val="none" w:sz="0" w:space="0" w:color="auto"/>
        <w:left w:val="none" w:sz="0" w:space="0" w:color="auto"/>
        <w:bottom w:val="none" w:sz="0" w:space="0" w:color="auto"/>
        <w:right w:val="none" w:sz="0" w:space="0" w:color="auto"/>
      </w:divBdr>
    </w:div>
    <w:div w:id="1388336370">
      <w:bodyDiv w:val="1"/>
      <w:marLeft w:val="0"/>
      <w:marRight w:val="0"/>
      <w:marTop w:val="0"/>
      <w:marBottom w:val="0"/>
      <w:divBdr>
        <w:top w:val="none" w:sz="0" w:space="0" w:color="auto"/>
        <w:left w:val="none" w:sz="0" w:space="0" w:color="auto"/>
        <w:bottom w:val="none" w:sz="0" w:space="0" w:color="auto"/>
        <w:right w:val="none" w:sz="0" w:space="0" w:color="auto"/>
      </w:divBdr>
    </w:div>
    <w:div w:id="1396507308">
      <w:bodyDiv w:val="1"/>
      <w:marLeft w:val="0"/>
      <w:marRight w:val="0"/>
      <w:marTop w:val="0"/>
      <w:marBottom w:val="0"/>
      <w:divBdr>
        <w:top w:val="none" w:sz="0" w:space="0" w:color="auto"/>
        <w:left w:val="none" w:sz="0" w:space="0" w:color="auto"/>
        <w:bottom w:val="none" w:sz="0" w:space="0" w:color="auto"/>
        <w:right w:val="none" w:sz="0" w:space="0" w:color="auto"/>
      </w:divBdr>
    </w:div>
    <w:div w:id="1485779433">
      <w:bodyDiv w:val="1"/>
      <w:marLeft w:val="0"/>
      <w:marRight w:val="0"/>
      <w:marTop w:val="0"/>
      <w:marBottom w:val="0"/>
      <w:divBdr>
        <w:top w:val="none" w:sz="0" w:space="0" w:color="auto"/>
        <w:left w:val="none" w:sz="0" w:space="0" w:color="auto"/>
        <w:bottom w:val="none" w:sz="0" w:space="0" w:color="auto"/>
        <w:right w:val="none" w:sz="0" w:space="0" w:color="auto"/>
      </w:divBdr>
    </w:div>
    <w:div w:id="1514610737">
      <w:bodyDiv w:val="1"/>
      <w:marLeft w:val="0"/>
      <w:marRight w:val="0"/>
      <w:marTop w:val="0"/>
      <w:marBottom w:val="0"/>
      <w:divBdr>
        <w:top w:val="none" w:sz="0" w:space="0" w:color="auto"/>
        <w:left w:val="none" w:sz="0" w:space="0" w:color="auto"/>
        <w:bottom w:val="none" w:sz="0" w:space="0" w:color="auto"/>
        <w:right w:val="none" w:sz="0" w:space="0" w:color="auto"/>
      </w:divBdr>
    </w:div>
    <w:div w:id="1522164002">
      <w:bodyDiv w:val="1"/>
      <w:marLeft w:val="0"/>
      <w:marRight w:val="0"/>
      <w:marTop w:val="0"/>
      <w:marBottom w:val="0"/>
      <w:divBdr>
        <w:top w:val="none" w:sz="0" w:space="0" w:color="auto"/>
        <w:left w:val="none" w:sz="0" w:space="0" w:color="auto"/>
        <w:bottom w:val="none" w:sz="0" w:space="0" w:color="auto"/>
        <w:right w:val="none" w:sz="0" w:space="0" w:color="auto"/>
      </w:divBdr>
    </w:div>
    <w:div w:id="1575118154">
      <w:bodyDiv w:val="1"/>
      <w:marLeft w:val="0"/>
      <w:marRight w:val="0"/>
      <w:marTop w:val="0"/>
      <w:marBottom w:val="0"/>
      <w:divBdr>
        <w:top w:val="none" w:sz="0" w:space="0" w:color="auto"/>
        <w:left w:val="none" w:sz="0" w:space="0" w:color="auto"/>
        <w:bottom w:val="none" w:sz="0" w:space="0" w:color="auto"/>
        <w:right w:val="none" w:sz="0" w:space="0" w:color="auto"/>
      </w:divBdr>
    </w:div>
    <w:div w:id="1582711228">
      <w:bodyDiv w:val="1"/>
      <w:marLeft w:val="0"/>
      <w:marRight w:val="0"/>
      <w:marTop w:val="0"/>
      <w:marBottom w:val="0"/>
      <w:divBdr>
        <w:top w:val="none" w:sz="0" w:space="0" w:color="auto"/>
        <w:left w:val="none" w:sz="0" w:space="0" w:color="auto"/>
        <w:bottom w:val="none" w:sz="0" w:space="0" w:color="auto"/>
        <w:right w:val="none" w:sz="0" w:space="0" w:color="auto"/>
      </w:divBdr>
    </w:div>
    <w:div w:id="1611012991">
      <w:bodyDiv w:val="1"/>
      <w:marLeft w:val="0"/>
      <w:marRight w:val="0"/>
      <w:marTop w:val="0"/>
      <w:marBottom w:val="0"/>
      <w:divBdr>
        <w:top w:val="none" w:sz="0" w:space="0" w:color="auto"/>
        <w:left w:val="none" w:sz="0" w:space="0" w:color="auto"/>
        <w:bottom w:val="none" w:sz="0" w:space="0" w:color="auto"/>
        <w:right w:val="none" w:sz="0" w:space="0" w:color="auto"/>
      </w:divBdr>
    </w:div>
    <w:div w:id="1627158105">
      <w:bodyDiv w:val="1"/>
      <w:marLeft w:val="0"/>
      <w:marRight w:val="0"/>
      <w:marTop w:val="0"/>
      <w:marBottom w:val="0"/>
      <w:divBdr>
        <w:top w:val="none" w:sz="0" w:space="0" w:color="auto"/>
        <w:left w:val="none" w:sz="0" w:space="0" w:color="auto"/>
        <w:bottom w:val="none" w:sz="0" w:space="0" w:color="auto"/>
        <w:right w:val="none" w:sz="0" w:space="0" w:color="auto"/>
      </w:divBdr>
    </w:div>
    <w:div w:id="1648123762">
      <w:bodyDiv w:val="1"/>
      <w:marLeft w:val="0"/>
      <w:marRight w:val="0"/>
      <w:marTop w:val="0"/>
      <w:marBottom w:val="0"/>
      <w:divBdr>
        <w:top w:val="none" w:sz="0" w:space="0" w:color="auto"/>
        <w:left w:val="none" w:sz="0" w:space="0" w:color="auto"/>
        <w:bottom w:val="none" w:sz="0" w:space="0" w:color="auto"/>
        <w:right w:val="none" w:sz="0" w:space="0" w:color="auto"/>
      </w:divBdr>
    </w:div>
    <w:div w:id="1670521890">
      <w:bodyDiv w:val="1"/>
      <w:marLeft w:val="0"/>
      <w:marRight w:val="0"/>
      <w:marTop w:val="0"/>
      <w:marBottom w:val="0"/>
      <w:divBdr>
        <w:top w:val="none" w:sz="0" w:space="0" w:color="auto"/>
        <w:left w:val="none" w:sz="0" w:space="0" w:color="auto"/>
        <w:bottom w:val="none" w:sz="0" w:space="0" w:color="auto"/>
        <w:right w:val="none" w:sz="0" w:space="0" w:color="auto"/>
      </w:divBdr>
    </w:div>
    <w:div w:id="1688406740">
      <w:bodyDiv w:val="1"/>
      <w:marLeft w:val="0"/>
      <w:marRight w:val="0"/>
      <w:marTop w:val="0"/>
      <w:marBottom w:val="0"/>
      <w:divBdr>
        <w:top w:val="none" w:sz="0" w:space="0" w:color="auto"/>
        <w:left w:val="none" w:sz="0" w:space="0" w:color="auto"/>
        <w:bottom w:val="none" w:sz="0" w:space="0" w:color="auto"/>
        <w:right w:val="none" w:sz="0" w:space="0" w:color="auto"/>
      </w:divBdr>
    </w:div>
    <w:div w:id="1691639652">
      <w:bodyDiv w:val="1"/>
      <w:marLeft w:val="0"/>
      <w:marRight w:val="0"/>
      <w:marTop w:val="0"/>
      <w:marBottom w:val="0"/>
      <w:divBdr>
        <w:top w:val="none" w:sz="0" w:space="0" w:color="auto"/>
        <w:left w:val="none" w:sz="0" w:space="0" w:color="auto"/>
        <w:bottom w:val="none" w:sz="0" w:space="0" w:color="auto"/>
        <w:right w:val="none" w:sz="0" w:space="0" w:color="auto"/>
      </w:divBdr>
    </w:div>
    <w:div w:id="1704791778">
      <w:bodyDiv w:val="1"/>
      <w:marLeft w:val="0"/>
      <w:marRight w:val="0"/>
      <w:marTop w:val="0"/>
      <w:marBottom w:val="0"/>
      <w:divBdr>
        <w:top w:val="none" w:sz="0" w:space="0" w:color="auto"/>
        <w:left w:val="none" w:sz="0" w:space="0" w:color="auto"/>
        <w:bottom w:val="none" w:sz="0" w:space="0" w:color="auto"/>
        <w:right w:val="none" w:sz="0" w:space="0" w:color="auto"/>
      </w:divBdr>
    </w:div>
    <w:div w:id="1727753745">
      <w:bodyDiv w:val="1"/>
      <w:marLeft w:val="0"/>
      <w:marRight w:val="0"/>
      <w:marTop w:val="0"/>
      <w:marBottom w:val="0"/>
      <w:divBdr>
        <w:top w:val="none" w:sz="0" w:space="0" w:color="auto"/>
        <w:left w:val="none" w:sz="0" w:space="0" w:color="auto"/>
        <w:bottom w:val="none" w:sz="0" w:space="0" w:color="auto"/>
        <w:right w:val="none" w:sz="0" w:space="0" w:color="auto"/>
      </w:divBdr>
    </w:div>
    <w:div w:id="1744445355">
      <w:bodyDiv w:val="1"/>
      <w:marLeft w:val="0"/>
      <w:marRight w:val="0"/>
      <w:marTop w:val="0"/>
      <w:marBottom w:val="0"/>
      <w:divBdr>
        <w:top w:val="none" w:sz="0" w:space="0" w:color="auto"/>
        <w:left w:val="none" w:sz="0" w:space="0" w:color="auto"/>
        <w:bottom w:val="none" w:sz="0" w:space="0" w:color="auto"/>
        <w:right w:val="none" w:sz="0" w:space="0" w:color="auto"/>
      </w:divBdr>
    </w:div>
    <w:div w:id="1788619130">
      <w:bodyDiv w:val="1"/>
      <w:marLeft w:val="0"/>
      <w:marRight w:val="0"/>
      <w:marTop w:val="0"/>
      <w:marBottom w:val="0"/>
      <w:divBdr>
        <w:top w:val="none" w:sz="0" w:space="0" w:color="auto"/>
        <w:left w:val="none" w:sz="0" w:space="0" w:color="auto"/>
        <w:bottom w:val="none" w:sz="0" w:space="0" w:color="auto"/>
        <w:right w:val="none" w:sz="0" w:space="0" w:color="auto"/>
      </w:divBdr>
    </w:div>
    <w:div w:id="1801607353">
      <w:bodyDiv w:val="1"/>
      <w:marLeft w:val="0"/>
      <w:marRight w:val="0"/>
      <w:marTop w:val="0"/>
      <w:marBottom w:val="0"/>
      <w:divBdr>
        <w:top w:val="none" w:sz="0" w:space="0" w:color="auto"/>
        <w:left w:val="none" w:sz="0" w:space="0" w:color="auto"/>
        <w:bottom w:val="none" w:sz="0" w:space="0" w:color="auto"/>
        <w:right w:val="none" w:sz="0" w:space="0" w:color="auto"/>
      </w:divBdr>
    </w:div>
    <w:div w:id="1802648237">
      <w:bodyDiv w:val="1"/>
      <w:marLeft w:val="0"/>
      <w:marRight w:val="0"/>
      <w:marTop w:val="0"/>
      <w:marBottom w:val="0"/>
      <w:divBdr>
        <w:top w:val="none" w:sz="0" w:space="0" w:color="auto"/>
        <w:left w:val="none" w:sz="0" w:space="0" w:color="auto"/>
        <w:bottom w:val="none" w:sz="0" w:space="0" w:color="auto"/>
        <w:right w:val="none" w:sz="0" w:space="0" w:color="auto"/>
      </w:divBdr>
    </w:div>
    <w:div w:id="1825200455">
      <w:bodyDiv w:val="1"/>
      <w:marLeft w:val="0"/>
      <w:marRight w:val="0"/>
      <w:marTop w:val="0"/>
      <w:marBottom w:val="0"/>
      <w:divBdr>
        <w:top w:val="none" w:sz="0" w:space="0" w:color="auto"/>
        <w:left w:val="none" w:sz="0" w:space="0" w:color="auto"/>
        <w:bottom w:val="none" w:sz="0" w:space="0" w:color="auto"/>
        <w:right w:val="none" w:sz="0" w:space="0" w:color="auto"/>
      </w:divBdr>
    </w:div>
    <w:div w:id="1858076996">
      <w:bodyDiv w:val="1"/>
      <w:marLeft w:val="0"/>
      <w:marRight w:val="0"/>
      <w:marTop w:val="0"/>
      <w:marBottom w:val="0"/>
      <w:divBdr>
        <w:top w:val="none" w:sz="0" w:space="0" w:color="auto"/>
        <w:left w:val="none" w:sz="0" w:space="0" w:color="auto"/>
        <w:bottom w:val="none" w:sz="0" w:space="0" w:color="auto"/>
        <w:right w:val="none" w:sz="0" w:space="0" w:color="auto"/>
      </w:divBdr>
    </w:div>
    <w:div w:id="1862284657">
      <w:bodyDiv w:val="1"/>
      <w:marLeft w:val="0"/>
      <w:marRight w:val="0"/>
      <w:marTop w:val="0"/>
      <w:marBottom w:val="0"/>
      <w:divBdr>
        <w:top w:val="none" w:sz="0" w:space="0" w:color="auto"/>
        <w:left w:val="none" w:sz="0" w:space="0" w:color="auto"/>
        <w:bottom w:val="none" w:sz="0" w:space="0" w:color="auto"/>
        <w:right w:val="none" w:sz="0" w:space="0" w:color="auto"/>
      </w:divBdr>
    </w:div>
    <w:div w:id="1974403645">
      <w:bodyDiv w:val="1"/>
      <w:marLeft w:val="0"/>
      <w:marRight w:val="0"/>
      <w:marTop w:val="0"/>
      <w:marBottom w:val="0"/>
      <w:divBdr>
        <w:top w:val="none" w:sz="0" w:space="0" w:color="auto"/>
        <w:left w:val="none" w:sz="0" w:space="0" w:color="auto"/>
        <w:bottom w:val="none" w:sz="0" w:space="0" w:color="auto"/>
        <w:right w:val="none" w:sz="0" w:space="0" w:color="auto"/>
      </w:divBdr>
    </w:div>
    <w:div w:id="1986540378">
      <w:bodyDiv w:val="1"/>
      <w:marLeft w:val="0"/>
      <w:marRight w:val="0"/>
      <w:marTop w:val="0"/>
      <w:marBottom w:val="0"/>
      <w:divBdr>
        <w:top w:val="none" w:sz="0" w:space="0" w:color="auto"/>
        <w:left w:val="none" w:sz="0" w:space="0" w:color="auto"/>
        <w:bottom w:val="none" w:sz="0" w:space="0" w:color="auto"/>
        <w:right w:val="none" w:sz="0" w:space="0" w:color="auto"/>
      </w:divBdr>
    </w:div>
    <w:div w:id="2000304148">
      <w:bodyDiv w:val="1"/>
      <w:marLeft w:val="0"/>
      <w:marRight w:val="0"/>
      <w:marTop w:val="0"/>
      <w:marBottom w:val="0"/>
      <w:divBdr>
        <w:top w:val="none" w:sz="0" w:space="0" w:color="auto"/>
        <w:left w:val="none" w:sz="0" w:space="0" w:color="auto"/>
        <w:bottom w:val="none" w:sz="0" w:space="0" w:color="auto"/>
        <w:right w:val="none" w:sz="0" w:space="0" w:color="auto"/>
      </w:divBdr>
    </w:div>
    <w:div w:id="2038306723">
      <w:bodyDiv w:val="1"/>
      <w:marLeft w:val="0"/>
      <w:marRight w:val="0"/>
      <w:marTop w:val="0"/>
      <w:marBottom w:val="0"/>
      <w:divBdr>
        <w:top w:val="none" w:sz="0" w:space="0" w:color="auto"/>
        <w:left w:val="none" w:sz="0" w:space="0" w:color="auto"/>
        <w:bottom w:val="none" w:sz="0" w:space="0" w:color="auto"/>
        <w:right w:val="none" w:sz="0" w:space="0" w:color="auto"/>
      </w:divBdr>
    </w:div>
    <w:div w:id="2076657332">
      <w:bodyDiv w:val="1"/>
      <w:marLeft w:val="0"/>
      <w:marRight w:val="0"/>
      <w:marTop w:val="0"/>
      <w:marBottom w:val="0"/>
      <w:divBdr>
        <w:top w:val="none" w:sz="0" w:space="0" w:color="auto"/>
        <w:left w:val="none" w:sz="0" w:space="0" w:color="auto"/>
        <w:bottom w:val="none" w:sz="0" w:space="0" w:color="auto"/>
        <w:right w:val="none" w:sz="0" w:space="0" w:color="auto"/>
      </w:divBdr>
    </w:div>
    <w:div w:id="2134517586">
      <w:bodyDiv w:val="1"/>
      <w:marLeft w:val="0"/>
      <w:marRight w:val="0"/>
      <w:marTop w:val="0"/>
      <w:marBottom w:val="0"/>
      <w:divBdr>
        <w:top w:val="none" w:sz="0" w:space="0" w:color="auto"/>
        <w:left w:val="none" w:sz="0" w:space="0" w:color="auto"/>
        <w:bottom w:val="none" w:sz="0" w:space="0" w:color="auto"/>
        <w:right w:val="none" w:sz="0" w:space="0" w:color="auto"/>
      </w:divBdr>
    </w:div>
    <w:div w:id="2143107875">
      <w:bodyDiv w:val="1"/>
      <w:marLeft w:val="0"/>
      <w:marRight w:val="0"/>
      <w:marTop w:val="0"/>
      <w:marBottom w:val="0"/>
      <w:divBdr>
        <w:top w:val="none" w:sz="0" w:space="0" w:color="auto"/>
        <w:left w:val="none" w:sz="0" w:space="0" w:color="auto"/>
        <w:bottom w:val="none" w:sz="0" w:space="0" w:color="auto"/>
        <w:right w:val="none" w:sz="0" w:space="0" w:color="auto"/>
      </w:divBdr>
    </w:div>
    <w:div w:id="21434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10620</ap:Words>
  <ap:Characters>69750</ap:Characters>
  <ap:DocSecurity>0</ap:DocSecurity>
  <ap:Lines>581</ap:Lines>
  <ap:Paragraphs>160</ap:Paragraphs>
  <ap:ScaleCrop>false</ap:ScaleCrop>
  <ap:HeadingPairs>
    <vt:vector baseType="variant" size="2">
      <vt:variant>
        <vt:lpstr>Titel</vt:lpstr>
      </vt:variant>
      <vt:variant>
        <vt:i4>1</vt:i4>
      </vt:variant>
    </vt:vector>
  </ap:HeadingPairs>
  <ap:TitlesOfParts>
    <vt:vector baseType="lpstr" size="1">
      <vt:lpstr>Bijlage x: Verticale Toelichting Najaarsnota 2010</vt:lpstr>
    </vt:vector>
  </ap:TitlesOfParts>
  <ap:LinksUpToDate>false</ap:LinksUpToDate>
  <ap:CharactersWithSpaces>80210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2013-11-22T13:29:00.0000000Z</lastPrinted>
  <dcterms:created xsi:type="dcterms:W3CDTF">2015-11-27T13:27:00.0000000Z</dcterms:created>
  <dcterms:modified xsi:type="dcterms:W3CDTF">2015-11-27T13:41:00.0000000Z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0x01010055DD149E2D5A4A46B15D5867CE985CB5</vt:lpwstr>
  </property>
</Properties>
</file>