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442BD2" w:rsidR="00442BD2" w:rsidTr="006D5EF5">
        <w:tc>
          <w:tcPr>
            <w:tcW w:w="2552" w:type="dxa"/>
            <w:tcBorders>
              <w:top w:val="nil"/>
              <w:left w:val="nil"/>
              <w:bottom w:val="nil"/>
              <w:right w:val="nil"/>
            </w:tcBorders>
          </w:tcPr>
          <w:p w:rsidRPr="00442BD2" w:rsidR="00442BD2" w:rsidP="00442BD2" w:rsidRDefault="007F2D53">
            <w:pPr>
              <w:rPr>
                <w:b/>
                <w:bCs/>
              </w:rPr>
            </w:pPr>
            <w:bookmarkStart w:name="_GoBack" w:id="0"/>
            <w:bookmarkEnd w:id="0"/>
            <w:r>
              <w:rPr>
                <w:b/>
                <w:bCs/>
              </w:rPr>
              <w:t>Bijgewerkt t/m nr. 24 (</w:t>
            </w:r>
            <w:proofErr w:type="spellStart"/>
            <w:r>
              <w:rPr>
                <w:b/>
                <w:bCs/>
              </w:rPr>
              <w:t>NvW</w:t>
            </w:r>
            <w:proofErr w:type="spellEnd"/>
            <w:r>
              <w:rPr>
                <w:b/>
                <w:bCs/>
              </w:rPr>
              <w:t xml:space="preserve"> 26-11-2015)</w:t>
            </w:r>
          </w:p>
        </w:tc>
        <w:tc>
          <w:tcPr>
            <w:tcW w:w="6590" w:type="dxa"/>
            <w:tcBorders>
              <w:top w:val="nil"/>
              <w:left w:val="nil"/>
              <w:bottom w:val="nil"/>
              <w:right w:val="nil"/>
            </w:tcBorders>
          </w:tcPr>
          <w:p w:rsidRPr="007F2D53" w:rsidR="00442BD2" w:rsidP="00442BD2" w:rsidRDefault="00442BD2">
            <w:pPr>
              <w:rPr>
                <w:b/>
                <w:bCs/>
              </w:rPr>
            </w:pPr>
          </w:p>
        </w:tc>
      </w:tr>
      <w:tr w:rsidRPr="00442BD2" w:rsidR="00442BD2" w:rsidTr="006D5EF5">
        <w:tc>
          <w:tcPr>
            <w:tcW w:w="2552" w:type="dxa"/>
            <w:tcBorders>
              <w:top w:val="nil"/>
              <w:left w:val="nil"/>
              <w:bottom w:val="nil"/>
              <w:right w:val="nil"/>
            </w:tcBorders>
          </w:tcPr>
          <w:p w:rsidRPr="00442BD2" w:rsidR="00442BD2" w:rsidP="007F2D53" w:rsidRDefault="00442BD2">
            <w:pPr>
              <w:rPr>
                <w:b/>
              </w:rPr>
            </w:pPr>
            <w:r w:rsidRPr="00442BD2">
              <w:rPr>
                <w:b/>
              </w:rPr>
              <w:t xml:space="preserve">34 </w:t>
            </w:r>
            <w:r w:rsidR="009A6D69">
              <w:rPr>
                <w:b/>
              </w:rPr>
              <w:t>3</w:t>
            </w:r>
            <w:r w:rsidRPr="00442BD2">
              <w:rPr>
                <w:b/>
              </w:rPr>
              <w:t xml:space="preserve">00 </w:t>
            </w:r>
            <w:r w:rsidR="007F2D53">
              <w:rPr>
                <w:b/>
              </w:rPr>
              <w:t>VI</w:t>
            </w:r>
          </w:p>
        </w:tc>
        <w:tc>
          <w:tcPr>
            <w:tcW w:w="6590" w:type="dxa"/>
            <w:tcBorders>
              <w:top w:val="nil"/>
              <w:left w:val="nil"/>
              <w:bottom w:val="nil"/>
              <w:right w:val="nil"/>
            </w:tcBorders>
          </w:tcPr>
          <w:p w:rsidRPr="007F2D53" w:rsidR="007F2D53" w:rsidRDefault="007F2D53">
            <w:pPr>
              <w:rPr>
                <w:b/>
              </w:rPr>
            </w:pPr>
            <w:r w:rsidRPr="007F2D53">
              <w:rPr>
                <w:b/>
              </w:rPr>
              <w:t>Vaststelling van de begrotingsstaten van het Ministerie van Veiligheid en Justitie (VI) voor het jaar 2016</w:t>
            </w:r>
          </w:p>
          <w:p w:rsidRPr="007F2D53" w:rsidR="00442BD2" w:rsidP="00442BD2" w:rsidRDefault="00442BD2">
            <w:pPr>
              <w:rPr>
                <w:b/>
              </w:rPr>
            </w:pPr>
          </w:p>
        </w:tc>
      </w:tr>
      <w:tr w:rsidRPr="00442BD2" w:rsidR="00442BD2" w:rsidTr="006D5EF5">
        <w:tc>
          <w:tcPr>
            <w:tcW w:w="2552" w:type="dxa"/>
            <w:tcBorders>
              <w:top w:val="nil"/>
              <w:left w:val="nil"/>
              <w:bottom w:val="nil"/>
              <w:right w:val="nil"/>
            </w:tcBorders>
          </w:tcPr>
          <w:p w:rsidRPr="00442BD2" w:rsidR="00442BD2" w:rsidP="00442BD2" w:rsidRDefault="00442BD2">
            <w:pPr>
              <w:rPr>
                <w:b/>
                <w:bCs/>
              </w:rPr>
            </w:pPr>
          </w:p>
        </w:tc>
        <w:tc>
          <w:tcPr>
            <w:tcW w:w="6590" w:type="dxa"/>
            <w:tcBorders>
              <w:top w:val="nil"/>
              <w:left w:val="nil"/>
              <w:bottom w:val="nil"/>
              <w:right w:val="nil"/>
            </w:tcBorders>
          </w:tcPr>
          <w:p w:rsidRPr="00442BD2" w:rsidR="00442BD2" w:rsidP="00442BD2" w:rsidRDefault="00442BD2">
            <w:pPr>
              <w:rPr>
                <w:b/>
                <w:bCs/>
              </w:rPr>
            </w:pPr>
          </w:p>
        </w:tc>
      </w:tr>
      <w:tr w:rsidRPr="00442BD2" w:rsidR="00442BD2" w:rsidTr="006D5EF5">
        <w:tc>
          <w:tcPr>
            <w:tcW w:w="2552" w:type="dxa"/>
            <w:tcBorders>
              <w:top w:val="nil"/>
              <w:left w:val="nil"/>
              <w:bottom w:val="nil"/>
              <w:right w:val="nil"/>
            </w:tcBorders>
          </w:tcPr>
          <w:p w:rsidRPr="00442BD2" w:rsidR="00442BD2" w:rsidP="00442BD2" w:rsidRDefault="00442BD2">
            <w:pPr>
              <w:rPr>
                <w:b/>
                <w:bCs/>
              </w:rPr>
            </w:pPr>
          </w:p>
        </w:tc>
        <w:tc>
          <w:tcPr>
            <w:tcW w:w="6590" w:type="dxa"/>
            <w:tcBorders>
              <w:top w:val="nil"/>
              <w:left w:val="nil"/>
              <w:bottom w:val="nil"/>
              <w:right w:val="nil"/>
            </w:tcBorders>
          </w:tcPr>
          <w:p w:rsidRPr="00442BD2" w:rsidR="00442BD2" w:rsidP="00442BD2" w:rsidRDefault="00442BD2">
            <w:pPr>
              <w:rPr>
                <w:b/>
                <w:bCs/>
              </w:rPr>
            </w:pPr>
          </w:p>
        </w:tc>
      </w:tr>
      <w:tr w:rsidRPr="00442BD2" w:rsidR="00442BD2" w:rsidTr="006D5EF5">
        <w:tc>
          <w:tcPr>
            <w:tcW w:w="2552" w:type="dxa"/>
            <w:tcBorders>
              <w:top w:val="nil"/>
              <w:left w:val="nil"/>
              <w:bottom w:val="nil"/>
              <w:right w:val="nil"/>
            </w:tcBorders>
          </w:tcPr>
          <w:p w:rsidRPr="00442BD2" w:rsidR="00442BD2" w:rsidP="00442BD2" w:rsidRDefault="00442BD2">
            <w:pPr>
              <w:rPr>
                <w:b/>
                <w:bCs/>
              </w:rPr>
            </w:pPr>
            <w:r w:rsidRPr="00442BD2">
              <w:rPr>
                <w:b/>
                <w:bCs/>
              </w:rPr>
              <w:t xml:space="preserve">Nr. </w:t>
            </w:r>
            <w:r w:rsidR="009A6D69">
              <w:rPr>
                <w:b/>
                <w:bCs/>
              </w:rPr>
              <w:t>1</w:t>
            </w:r>
          </w:p>
        </w:tc>
        <w:tc>
          <w:tcPr>
            <w:tcW w:w="6590" w:type="dxa"/>
            <w:tcBorders>
              <w:top w:val="nil"/>
              <w:left w:val="nil"/>
              <w:bottom w:val="nil"/>
              <w:right w:val="nil"/>
            </w:tcBorders>
          </w:tcPr>
          <w:p w:rsidRPr="00442BD2" w:rsidR="00442BD2" w:rsidP="00442BD2" w:rsidRDefault="00442BD2">
            <w:pPr>
              <w:rPr>
                <w:b/>
                <w:bCs/>
              </w:rPr>
            </w:pPr>
            <w:r w:rsidRPr="00442BD2">
              <w:rPr>
                <w:b/>
                <w:bCs/>
              </w:rPr>
              <w:t>VOORSTEL VAN WET</w:t>
            </w:r>
          </w:p>
        </w:tc>
      </w:tr>
      <w:tr w:rsidRPr="00442BD2" w:rsidR="00442BD2" w:rsidTr="006D5EF5">
        <w:tc>
          <w:tcPr>
            <w:tcW w:w="2552" w:type="dxa"/>
            <w:tcBorders>
              <w:top w:val="nil"/>
              <w:left w:val="nil"/>
              <w:bottom w:val="nil"/>
              <w:right w:val="nil"/>
            </w:tcBorders>
          </w:tcPr>
          <w:p w:rsidRPr="00442BD2" w:rsidR="00442BD2" w:rsidP="00442BD2" w:rsidRDefault="00442BD2">
            <w:pPr>
              <w:rPr>
                <w:b/>
                <w:bCs/>
              </w:rPr>
            </w:pPr>
          </w:p>
        </w:tc>
        <w:tc>
          <w:tcPr>
            <w:tcW w:w="6590" w:type="dxa"/>
            <w:tcBorders>
              <w:top w:val="nil"/>
              <w:left w:val="nil"/>
              <w:bottom w:val="nil"/>
              <w:right w:val="nil"/>
            </w:tcBorders>
          </w:tcPr>
          <w:p w:rsidRPr="00442BD2" w:rsidR="00442BD2" w:rsidP="00442BD2" w:rsidRDefault="009A6D69">
            <w:pPr>
              <w:rPr>
                <w:bCs/>
              </w:rPr>
            </w:pPr>
            <w:r>
              <w:rPr>
                <w:bCs/>
              </w:rPr>
              <w:t>15 september</w:t>
            </w:r>
            <w:r w:rsidRPr="00442BD2" w:rsidR="00442BD2">
              <w:rPr>
                <w:bCs/>
              </w:rPr>
              <w:t xml:space="preserve"> 2015</w:t>
            </w:r>
          </w:p>
        </w:tc>
      </w:tr>
      <w:tr w:rsidRPr="00442BD2" w:rsidR="00442BD2" w:rsidTr="006D5EF5">
        <w:tc>
          <w:tcPr>
            <w:tcW w:w="2552" w:type="dxa"/>
            <w:tcBorders>
              <w:top w:val="nil"/>
              <w:left w:val="nil"/>
              <w:bottom w:val="nil"/>
              <w:right w:val="nil"/>
            </w:tcBorders>
          </w:tcPr>
          <w:p w:rsidRPr="00442BD2" w:rsidR="00442BD2" w:rsidP="00442BD2" w:rsidRDefault="00442BD2">
            <w:pPr>
              <w:rPr>
                <w:b/>
                <w:bCs/>
              </w:rPr>
            </w:pPr>
          </w:p>
        </w:tc>
        <w:tc>
          <w:tcPr>
            <w:tcW w:w="6590" w:type="dxa"/>
            <w:tcBorders>
              <w:top w:val="nil"/>
              <w:left w:val="nil"/>
              <w:bottom w:val="nil"/>
              <w:right w:val="nil"/>
            </w:tcBorders>
          </w:tcPr>
          <w:p w:rsidRPr="00442BD2" w:rsidR="00442BD2" w:rsidP="00442BD2" w:rsidRDefault="00442BD2">
            <w:pPr>
              <w:rPr>
                <w:b/>
                <w:bCs/>
              </w:rPr>
            </w:pPr>
          </w:p>
        </w:tc>
      </w:tr>
    </w:tbl>
    <w:p w:rsidRPr="009A6D69" w:rsidR="009A6D69" w:rsidP="009A6D69" w:rsidRDefault="009A6D69">
      <w:pPr>
        <w:pStyle w:val="Basis"/>
        <w:spacing w:before="213"/>
        <w:ind w:firstLine="187"/>
        <w:rPr>
          <w:rFonts w:ascii="Times New Roman" w:hAnsi="Times New Roman" w:cs="Times New Roman"/>
          <w:sz w:val="24"/>
          <w:szCs w:val="24"/>
        </w:rPr>
      </w:pPr>
      <w:r w:rsidRPr="009A6D69">
        <w:rPr>
          <w:rFonts w:ascii="Times New Roman" w:hAnsi="Times New Roman" w:cs="Times New Roman"/>
          <w:sz w:val="24"/>
          <w:szCs w:val="24"/>
        </w:rPr>
        <w:t>Wij Willem-Alexander, bij de gratie Gods, Koning der Nederlanden, Prins van Oranje-Nassau, enz. enz. enz.</w:t>
      </w:r>
    </w:p>
    <w:p w:rsidRPr="009A6D69" w:rsidR="009A6D69" w:rsidP="009A6D69" w:rsidRDefault="009A6D69">
      <w:pPr>
        <w:pStyle w:val="Basis"/>
        <w:spacing w:before="213"/>
        <w:ind w:firstLine="187"/>
        <w:rPr>
          <w:rFonts w:ascii="Times New Roman" w:hAnsi="Times New Roman" w:cs="Times New Roman"/>
          <w:sz w:val="24"/>
          <w:szCs w:val="24"/>
        </w:rPr>
      </w:pPr>
      <w:r w:rsidRPr="009A6D69">
        <w:rPr>
          <w:rFonts w:ascii="Times New Roman" w:hAnsi="Times New Roman" w:cs="Times New Roman"/>
          <w:sz w:val="24"/>
          <w:szCs w:val="24"/>
        </w:rPr>
        <w:t>Allen, die deze zullen zien of horen lezen, saluut! doen te weten:</w:t>
      </w:r>
    </w:p>
    <w:p w:rsidRPr="009A6D69" w:rsidR="009A6D69" w:rsidP="009A6D69" w:rsidRDefault="009A6D69">
      <w:pPr>
        <w:pStyle w:val="Basis"/>
        <w:ind w:firstLine="187"/>
        <w:rPr>
          <w:rFonts w:ascii="Times New Roman" w:hAnsi="Times New Roman" w:cs="Times New Roman"/>
          <w:sz w:val="24"/>
          <w:szCs w:val="24"/>
        </w:rPr>
      </w:pPr>
      <w:r w:rsidRPr="009A6D69">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9A6D69" w:rsidR="009A6D69" w:rsidP="009A6D69" w:rsidRDefault="009A6D69">
      <w:pPr>
        <w:pStyle w:val="Basis"/>
        <w:spacing w:before="213"/>
        <w:ind w:firstLine="187"/>
        <w:rPr>
          <w:rFonts w:ascii="Times New Roman" w:hAnsi="Times New Roman" w:cs="Times New Roman"/>
          <w:sz w:val="24"/>
          <w:szCs w:val="24"/>
        </w:rPr>
      </w:pPr>
      <w:r w:rsidRPr="009A6D69">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7F2D53" w:rsidR="007F2D53" w:rsidP="007F2D53" w:rsidRDefault="007F2D53">
      <w:pPr>
        <w:pStyle w:val="Basis"/>
        <w:keepNext/>
        <w:spacing w:before="288"/>
        <w:outlineLvl w:val="1"/>
        <w:rPr>
          <w:rFonts w:ascii="Times New Roman" w:hAnsi="Times New Roman" w:cs="Times New Roman"/>
          <w:b/>
          <w:sz w:val="24"/>
          <w:szCs w:val="24"/>
        </w:rPr>
      </w:pPr>
      <w:r w:rsidRPr="007F2D53">
        <w:rPr>
          <w:rFonts w:ascii="Times New Roman" w:hAnsi="Times New Roman" w:cs="Times New Roman"/>
          <w:b/>
          <w:sz w:val="24"/>
          <w:szCs w:val="24"/>
        </w:rPr>
        <w:t xml:space="preserve">Artikel 1 </w:t>
      </w:r>
    </w:p>
    <w:p w:rsidRPr="007F2D53" w:rsidR="007F2D53" w:rsidP="007F2D53" w:rsidRDefault="007F2D53">
      <w:pPr>
        <w:pStyle w:val="Basis"/>
        <w:spacing w:before="240"/>
        <w:ind w:firstLine="187"/>
        <w:rPr>
          <w:rFonts w:ascii="Times New Roman" w:hAnsi="Times New Roman" w:cs="Times New Roman"/>
          <w:sz w:val="24"/>
          <w:szCs w:val="24"/>
        </w:rPr>
      </w:pPr>
      <w:r w:rsidRPr="007F2D53">
        <w:rPr>
          <w:rFonts w:ascii="Times New Roman" w:hAnsi="Times New Roman" w:cs="Times New Roman"/>
          <w:sz w:val="24"/>
          <w:szCs w:val="24"/>
        </w:rPr>
        <w:t>De bij deze wet behorende departementale begrotingsstaat van het Ministerie van Veiligheid en Justitie (VI) voor het jaar 2016 wordt vastgesteld.</w:t>
      </w:r>
    </w:p>
    <w:p w:rsidRPr="007F2D53" w:rsidR="007F2D53" w:rsidP="007F2D53" w:rsidRDefault="007F2D53">
      <w:pPr>
        <w:pStyle w:val="Basis"/>
        <w:keepNext/>
        <w:spacing w:before="288"/>
        <w:outlineLvl w:val="1"/>
        <w:rPr>
          <w:rFonts w:ascii="Times New Roman" w:hAnsi="Times New Roman" w:cs="Times New Roman"/>
          <w:b/>
          <w:sz w:val="24"/>
          <w:szCs w:val="24"/>
        </w:rPr>
      </w:pPr>
      <w:r w:rsidRPr="007F2D53">
        <w:rPr>
          <w:rFonts w:ascii="Times New Roman" w:hAnsi="Times New Roman" w:cs="Times New Roman"/>
          <w:b/>
          <w:sz w:val="24"/>
          <w:szCs w:val="24"/>
        </w:rPr>
        <w:t xml:space="preserve">Artikel 2 </w:t>
      </w:r>
    </w:p>
    <w:p w:rsidRPr="007F2D53" w:rsidR="007F2D53" w:rsidP="007F2D53" w:rsidRDefault="007F2D53">
      <w:pPr>
        <w:pStyle w:val="Basis"/>
        <w:spacing w:before="240"/>
        <w:ind w:firstLine="187"/>
        <w:rPr>
          <w:rFonts w:ascii="Times New Roman" w:hAnsi="Times New Roman" w:cs="Times New Roman"/>
          <w:sz w:val="24"/>
          <w:szCs w:val="24"/>
        </w:rPr>
      </w:pPr>
      <w:r w:rsidRPr="007F2D53">
        <w:rPr>
          <w:rFonts w:ascii="Times New Roman" w:hAnsi="Times New Roman" w:cs="Times New Roman"/>
          <w:sz w:val="24"/>
          <w:szCs w:val="24"/>
        </w:rPr>
        <w:t xml:space="preserve">De bij deze wet behorende begrotingsstaat inzake de agentschappen Dienst Justitiële Inrichtingen (DJI), Centraal Justitieel Incasso Bureau (CJIB), Nederlands Forensisch Instituut (NFI), de Dienst </w:t>
      </w:r>
      <w:proofErr w:type="spellStart"/>
      <w:r w:rsidRPr="007F2D53">
        <w:rPr>
          <w:rFonts w:ascii="Times New Roman" w:hAnsi="Times New Roman" w:cs="Times New Roman"/>
          <w:sz w:val="24"/>
          <w:szCs w:val="24"/>
        </w:rPr>
        <w:t>Justis</w:t>
      </w:r>
      <w:proofErr w:type="spellEnd"/>
      <w:r w:rsidRPr="007F2D53">
        <w:rPr>
          <w:rFonts w:ascii="Times New Roman" w:hAnsi="Times New Roman" w:cs="Times New Roman"/>
          <w:sz w:val="24"/>
          <w:szCs w:val="24"/>
        </w:rPr>
        <w:t xml:space="preserve"> en Immigratie- en Naturalisatiedienst (IND) van het Ministerie van Veiligheid en Justitie (VI) voor het jaar 2016 wordt vastgesteld.</w:t>
      </w:r>
    </w:p>
    <w:p w:rsidRPr="007F2D53" w:rsidR="007F2D53" w:rsidP="007F2D53" w:rsidRDefault="007F2D53">
      <w:pPr>
        <w:pStyle w:val="Basis"/>
        <w:keepNext/>
        <w:spacing w:before="288"/>
        <w:outlineLvl w:val="1"/>
        <w:rPr>
          <w:rFonts w:ascii="Times New Roman" w:hAnsi="Times New Roman" w:cs="Times New Roman"/>
          <w:b/>
          <w:sz w:val="24"/>
          <w:szCs w:val="24"/>
        </w:rPr>
      </w:pPr>
      <w:r w:rsidRPr="007F2D53">
        <w:rPr>
          <w:rFonts w:ascii="Times New Roman" w:hAnsi="Times New Roman" w:cs="Times New Roman"/>
          <w:b/>
          <w:sz w:val="24"/>
          <w:szCs w:val="24"/>
        </w:rPr>
        <w:t xml:space="preserve">Artikel 3 </w:t>
      </w:r>
    </w:p>
    <w:p w:rsidRPr="007F2D53" w:rsidR="007F2D53" w:rsidP="007F2D53" w:rsidRDefault="007F2D53">
      <w:pPr>
        <w:pStyle w:val="Basis"/>
        <w:spacing w:before="240"/>
        <w:ind w:firstLine="187"/>
        <w:rPr>
          <w:rFonts w:ascii="Times New Roman" w:hAnsi="Times New Roman" w:cs="Times New Roman"/>
          <w:sz w:val="24"/>
          <w:szCs w:val="24"/>
        </w:rPr>
      </w:pPr>
      <w:r w:rsidRPr="007F2D53">
        <w:rPr>
          <w:rFonts w:ascii="Times New Roman" w:hAnsi="Times New Roman" w:cs="Times New Roman"/>
          <w:sz w:val="24"/>
          <w:szCs w:val="24"/>
        </w:rPr>
        <w:t>Onder verwijzing naar het bepaalde in artikel 21 van de Comptabiliteitswet 2001 jo. de artikelen 23 en 91 van de Wet op de rechterlijke organisatie is Onze Minister van Veiligheid en Justitie niet verantwoordelijk voor de doelmatigheid van de bedrijfsvoering van de rechterlijke organisatie.</w:t>
      </w:r>
    </w:p>
    <w:p w:rsidRPr="007F2D53" w:rsidR="007F2D53" w:rsidP="007F2D53" w:rsidRDefault="007F2D53">
      <w:pPr>
        <w:pStyle w:val="Basis"/>
        <w:ind w:firstLine="187"/>
        <w:rPr>
          <w:rFonts w:ascii="Times New Roman" w:hAnsi="Times New Roman" w:cs="Times New Roman"/>
          <w:sz w:val="24"/>
          <w:szCs w:val="24"/>
        </w:rPr>
      </w:pPr>
      <w:r w:rsidRPr="007F2D53">
        <w:rPr>
          <w:rFonts w:ascii="Times New Roman" w:hAnsi="Times New Roman" w:cs="Times New Roman"/>
          <w:sz w:val="24"/>
          <w:szCs w:val="24"/>
        </w:rPr>
        <w:t>Onze Minister van Veiligheid en Justitie heeft op grond van de artikelen 93 en 105 tot en met 107 van de Wet op de rechterlijke organisatie een toezichthoudende verantwoordelijkheid ten aanzien van de Raad voor de rechtspraak.</w:t>
      </w:r>
    </w:p>
    <w:p w:rsidRPr="007F2D53" w:rsidR="007F2D53" w:rsidP="007F2D53" w:rsidRDefault="007F2D53">
      <w:pPr>
        <w:pStyle w:val="Basis"/>
        <w:keepNext/>
        <w:spacing w:before="288"/>
        <w:outlineLvl w:val="1"/>
        <w:rPr>
          <w:rFonts w:ascii="Times New Roman" w:hAnsi="Times New Roman" w:cs="Times New Roman"/>
          <w:b/>
          <w:sz w:val="24"/>
          <w:szCs w:val="24"/>
        </w:rPr>
      </w:pPr>
      <w:r w:rsidRPr="007F2D53">
        <w:rPr>
          <w:rFonts w:ascii="Times New Roman" w:hAnsi="Times New Roman" w:cs="Times New Roman"/>
          <w:b/>
          <w:sz w:val="24"/>
          <w:szCs w:val="24"/>
        </w:rPr>
        <w:t xml:space="preserve">Artikel 4 </w:t>
      </w:r>
    </w:p>
    <w:p w:rsidRPr="007F2D53" w:rsidR="007F2D53" w:rsidP="007F2D53" w:rsidRDefault="007F2D53">
      <w:pPr>
        <w:pStyle w:val="Basis"/>
        <w:spacing w:before="240"/>
        <w:ind w:firstLine="187"/>
        <w:rPr>
          <w:rFonts w:ascii="Times New Roman" w:hAnsi="Times New Roman" w:cs="Times New Roman"/>
          <w:sz w:val="24"/>
          <w:szCs w:val="24"/>
        </w:rPr>
      </w:pPr>
      <w:r w:rsidRPr="007F2D53">
        <w:rPr>
          <w:rFonts w:ascii="Times New Roman" w:hAnsi="Times New Roman" w:cs="Times New Roman"/>
          <w:sz w:val="24"/>
          <w:szCs w:val="24"/>
        </w:rPr>
        <w:t>De vaststelling van de in de artikelen 1 en 2 bedoelde begrotingsstaten geschiedt in duizenden euro’s.</w:t>
      </w:r>
    </w:p>
    <w:p w:rsidRPr="007F2D53" w:rsidR="007F2D53" w:rsidP="007F2D53" w:rsidRDefault="007F2D53">
      <w:pPr>
        <w:pStyle w:val="Basis"/>
        <w:keepNext/>
        <w:spacing w:before="288"/>
        <w:outlineLvl w:val="1"/>
        <w:rPr>
          <w:rFonts w:ascii="Times New Roman" w:hAnsi="Times New Roman" w:cs="Times New Roman"/>
          <w:b/>
          <w:sz w:val="24"/>
          <w:szCs w:val="24"/>
        </w:rPr>
      </w:pPr>
      <w:r w:rsidRPr="007F2D53">
        <w:rPr>
          <w:rFonts w:ascii="Times New Roman" w:hAnsi="Times New Roman" w:cs="Times New Roman"/>
          <w:b/>
          <w:sz w:val="24"/>
          <w:szCs w:val="24"/>
        </w:rPr>
        <w:lastRenderedPageBreak/>
        <w:t xml:space="preserve">Artikel 5 </w:t>
      </w:r>
    </w:p>
    <w:p w:rsidRPr="007F2D53" w:rsidR="007F2D53" w:rsidP="007F2D53" w:rsidRDefault="007F2D53">
      <w:pPr>
        <w:pStyle w:val="Basis"/>
        <w:spacing w:before="240"/>
        <w:ind w:firstLine="187"/>
        <w:rPr>
          <w:rFonts w:ascii="Times New Roman" w:hAnsi="Times New Roman" w:cs="Times New Roman"/>
          <w:sz w:val="24"/>
          <w:szCs w:val="24"/>
        </w:rPr>
      </w:pPr>
      <w:r w:rsidRPr="007F2D53">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Pr="007F2D53" w:rsidR="007F2D53" w:rsidP="007F2D53" w:rsidRDefault="007F2D53">
      <w:pPr>
        <w:pStyle w:val="Basis"/>
        <w:keepNext/>
        <w:spacing w:before="426"/>
        <w:ind w:firstLine="187"/>
        <w:rPr>
          <w:rFonts w:ascii="Times New Roman" w:hAnsi="Times New Roman" w:cs="Times New Roman"/>
          <w:sz w:val="24"/>
          <w:szCs w:val="24"/>
        </w:rPr>
      </w:pPr>
      <w:r w:rsidRPr="007F2D53">
        <w:rPr>
          <w:rFonts w:ascii="Times New Roman" w:hAnsi="Times New Roman" w:cs="Times New Roman"/>
          <w:sz w:val="24"/>
          <w:szCs w:val="24"/>
        </w:rPr>
        <w:t>Lasten en bevelen dat deze in het Staatsblad zal worden geplaatst en dat alle ministeries, autoriteiten, colleges en ambtenaren wie zulks aangaat, aan de nauwkeurige uitvoering de hand zullen houden.</w:t>
      </w:r>
    </w:p>
    <w:p w:rsidRPr="007F2D53" w:rsidR="007F2D53" w:rsidP="007F2D53" w:rsidRDefault="007F2D53">
      <w:pPr>
        <w:pStyle w:val="Basis"/>
        <w:keepNext/>
        <w:spacing w:before="213"/>
        <w:rPr>
          <w:rFonts w:ascii="Times New Roman" w:hAnsi="Times New Roman" w:cs="Times New Roman"/>
          <w:sz w:val="24"/>
          <w:szCs w:val="24"/>
        </w:rPr>
      </w:pPr>
      <w:r w:rsidRPr="007F2D53">
        <w:rPr>
          <w:rFonts w:ascii="Times New Roman" w:hAnsi="Times New Roman" w:cs="Times New Roman"/>
          <w:sz w:val="24"/>
          <w:szCs w:val="24"/>
        </w:rPr>
        <w:t>Gegeven</w:t>
      </w:r>
    </w:p>
    <w:p w:rsidR="007F2D53" w:rsidP="007F2D53" w:rsidRDefault="007F2D53">
      <w:pPr>
        <w:pStyle w:val="Basis"/>
        <w:spacing w:before="639"/>
        <w:rPr>
          <w:rFonts w:ascii="Times New Roman" w:hAnsi="Times New Roman" w:cs="Times New Roman"/>
          <w:sz w:val="24"/>
          <w:szCs w:val="24"/>
        </w:rPr>
      </w:pPr>
    </w:p>
    <w:p w:rsidR="007F2D53" w:rsidP="007F2D53" w:rsidRDefault="007F2D53">
      <w:pPr>
        <w:pStyle w:val="Basis"/>
        <w:spacing w:before="639"/>
        <w:rPr>
          <w:rFonts w:ascii="Times New Roman" w:hAnsi="Times New Roman" w:cs="Times New Roman"/>
          <w:sz w:val="24"/>
          <w:szCs w:val="24"/>
        </w:rPr>
      </w:pPr>
    </w:p>
    <w:p w:rsidRPr="007F2D53" w:rsidR="007F2D53" w:rsidP="007F2D53" w:rsidRDefault="007F2D53">
      <w:pPr>
        <w:pStyle w:val="Basis"/>
        <w:spacing w:before="639"/>
        <w:rPr>
          <w:rFonts w:ascii="Times New Roman" w:hAnsi="Times New Roman" w:cs="Times New Roman"/>
          <w:sz w:val="24"/>
          <w:szCs w:val="24"/>
        </w:rPr>
      </w:pPr>
      <w:r w:rsidRPr="007F2D53">
        <w:rPr>
          <w:rFonts w:ascii="Times New Roman" w:hAnsi="Times New Roman" w:cs="Times New Roman"/>
          <w:sz w:val="24"/>
          <w:szCs w:val="24"/>
        </w:rPr>
        <w:t>De Minister van Veiligheid en Justitie,</w:t>
      </w:r>
    </w:p>
    <w:p w:rsidR="007F2D53" w:rsidP="007F2D53" w:rsidRDefault="007F2D53">
      <w:pPr>
        <w:pStyle w:val="Basis"/>
        <w:spacing w:before="639"/>
        <w:rPr>
          <w:rFonts w:ascii="Times New Roman" w:hAnsi="Times New Roman" w:cs="Times New Roman"/>
          <w:sz w:val="24"/>
          <w:szCs w:val="24"/>
        </w:rPr>
      </w:pPr>
    </w:p>
    <w:p w:rsidR="007F2D53" w:rsidP="007F2D53" w:rsidRDefault="007F2D53">
      <w:pPr>
        <w:pStyle w:val="Basis"/>
        <w:spacing w:before="639"/>
        <w:rPr>
          <w:rFonts w:ascii="Times New Roman" w:hAnsi="Times New Roman" w:cs="Times New Roman"/>
          <w:sz w:val="24"/>
          <w:szCs w:val="24"/>
        </w:rPr>
      </w:pPr>
    </w:p>
    <w:p w:rsidRPr="007F2D53" w:rsidR="007F2D53" w:rsidP="007F2D53" w:rsidRDefault="007F2D53">
      <w:pPr>
        <w:pStyle w:val="Basis"/>
        <w:spacing w:before="639"/>
        <w:rPr>
          <w:rFonts w:ascii="Times New Roman" w:hAnsi="Times New Roman" w:cs="Times New Roman"/>
          <w:sz w:val="24"/>
          <w:szCs w:val="24"/>
        </w:rPr>
      </w:pPr>
      <w:r w:rsidRPr="007F2D53">
        <w:rPr>
          <w:rFonts w:ascii="Times New Roman" w:hAnsi="Times New Roman" w:cs="Times New Roman"/>
          <w:sz w:val="24"/>
          <w:szCs w:val="24"/>
        </w:rPr>
        <w:t>De Minister van Veiligheid en Justitie,</w:t>
      </w:r>
    </w:p>
    <w:p w:rsidR="007F2D53" w:rsidP="007F2D53" w:rsidRDefault="007F2D53">
      <w:pPr>
        <w:sectPr w:rsidR="007F2D53" w:rsidSect="009A6D69">
          <w:pgSz w:w="11906" w:h="16838"/>
          <w:pgMar w:top="1417" w:right="1417" w:bottom="1417" w:left="1417" w:header="708" w:footer="708" w:gutter="0"/>
          <w:cols w:space="708"/>
          <w:docGrid w:linePitch="360"/>
        </w:sectPr>
      </w:pPr>
    </w:p>
    <w:p w:rsidRPr="007F2D53" w:rsidR="007F2D53" w:rsidP="007F2D53" w:rsidRDefault="007F2D53">
      <w:pPr>
        <w:rPr>
          <w:vanish/>
          <w:sz w:val="18"/>
        </w:rPr>
      </w:pPr>
    </w:p>
    <w:tbl>
      <w:tblPr>
        <w:tblpPr w:leftFromText="141" w:rightFromText="141" w:horzAnchor="page" w:tblpX="2556" w:tblpY="210"/>
        <w:tblW w:w="9694" w:type="dxa"/>
        <w:tblCellMar>
          <w:left w:w="10" w:type="dxa"/>
          <w:right w:w="10" w:type="dxa"/>
        </w:tblCellMar>
        <w:tblLook w:val="04A0" w:firstRow="1" w:lastRow="0" w:firstColumn="1" w:lastColumn="0" w:noHBand="0" w:noVBand="1"/>
      </w:tblPr>
      <w:tblGrid>
        <w:gridCol w:w="762"/>
        <w:gridCol w:w="4541"/>
        <w:gridCol w:w="1661"/>
        <w:gridCol w:w="1285"/>
        <w:gridCol w:w="1445"/>
      </w:tblGrid>
      <w:tr w:rsidRPr="007F2D53" w:rsidR="007F2D53" w:rsidTr="007F2D53">
        <w:trPr>
          <w:tblHeader/>
        </w:trPr>
        <w:tc>
          <w:tcPr>
            <w:tcW w:w="0" w:type="auto"/>
            <w:gridSpan w:val="5"/>
          </w:tcPr>
          <w:p w:rsidRPr="007F2D53" w:rsidR="007F2D53" w:rsidP="007F2D53" w:rsidRDefault="007F2D53">
            <w:pPr>
              <w:pStyle w:val="Basis"/>
              <w:keepNext/>
              <w:rPr>
                <w:rFonts w:ascii="Times New Roman" w:hAnsi="Times New Roman" w:cs="Times New Roman"/>
                <w:b/>
                <w:sz w:val="24"/>
                <w:szCs w:val="24"/>
              </w:rPr>
            </w:pPr>
            <w:r w:rsidRPr="007F2D53">
              <w:rPr>
                <w:rFonts w:ascii="Times New Roman" w:hAnsi="Times New Roman" w:cs="Times New Roman"/>
                <w:b/>
                <w:sz w:val="24"/>
                <w:szCs w:val="24"/>
              </w:rPr>
              <w:t>Vaststelling van de begrotingsstaten van het Ministerie van Veiligheid en Justitie (VI) voor het jaar 2016</w:t>
            </w:r>
          </w:p>
          <w:p w:rsidRPr="007F2D53" w:rsidR="007F2D53" w:rsidP="007F2D53" w:rsidRDefault="007F2D53">
            <w:pPr>
              <w:pStyle w:val="Basis"/>
              <w:keepNext/>
              <w:rPr>
                <w:rFonts w:ascii="Times New Roman" w:hAnsi="Times New Roman" w:cs="Times New Roman"/>
                <w:b/>
                <w:sz w:val="24"/>
                <w:szCs w:val="24"/>
              </w:rPr>
            </w:pPr>
            <w:r w:rsidRPr="007F2D53">
              <w:rPr>
                <w:rFonts w:ascii="Times New Roman" w:hAnsi="Times New Roman" w:cs="Times New Roman"/>
                <w:b/>
                <w:sz w:val="24"/>
                <w:szCs w:val="24"/>
              </w:rPr>
              <w:t>Departementale begrotingsstaat (VI) behorende bij de Wet van ..., Stb. ...</w:t>
            </w:r>
          </w:p>
          <w:p w:rsidRPr="007F2D53" w:rsidR="007F2D53" w:rsidP="007F2D53" w:rsidRDefault="007F2D53">
            <w:pPr>
              <w:pStyle w:val="Basis"/>
              <w:keepNext/>
              <w:rPr>
                <w:rFonts w:ascii="Times New Roman" w:hAnsi="Times New Roman" w:cs="Times New Roman"/>
                <w:b/>
                <w:sz w:val="24"/>
                <w:szCs w:val="24"/>
              </w:rPr>
            </w:pPr>
            <w:r w:rsidRPr="007F2D53">
              <w:rPr>
                <w:rFonts w:ascii="Times New Roman" w:hAnsi="Times New Roman" w:cs="Times New Roman"/>
                <w:b/>
                <w:sz w:val="24"/>
                <w:szCs w:val="24"/>
              </w:rPr>
              <w:t>Begroting 2016</w:t>
            </w:r>
          </w:p>
          <w:p w:rsidRPr="007F2D53" w:rsidR="007F2D53" w:rsidP="007F2D53" w:rsidRDefault="007F2D53">
            <w:pPr>
              <w:pStyle w:val="Basis"/>
              <w:keepNext/>
              <w:rPr>
                <w:rFonts w:ascii="Times New Roman" w:hAnsi="Times New Roman" w:cs="Times New Roman"/>
                <w:b/>
                <w:sz w:val="24"/>
                <w:szCs w:val="24"/>
              </w:rPr>
            </w:pPr>
            <w:r w:rsidRPr="007F2D53">
              <w:rPr>
                <w:rFonts w:ascii="Times New Roman" w:hAnsi="Times New Roman" w:cs="Times New Roman"/>
                <w:b/>
                <w:sz w:val="24"/>
                <w:szCs w:val="24"/>
              </w:rPr>
              <w:t>Ministerie van Veiligheid en Justitie (VI)</w:t>
            </w:r>
          </w:p>
          <w:p w:rsidRPr="007F2D53" w:rsidR="007F2D53" w:rsidP="007F2D53" w:rsidRDefault="007F2D53">
            <w:pPr>
              <w:pStyle w:val="Basis"/>
              <w:keepNext/>
              <w:rPr>
                <w:rFonts w:ascii="Times New Roman" w:hAnsi="Times New Roman" w:cs="Times New Roman"/>
                <w:b/>
                <w:sz w:val="24"/>
                <w:szCs w:val="24"/>
              </w:rPr>
            </w:pPr>
            <w:r w:rsidRPr="007F2D53">
              <w:rPr>
                <w:rFonts w:ascii="Times New Roman" w:hAnsi="Times New Roman" w:cs="Times New Roman"/>
                <w:b/>
                <w:sz w:val="24"/>
                <w:szCs w:val="24"/>
              </w:rPr>
              <w:t>x € 1.000</w:t>
            </w:r>
          </w:p>
        </w:tc>
      </w:tr>
      <w:tr w:rsidRPr="007F2D53" w:rsidR="007F2D53" w:rsidTr="007F2D53">
        <w:trPr>
          <w:tblHeader/>
        </w:trPr>
        <w:tc>
          <w:tcPr>
            <w:tcW w:w="0" w:type="auto"/>
            <w:tcBorders>
              <w:top w:val="single" w:color="000000" w:sz="4" w:space="0"/>
            </w:tcBorders>
            <w:tcMar>
              <w:top w:w="45"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Oorspronkelijk vastgestelde begroting</w:t>
            </w:r>
          </w:p>
        </w:tc>
      </w:tr>
      <w:tr w:rsidRPr="007F2D53" w:rsidR="007F2D53" w:rsidTr="007F2D53">
        <w:trPr>
          <w:tblHeader/>
        </w:trPr>
        <w:tc>
          <w:tcPr>
            <w:tcW w:w="0" w:type="auto"/>
            <w:tcBorders>
              <w:bottom w:val="single" w:color="000000" w:sz="4" w:space="0"/>
            </w:tcBorders>
            <w:tcMar>
              <w:bottom w:w="45" w:type="dxa"/>
            </w:tcMar>
          </w:tcPr>
          <w:p w:rsidRPr="007F2D53" w:rsidR="007F2D53" w:rsidP="007F2D53" w:rsidRDefault="007F2D53">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Ontvangsten</w:t>
            </w:r>
          </w:p>
        </w:tc>
      </w:tr>
      <w:tr w:rsidRPr="007F2D53" w:rsidR="007F2D53" w:rsidTr="007F2D53">
        <w:tc>
          <w:tcPr>
            <w:tcW w:w="0" w:type="auto"/>
            <w:tcMar>
              <w:top w:w="45" w:type="dxa"/>
            </w:tcMar>
          </w:tcPr>
          <w:p w:rsidRPr="007F2D53" w:rsidR="007F2D53" w:rsidP="007F2D53" w:rsidRDefault="007F2D53">
            <w:pPr>
              <w:pStyle w:val="textcell65left"/>
              <w:rPr>
                <w:rFonts w:ascii="Times New Roman" w:hAnsi="Times New Roman" w:cs="Times New Roman"/>
                <w:sz w:val="24"/>
                <w:szCs w:val="24"/>
              </w:rPr>
            </w:pPr>
          </w:p>
        </w:tc>
        <w:tc>
          <w:tcPr>
            <w:tcW w:w="0" w:type="auto"/>
            <w:tcMar>
              <w:top w:w="45" w:type="dxa"/>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b/>
                <w:sz w:val="24"/>
                <w:szCs w:val="24"/>
              </w:rPr>
              <w:t>TOTAAL</w:t>
            </w:r>
          </w:p>
        </w:tc>
        <w:tc>
          <w:tcPr>
            <w:tcW w:w="0" w:type="auto"/>
            <w:tcMar>
              <w:top w:w="45" w:type="dxa"/>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b/>
                <w:sz w:val="24"/>
                <w:szCs w:val="24"/>
              </w:rPr>
              <w:t>11.</w:t>
            </w:r>
            <w:r>
              <w:rPr>
                <w:rFonts w:ascii="Times New Roman" w:hAnsi="Times New Roman" w:cs="Times New Roman"/>
                <w:b/>
                <w:sz w:val="24"/>
                <w:szCs w:val="24"/>
              </w:rPr>
              <w:t>684.087</w:t>
            </w:r>
          </w:p>
        </w:tc>
        <w:tc>
          <w:tcPr>
            <w:tcW w:w="0" w:type="auto"/>
            <w:tcMar>
              <w:top w:w="45" w:type="dxa"/>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b/>
                <w:sz w:val="24"/>
                <w:szCs w:val="24"/>
              </w:rPr>
              <w:t>11.</w:t>
            </w:r>
            <w:r>
              <w:rPr>
                <w:rFonts w:ascii="Times New Roman" w:hAnsi="Times New Roman" w:cs="Times New Roman"/>
                <w:b/>
                <w:sz w:val="24"/>
                <w:szCs w:val="24"/>
              </w:rPr>
              <w:t>700</w:t>
            </w:r>
            <w:r w:rsidRPr="007F2D53">
              <w:rPr>
                <w:rFonts w:ascii="Times New Roman" w:hAnsi="Times New Roman" w:cs="Times New Roman"/>
                <w:b/>
                <w:sz w:val="24"/>
                <w:szCs w:val="24"/>
              </w:rPr>
              <w:t>.9</w:t>
            </w:r>
            <w:r>
              <w:rPr>
                <w:rFonts w:ascii="Times New Roman" w:hAnsi="Times New Roman" w:cs="Times New Roman"/>
                <w:b/>
                <w:sz w:val="24"/>
                <w:szCs w:val="24"/>
              </w:rPr>
              <w:t>89</w:t>
            </w:r>
          </w:p>
        </w:tc>
        <w:tc>
          <w:tcPr>
            <w:tcW w:w="0" w:type="auto"/>
            <w:tcMar>
              <w:top w:w="45" w:type="dxa"/>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b/>
                <w:sz w:val="24"/>
                <w:szCs w:val="24"/>
              </w:rPr>
              <w:t>1.611.185</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b/>
                <w:sz w:val="24"/>
                <w:szCs w:val="24"/>
              </w:rPr>
              <w:t>Beleidsartikelen</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31</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Nationale Politie</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5.189.705</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5.199.190</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500</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32</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Rechtspleging en rechtsbijstand</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1.467.212</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1.467.212</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w:t>
            </w:r>
            <w:r>
              <w:rPr>
                <w:rFonts w:ascii="Times New Roman" w:hAnsi="Times New Roman" w:cs="Times New Roman"/>
                <w:sz w:val="24"/>
                <w:szCs w:val="24"/>
              </w:rPr>
              <w:t>31</w:t>
            </w:r>
            <w:r w:rsidRPr="007F2D53">
              <w:rPr>
                <w:rFonts w:ascii="Times New Roman" w:hAnsi="Times New Roman" w:cs="Times New Roman"/>
                <w:sz w:val="24"/>
                <w:szCs w:val="24"/>
              </w:rPr>
              <w:t>.9</w:t>
            </w:r>
            <w:r>
              <w:rPr>
                <w:rFonts w:ascii="Times New Roman" w:hAnsi="Times New Roman" w:cs="Times New Roman"/>
                <w:sz w:val="24"/>
                <w:szCs w:val="24"/>
              </w:rPr>
              <w:t>00</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33</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Veiligheid en criminaliteitsbestrijding</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6</w:t>
            </w:r>
            <w:r>
              <w:rPr>
                <w:rFonts w:ascii="Times New Roman" w:hAnsi="Times New Roman" w:cs="Times New Roman"/>
                <w:sz w:val="24"/>
                <w:szCs w:val="24"/>
              </w:rPr>
              <w:t>6</w:t>
            </w:r>
            <w:r w:rsidRPr="007F2D53">
              <w:rPr>
                <w:rFonts w:ascii="Times New Roman" w:hAnsi="Times New Roman" w:cs="Times New Roman"/>
                <w:sz w:val="24"/>
                <w:szCs w:val="24"/>
              </w:rPr>
              <w:t>5.578</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6</w:t>
            </w:r>
            <w:r>
              <w:rPr>
                <w:rFonts w:ascii="Times New Roman" w:hAnsi="Times New Roman" w:cs="Times New Roman"/>
                <w:sz w:val="24"/>
                <w:szCs w:val="24"/>
              </w:rPr>
              <w:t>6</w:t>
            </w:r>
            <w:r w:rsidRPr="007F2D53">
              <w:rPr>
                <w:rFonts w:ascii="Times New Roman" w:hAnsi="Times New Roman" w:cs="Times New Roman"/>
                <w:sz w:val="24"/>
                <w:szCs w:val="24"/>
              </w:rPr>
              <w:t>5.578</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1.1</w:t>
            </w:r>
            <w:r>
              <w:rPr>
                <w:rFonts w:ascii="Times New Roman" w:hAnsi="Times New Roman" w:cs="Times New Roman"/>
                <w:sz w:val="24"/>
                <w:szCs w:val="24"/>
              </w:rPr>
              <w:t>35</w:t>
            </w:r>
            <w:r w:rsidRPr="007F2D53">
              <w:rPr>
                <w:rFonts w:ascii="Times New Roman" w:hAnsi="Times New Roman" w:cs="Times New Roman"/>
                <w:sz w:val="24"/>
                <w:szCs w:val="24"/>
              </w:rPr>
              <w:t>.298</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34</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Straffen en Beschermen</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2.64</w:t>
            </w:r>
            <w:r>
              <w:rPr>
                <w:rFonts w:ascii="Times New Roman" w:hAnsi="Times New Roman" w:cs="Times New Roman"/>
                <w:sz w:val="24"/>
                <w:szCs w:val="24"/>
              </w:rPr>
              <w:t>7</w:t>
            </w:r>
            <w:r w:rsidRPr="007F2D53">
              <w:rPr>
                <w:rFonts w:ascii="Times New Roman" w:hAnsi="Times New Roman" w:cs="Times New Roman"/>
                <w:sz w:val="24"/>
                <w:szCs w:val="24"/>
              </w:rPr>
              <w:t>.8</w:t>
            </w:r>
            <w:r>
              <w:rPr>
                <w:rFonts w:ascii="Times New Roman" w:hAnsi="Times New Roman" w:cs="Times New Roman"/>
                <w:sz w:val="24"/>
                <w:szCs w:val="24"/>
              </w:rPr>
              <w:t>71</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2.6</w:t>
            </w:r>
            <w:r>
              <w:rPr>
                <w:rFonts w:ascii="Times New Roman" w:hAnsi="Times New Roman" w:cs="Times New Roman"/>
                <w:sz w:val="24"/>
                <w:szCs w:val="24"/>
              </w:rPr>
              <w:t>47</w:t>
            </w:r>
            <w:r w:rsidRPr="007F2D53">
              <w:rPr>
                <w:rFonts w:ascii="Times New Roman" w:hAnsi="Times New Roman" w:cs="Times New Roman"/>
                <w:sz w:val="24"/>
                <w:szCs w:val="24"/>
              </w:rPr>
              <w:t>.8</w:t>
            </w:r>
            <w:r>
              <w:rPr>
                <w:rFonts w:ascii="Times New Roman" w:hAnsi="Times New Roman" w:cs="Times New Roman"/>
                <w:sz w:val="24"/>
                <w:szCs w:val="24"/>
              </w:rPr>
              <w:t>71</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98.069</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35</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Jeugd</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0</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0</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0</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36</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Contraterrorisme en Nationaal Veiligheidsbeleid</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257.151</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257.151</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0</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37</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Vreemdelingen</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8</w:t>
            </w:r>
            <w:r>
              <w:rPr>
                <w:rFonts w:ascii="Times New Roman" w:hAnsi="Times New Roman" w:cs="Times New Roman"/>
                <w:sz w:val="24"/>
                <w:szCs w:val="24"/>
              </w:rPr>
              <w:t>78</w:t>
            </w:r>
            <w:r w:rsidRPr="007F2D53">
              <w:rPr>
                <w:rFonts w:ascii="Times New Roman" w:hAnsi="Times New Roman" w:cs="Times New Roman"/>
                <w:sz w:val="24"/>
                <w:szCs w:val="24"/>
              </w:rPr>
              <w:t>.898</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8</w:t>
            </w:r>
            <w:r>
              <w:rPr>
                <w:rFonts w:ascii="Times New Roman" w:hAnsi="Times New Roman" w:cs="Times New Roman"/>
                <w:sz w:val="24"/>
                <w:szCs w:val="24"/>
              </w:rPr>
              <w:t>78</w:t>
            </w:r>
            <w:r w:rsidRPr="007F2D53">
              <w:rPr>
                <w:rFonts w:ascii="Times New Roman" w:hAnsi="Times New Roman" w:cs="Times New Roman"/>
                <w:sz w:val="24"/>
                <w:szCs w:val="24"/>
              </w:rPr>
              <w:t>.</w:t>
            </w:r>
            <w:r>
              <w:rPr>
                <w:rFonts w:ascii="Times New Roman" w:hAnsi="Times New Roman" w:cs="Times New Roman"/>
                <w:sz w:val="24"/>
                <w:szCs w:val="24"/>
              </w:rPr>
              <w:t>3</w:t>
            </w:r>
            <w:r w:rsidRPr="007F2D53">
              <w:rPr>
                <w:rFonts w:ascii="Times New Roman" w:hAnsi="Times New Roman" w:cs="Times New Roman"/>
                <w:sz w:val="24"/>
                <w:szCs w:val="24"/>
              </w:rPr>
              <w:t>98</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53.500</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b/>
                <w:sz w:val="24"/>
                <w:szCs w:val="24"/>
              </w:rPr>
              <w:t>Niet-beleidsartikelen</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91</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Apparaat kerndepartement</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400.647</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408.564</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5</w:t>
            </w:r>
            <w:r w:rsidRPr="007F2D53">
              <w:rPr>
                <w:rFonts w:ascii="Times New Roman" w:hAnsi="Times New Roman" w:cs="Times New Roman"/>
                <w:sz w:val="24"/>
                <w:szCs w:val="24"/>
              </w:rPr>
              <w:t>1.918</w:t>
            </w:r>
          </w:p>
        </w:tc>
      </w:tr>
      <w:tr w:rsidRPr="007F2D53" w:rsidR="007F2D53" w:rsidTr="007F2D53">
        <w:tc>
          <w:tcPr>
            <w:tcW w:w="0" w:type="auto"/>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92</w:t>
            </w:r>
          </w:p>
        </w:tc>
        <w:tc>
          <w:tcPr>
            <w:tcW w:w="0" w:type="auto"/>
            <w:tcMar>
              <w:left w:w="57"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Nominaal en onvoorzien</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173.958</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173.958</w:t>
            </w:r>
          </w:p>
        </w:tc>
        <w:tc>
          <w:tcPr>
            <w:tcW w:w="0" w:type="auto"/>
            <w:tcMar>
              <w:left w:w="57" w:type="dxa"/>
              <w:right w:w="57" w:type="dxa"/>
            </w:tcMar>
          </w:tcPr>
          <w:p w:rsidRPr="007F2D53" w:rsidR="007F2D53" w:rsidP="007F2D53" w:rsidRDefault="007F2D53">
            <w:pPr>
              <w:pStyle w:val="textcell65right"/>
              <w:rPr>
                <w:rFonts w:ascii="Times New Roman" w:hAnsi="Times New Roman" w:cs="Times New Roman"/>
                <w:sz w:val="24"/>
                <w:szCs w:val="24"/>
              </w:rPr>
            </w:pPr>
            <w:r>
              <w:rPr>
                <w:rFonts w:ascii="Times New Roman" w:hAnsi="Times New Roman" w:cs="Times New Roman"/>
                <w:sz w:val="24"/>
                <w:szCs w:val="24"/>
              </w:rPr>
              <w:t>40.000</w:t>
            </w:r>
          </w:p>
        </w:tc>
      </w:tr>
      <w:tr w:rsidRPr="007F2D53" w:rsidR="007F2D53" w:rsidTr="007F2D53">
        <w:tc>
          <w:tcPr>
            <w:tcW w:w="0" w:type="auto"/>
            <w:tcBorders>
              <w:bottom w:val="single" w:color="000000" w:sz="4" w:space="0"/>
            </w:tcBorders>
            <w:tcMar>
              <w:bottom w:w="45"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93</w:t>
            </w: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Geheim</w:t>
            </w: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3.067</w:t>
            </w: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3.067</w:t>
            </w:r>
          </w:p>
        </w:tc>
        <w:tc>
          <w:tcPr>
            <w:tcW w:w="0" w:type="auto"/>
            <w:tcBorders>
              <w:bottom w:val="single" w:color="000000" w:sz="4" w:space="0"/>
            </w:tcBorders>
            <w:tcMar>
              <w:left w:w="57" w:type="dxa"/>
              <w:bottom w:w="45" w:type="dxa"/>
              <w:right w:w="57" w:type="dxa"/>
            </w:tcMar>
          </w:tcPr>
          <w:p w:rsidRPr="007F2D53" w:rsidR="007F2D53" w:rsidP="007F2D5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0</w:t>
            </w:r>
          </w:p>
        </w:tc>
      </w:tr>
    </w:tbl>
    <w:p w:rsidRPr="007F2D53" w:rsidR="007F2D53" w:rsidP="007F2D53" w:rsidRDefault="007F2D53">
      <w:pPr>
        <w:rPr>
          <w:vanish/>
        </w:rPr>
      </w:pPr>
    </w:p>
    <w:p w:rsidRPr="007F2D53" w:rsidR="007F2D53" w:rsidP="007F2D53" w:rsidRDefault="007F2D53">
      <w:pPr>
        <w:rPr>
          <w:vanish/>
        </w:rPr>
      </w:pPr>
      <w:r w:rsidRPr="007F2D53">
        <w:br w:type="page"/>
      </w:r>
    </w:p>
    <w:tbl>
      <w:tblPr>
        <w:tblW w:w="9694" w:type="dxa"/>
        <w:tblInd w:w="2156" w:type="dxa"/>
        <w:tblCellMar>
          <w:left w:w="10" w:type="dxa"/>
          <w:right w:w="10" w:type="dxa"/>
        </w:tblCellMar>
        <w:tblLook w:val="04A0" w:firstRow="1" w:lastRow="0" w:firstColumn="1" w:lastColumn="0" w:noHBand="0" w:noVBand="1"/>
      </w:tblPr>
      <w:tblGrid>
        <w:gridCol w:w="5403"/>
        <w:gridCol w:w="1232"/>
        <w:gridCol w:w="1262"/>
        <w:gridCol w:w="1797"/>
      </w:tblGrid>
      <w:tr w:rsidRPr="007F2D53" w:rsidR="007F2D53" w:rsidTr="007F2D53">
        <w:trPr>
          <w:tblHeader/>
        </w:trPr>
        <w:tc>
          <w:tcPr>
            <w:tcW w:w="0" w:type="auto"/>
            <w:tcBorders>
              <w:top w:val="single" w:color="000000" w:sz="4" w:space="0"/>
            </w:tcBorders>
            <w:tcMar>
              <w:top w:w="45" w:type="dxa"/>
            </w:tcMar>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Naam agentschappen</w:t>
            </w:r>
          </w:p>
        </w:tc>
        <w:tc>
          <w:tcPr>
            <w:tcW w:w="0" w:type="auto"/>
            <w:gridSpan w:val="3"/>
            <w:tcBorders>
              <w:top w:val="single" w:color="000000" w:sz="4" w:space="0"/>
            </w:tcBorders>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Oorspronkelijke vastgestelde begroting</w:t>
            </w:r>
          </w:p>
        </w:tc>
      </w:tr>
      <w:tr w:rsidRPr="007F2D53" w:rsidR="007F2D53" w:rsidTr="007F2D53">
        <w:trPr>
          <w:tblHeader/>
        </w:trPr>
        <w:tc>
          <w:tcPr>
            <w:tcW w:w="0" w:type="auto"/>
            <w:tcBorders>
              <w:bottom w:val="single" w:color="000000" w:sz="4" w:space="0"/>
            </w:tcBorders>
            <w:tcMar>
              <w:bottom w:w="45" w:type="dxa"/>
            </w:tcMar>
          </w:tcPr>
          <w:p w:rsidRPr="007F2D53" w:rsidR="007F2D53" w:rsidP="007F7013" w:rsidRDefault="007F2D53">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Totaal baten</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Totaal lasten</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Saldo baten en lasten</w:t>
            </w:r>
          </w:p>
        </w:tc>
      </w:tr>
      <w:tr w:rsidRPr="007F2D53" w:rsidR="007F2D53" w:rsidTr="007F2D53">
        <w:tc>
          <w:tcPr>
            <w:tcW w:w="0" w:type="auto"/>
            <w:tcMar>
              <w:top w:w="45" w:type="dxa"/>
            </w:tcMar>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Dienst Justitiële Inrichtingen (DJI)</w:t>
            </w:r>
          </w:p>
        </w:tc>
        <w:tc>
          <w:tcPr>
            <w:tcW w:w="0" w:type="auto"/>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2.151.742</w:t>
            </w:r>
          </w:p>
        </w:tc>
        <w:tc>
          <w:tcPr>
            <w:tcW w:w="0" w:type="auto"/>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2.210.742</w:t>
            </w:r>
          </w:p>
        </w:tc>
        <w:tc>
          <w:tcPr>
            <w:tcW w:w="0" w:type="auto"/>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 59.000</w:t>
            </w:r>
          </w:p>
        </w:tc>
      </w:tr>
      <w:tr w:rsidRPr="007F2D53" w:rsidR="007F2D53" w:rsidTr="007F2D53">
        <w:tc>
          <w:tcPr>
            <w:tcW w:w="0" w:type="auto"/>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Immigratie en Naturalisatiedienst (IND)</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Pr>
                <w:rFonts w:ascii="Times New Roman" w:hAnsi="Times New Roman" w:cs="Times New Roman"/>
                <w:sz w:val="24"/>
                <w:szCs w:val="24"/>
              </w:rPr>
              <w:t>413</w:t>
            </w:r>
            <w:r w:rsidRPr="007F2D53">
              <w:rPr>
                <w:rFonts w:ascii="Times New Roman" w:hAnsi="Times New Roman" w:cs="Times New Roman"/>
                <w:sz w:val="24"/>
                <w:szCs w:val="24"/>
              </w:rPr>
              <w:t>.260</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Pr>
                <w:rFonts w:ascii="Times New Roman" w:hAnsi="Times New Roman" w:cs="Times New Roman"/>
                <w:sz w:val="24"/>
                <w:szCs w:val="24"/>
              </w:rPr>
              <w:t>413</w:t>
            </w:r>
            <w:r w:rsidRPr="007F2D53">
              <w:rPr>
                <w:rFonts w:ascii="Times New Roman" w:hAnsi="Times New Roman" w:cs="Times New Roman"/>
                <w:sz w:val="24"/>
                <w:szCs w:val="24"/>
              </w:rPr>
              <w:t>.260</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w:t>
            </w:r>
          </w:p>
        </w:tc>
      </w:tr>
      <w:tr w:rsidRPr="007F2D53" w:rsidR="007F2D53" w:rsidTr="007F2D53">
        <w:tc>
          <w:tcPr>
            <w:tcW w:w="0" w:type="auto"/>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Centraal Justitieel Incassobureau (CJIB)</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140.957</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140.957</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w:t>
            </w:r>
          </w:p>
        </w:tc>
      </w:tr>
      <w:tr w:rsidRPr="007F2D53" w:rsidR="007F2D53" w:rsidTr="007F2D53">
        <w:tc>
          <w:tcPr>
            <w:tcW w:w="0" w:type="auto"/>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Nederlands Forensisch Instituut (NFI)</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Pr>
                <w:rFonts w:ascii="Times New Roman" w:hAnsi="Times New Roman" w:cs="Times New Roman"/>
                <w:sz w:val="24"/>
                <w:szCs w:val="24"/>
              </w:rPr>
              <w:t>70.</w:t>
            </w:r>
            <w:r w:rsidRPr="007F2D53">
              <w:rPr>
                <w:rFonts w:ascii="Times New Roman" w:hAnsi="Times New Roman" w:cs="Times New Roman"/>
                <w:sz w:val="24"/>
                <w:szCs w:val="24"/>
              </w:rPr>
              <w:t>916</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Pr>
                <w:rFonts w:ascii="Times New Roman" w:hAnsi="Times New Roman" w:cs="Times New Roman"/>
                <w:sz w:val="24"/>
                <w:szCs w:val="24"/>
              </w:rPr>
              <w:t>70</w:t>
            </w:r>
            <w:r w:rsidRPr="007F2D53">
              <w:rPr>
                <w:rFonts w:ascii="Times New Roman" w:hAnsi="Times New Roman" w:cs="Times New Roman"/>
                <w:sz w:val="24"/>
                <w:szCs w:val="24"/>
              </w:rPr>
              <w:t>.916</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w:t>
            </w:r>
          </w:p>
        </w:tc>
      </w:tr>
      <w:tr w:rsidRPr="007F2D53" w:rsidR="007F2D53" w:rsidTr="007F2D53">
        <w:tc>
          <w:tcPr>
            <w:tcW w:w="0" w:type="auto"/>
            <w:tcBorders>
              <w:bottom w:val="single" w:color="000000" w:sz="4" w:space="0"/>
            </w:tcBorders>
            <w:tcMar>
              <w:bottom w:w="45" w:type="dxa"/>
            </w:tcMar>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Justitiële Uitvoeringsdienst, Toetsing, Integriteit, Screening (JUSTIS)</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30.218</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30.218</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w:t>
            </w:r>
          </w:p>
        </w:tc>
      </w:tr>
    </w:tbl>
    <w:p w:rsidRPr="007F2D53" w:rsidR="007F2D53" w:rsidP="007F2D53" w:rsidRDefault="007F2D53">
      <w:pPr>
        <w:rPr>
          <w:vanish/>
        </w:rPr>
      </w:pPr>
    </w:p>
    <w:tbl>
      <w:tblPr>
        <w:tblW w:w="9694" w:type="dxa"/>
        <w:tblInd w:w="2156" w:type="dxa"/>
        <w:tblCellMar>
          <w:left w:w="10" w:type="dxa"/>
          <w:right w:w="10" w:type="dxa"/>
        </w:tblCellMar>
        <w:tblLook w:val="04A0" w:firstRow="1" w:lastRow="0" w:firstColumn="1" w:lastColumn="0" w:noHBand="0" w:noVBand="1"/>
      </w:tblPr>
      <w:tblGrid>
        <w:gridCol w:w="5253"/>
        <w:gridCol w:w="120"/>
        <w:gridCol w:w="1996"/>
        <w:gridCol w:w="2325"/>
      </w:tblGrid>
      <w:tr w:rsidRPr="007F2D53" w:rsidR="007F2D53" w:rsidTr="007F2D53">
        <w:trPr>
          <w:tblHeader/>
        </w:trPr>
        <w:tc>
          <w:tcPr>
            <w:tcW w:w="0" w:type="auto"/>
            <w:tcBorders>
              <w:top w:val="single" w:color="000000" w:sz="4" w:space="0"/>
            </w:tcBorders>
            <w:tcMar>
              <w:top w:w="45" w:type="dxa"/>
            </w:tcMar>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Naam agentschappen</w:t>
            </w:r>
          </w:p>
        </w:tc>
        <w:tc>
          <w:tcPr>
            <w:tcW w:w="0" w:type="auto"/>
            <w:tcBorders>
              <w:top w:val="single" w:color="000000" w:sz="4" w:space="0"/>
            </w:tcBorders>
            <w:tcMar>
              <w:top w:w="45" w:type="dxa"/>
              <w:left w:w="57"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gridSpan w:val="2"/>
            <w:tcBorders>
              <w:top w:val="single" w:color="000000" w:sz="4" w:space="0"/>
            </w:tcBorders>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Oorspronkelijke vastgestelde begroting</w:t>
            </w:r>
          </w:p>
        </w:tc>
      </w:tr>
      <w:tr w:rsidRPr="007F2D53" w:rsidR="007F2D53" w:rsidTr="007F2D53">
        <w:trPr>
          <w:tblHeader/>
        </w:trPr>
        <w:tc>
          <w:tcPr>
            <w:tcW w:w="0" w:type="auto"/>
            <w:tcBorders>
              <w:bottom w:val="single" w:color="000000" w:sz="4" w:space="0"/>
            </w:tcBorders>
            <w:tcMar>
              <w:bottom w:w="45" w:type="dxa"/>
            </w:tcMar>
          </w:tcPr>
          <w:p w:rsidRPr="007F2D53" w:rsidR="007F2D53" w:rsidP="007F7013" w:rsidRDefault="007F2D53">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 xml:space="preserve">Totaal </w:t>
            </w:r>
            <w:proofErr w:type="spellStart"/>
            <w:r w:rsidRPr="007F2D53">
              <w:rPr>
                <w:rFonts w:ascii="Times New Roman" w:hAnsi="Times New Roman" w:cs="Times New Roman"/>
                <w:sz w:val="24"/>
                <w:szCs w:val="24"/>
              </w:rPr>
              <w:t>kapitaal-uitgaven</w:t>
            </w:r>
            <w:proofErr w:type="spellEnd"/>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 xml:space="preserve">Totaal </w:t>
            </w:r>
            <w:proofErr w:type="spellStart"/>
            <w:r w:rsidRPr="007F2D53">
              <w:rPr>
                <w:rFonts w:ascii="Times New Roman" w:hAnsi="Times New Roman" w:cs="Times New Roman"/>
                <w:sz w:val="24"/>
                <w:szCs w:val="24"/>
              </w:rPr>
              <w:t>kapitaal-ontvangsten</w:t>
            </w:r>
            <w:proofErr w:type="spellEnd"/>
          </w:p>
        </w:tc>
      </w:tr>
      <w:tr w:rsidRPr="007F2D53" w:rsidR="007F2D53" w:rsidTr="007F2D53">
        <w:tc>
          <w:tcPr>
            <w:tcW w:w="0" w:type="auto"/>
            <w:tcMar>
              <w:top w:w="45" w:type="dxa"/>
            </w:tcMar>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Dienst Justitiële Inrichtingen (DJI)</w:t>
            </w:r>
          </w:p>
        </w:tc>
        <w:tc>
          <w:tcPr>
            <w:tcW w:w="0" w:type="auto"/>
            <w:tcMar>
              <w:top w:w="45" w:type="dxa"/>
              <w:left w:w="57"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46.047</w:t>
            </w:r>
          </w:p>
        </w:tc>
        <w:tc>
          <w:tcPr>
            <w:tcW w:w="0" w:type="auto"/>
            <w:tcMar>
              <w:top w:w="45" w:type="dxa"/>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15.000</w:t>
            </w:r>
          </w:p>
        </w:tc>
      </w:tr>
      <w:tr w:rsidRPr="007F2D53" w:rsidR="007F2D53" w:rsidTr="007F2D53">
        <w:tc>
          <w:tcPr>
            <w:tcW w:w="0" w:type="auto"/>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Immigratie en Naturalisatiedienst (IND)</w:t>
            </w:r>
          </w:p>
        </w:tc>
        <w:tc>
          <w:tcPr>
            <w:tcW w:w="0" w:type="auto"/>
            <w:tcMar>
              <w:left w:w="57"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28.900</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10.200</w:t>
            </w:r>
          </w:p>
        </w:tc>
      </w:tr>
      <w:tr w:rsidRPr="007F2D53" w:rsidR="007F2D53" w:rsidTr="007F2D53">
        <w:tc>
          <w:tcPr>
            <w:tcW w:w="0" w:type="auto"/>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Centraal Justitieel Incassobureau (CJIB)</w:t>
            </w:r>
          </w:p>
        </w:tc>
        <w:tc>
          <w:tcPr>
            <w:tcW w:w="0" w:type="auto"/>
            <w:tcMar>
              <w:left w:w="57"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9.324</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2.750</w:t>
            </w:r>
          </w:p>
        </w:tc>
      </w:tr>
      <w:tr w:rsidRPr="007F2D53" w:rsidR="007F2D53" w:rsidTr="007F2D53">
        <w:tc>
          <w:tcPr>
            <w:tcW w:w="0" w:type="auto"/>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Nederlands Forensisch Instituut (NFI)</w:t>
            </w:r>
          </w:p>
        </w:tc>
        <w:tc>
          <w:tcPr>
            <w:tcW w:w="0" w:type="auto"/>
            <w:tcMar>
              <w:left w:w="57"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8.981</w:t>
            </w:r>
          </w:p>
        </w:tc>
        <w:tc>
          <w:tcPr>
            <w:tcW w:w="0" w:type="auto"/>
            <w:tcMar>
              <w:left w:w="57"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4.495</w:t>
            </w:r>
          </w:p>
        </w:tc>
      </w:tr>
      <w:tr w:rsidRPr="007F2D53" w:rsidR="007F2D53" w:rsidTr="007F2D53">
        <w:tc>
          <w:tcPr>
            <w:tcW w:w="0" w:type="auto"/>
            <w:tcBorders>
              <w:bottom w:val="single" w:color="000000" w:sz="4" w:space="0"/>
            </w:tcBorders>
            <w:tcMar>
              <w:bottom w:w="45" w:type="dxa"/>
            </w:tcMar>
          </w:tcPr>
          <w:p w:rsidRPr="007F2D53" w:rsidR="007F2D53" w:rsidP="007F7013" w:rsidRDefault="007F2D53">
            <w:pPr>
              <w:pStyle w:val="textcell65left"/>
              <w:rPr>
                <w:rFonts w:ascii="Times New Roman" w:hAnsi="Times New Roman" w:cs="Times New Roman"/>
                <w:sz w:val="24"/>
                <w:szCs w:val="24"/>
              </w:rPr>
            </w:pPr>
            <w:r w:rsidRPr="007F2D53">
              <w:rPr>
                <w:rFonts w:ascii="Times New Roman" w:hAnsi="Times New Roman" w:cs="Times New Roman"/>
                <w:sz w:val="24"/>
                <w:szCs w:val="24"/>
              </w:rPr>
              <w:t>Justitiële Uitvoeringsdienst, Toetsing, Integriteit, Screening (JUSTIS)</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w:t>
            </w:r>
          </w:p>
        </w:tc>
        <w:tc>
          <w:tcPr>
            <w:tcW w:w="0" w:type="auto"/>
            <w:tcBorders>
              <w:bottom w:val="single" w:color="000000" w:sz="4" w:space="0"/>
            </w:tcBorders>
            <w:tcMar>
              <w:left w:w="57" w:type="dxa"/>
              <w:bottom w:w="45" w:type="dxa"/>
              <w:right w:w="57" w:type="dxa"/>
            </w:tcMar>
          </w:tcPr>
          <w:p w:rsidRPr="007F2D53" w:rsidR="007F2D53" w:rsidP="007F7013" w:rsidRDefault="007F2D53">
            <w:pPr>
              <w:pStyle w:val="textcell65right"/>
              <w:rPr>
                <w:rFonts w:ascii="Times New Roman" w:hAnsi="Times New Roman" w:cs="Times New Roman"/>
                <w:sz w:val="24"/>
                <w:szCs w:val="24"/>
              </w:rPr>
            </w:pPr>
            <w:r w:rsidRPr="007F2D53">
              <w:rPr>
                <w:rFonts w:ascii="Times New Roman" w:hAnsi="Times New Roman" w:cs="Times New Roman"/>
                <w:sz w:val="24"/>
                <w:szCs w:val="24"/>
              </w:rPr>
              <w:t>–</w:t>
            </w:r>
          </w:p>
        </w:tc>
      </w:tr>
    </w:tbl>
    <w:p w:rsidRPr="007F2D53" w:rsidR="00700954" w:rsidP="007F2D53" w:rsidRDefault="00700954">
      <w:pPr>
        <w:pStyle w:val="Basis"/>
        <w:keepNext/>
        <w:spacing w:before="288"/>
        <w:outlineLvl w:val="1"/>
        <w:rPr>
          <w:rFonts w:ascii="Times New Roman" w:hAnsi="Times New Roman" w:cs="Times New Roman"/>
        </w:rPr>
      </w:pPr>
    </w:p>
    <w:sectPr w:rsidRPr="007F2D53" w:rsidR="00700954" w:rsidSect="007F2D53">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BB0" w:rsidRDefault="00771BB0" w:rsidP="007F2D53">
      <w:r>
        <w:separator/>
      </w:r>
    </w:p>
  </w:endnote>
  <w:endnote w:type="continuationSeparator" w:id="0">
    <w:p w:rsidR="00771BB0" w:rsidRDefault="00771BB0" w:rsidP="007F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BB0" w:rsidRDefault="00771BB0" w:rsidP="007F2D53">
      <w:r>
        <w:separator/>
      </w:r>
    </w:p>
  </w:footnote>
  <w:footnote w:type="continuationSeparator" w:id="0">
    <w:p w:rsidR="00771BB0" w:rsidRDefault="00771BB0" w:rsidP="007F2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D2"/>
    <w:rsid w:val="00433D6E"/>
    <w:rsid w:val="00442BD2"/>
    <w:rsid w:val="00700954"/>
    <w:rsid w:val="00771BB0"/>
    <w:rsid w:val="007F2D53"/>
    <w:rsid w:val="008B18C6"/>
    <w:rsid w:val="009A6D69"/>
    <w:rsid w:val="00D858D6"/>
    <w:rsid w:val="00F72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9A6D69"/>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F2D5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F2D53"/>
    <w:pPr>
      <w:widowControl w:val="0"/>
      <w:autoSpaceDN w:val="0"/>
      <w:jc w:val="right"/>
      <w:textAlignment w:val="baseline"/>
    </w:pPr>
    <w:rPr>
      <w:rFonts w:ascii="DejaVu Sans" w:eastAsiaTheme="minorEastAsia" w:hAnsi="DejaVu Sans" w:cstheme="minorBidi"/>
      <w:kern w:val="3"/>
      <w:sz w:val="13"/>
    </w:rPr>
  </w:style>
  <w:style w:type="paragraph" w:styleId="Koptekst">
    <w:name w:val="header"/>
    <w:basedOn w:val="Standaard"/>
    <w:link w:val="KoptekstChar"/>
    <w:rsid w:val="007F2D53"/>
    <w:pPr>
      <w:tabs>
        <w:tab w:val="center" w:pos="4536"/>
        <w:tab w:val="right" w:pos="9072"/>
      </w:tabs>
    </w:pPr>
  </w:style>
  <w:style w:type="character" w:customStyle="1" w:styleId="KoptekstChar">
    <w:name w:val="Koptekst Char"/>
    <w:basedOn w:val="Standaardalinea-lettertype"/>
    <w:link w:val="Koptekst"/>
    <w:rsid w:val="007F2D53"/>
    <w:rPr>
      <w:sz w:val="24"/>
      <w:szCs w:val="24"/>
    </w:rPr>
  </w:style>
  <w:style w:type="paragraph" w:styleId="Voettekst">
    <w:name w:val="footer"/>
    <w:basedOn w:val="Standaard"/>
    <w:link w:val="VoettekstChar"/>
    <w:rsid w:val="007F2D53"/>
    <w:pPr>
      <w:tabs>
        <w:tab w:val="center" w:pos="4536"/>
        <w:tab w:val="right" w:pos="9072"/>
      </w:tabs>
    </w:pPr>
  </w:style>
  <w:style w:type="character" w:customStyle="1" w:styleId="VoettekstChar">
    <w:name w:val="Voettekst Char"/>
    <w:basedOn w:val="Standaardalinea-lettertype"/>
    <w:link w:val="Voettekst"/>
    <w:rsid w:val="007F2D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9A6D69"/>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F2D53"/>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F2D53"/>
    <w:pPr>
      <w:widowControl w:val="0"/>
      <w:autoSpaceDN w:val="0"/>
      <w:jc w:val="right"/>
      <w:textAlignment w:val="baseline"/>
    </w:pPr>
    <w:rPr>
      <w:rFonts w:ascii="DejaVu Sans" w:eastAsiaTheme="minorEastAsia" w:hAnsi="DejaVu Sans" w:cstheme="minorBidi"/>
      <w:kern w:val="3"/>
      <w:sz w:val="13"/>
    </w:rPr>
  </w:style>
  <w:style w:type="paragraph" w:styleId="Koptekst">
    <w:name w:val="header"/>
    <w:basedOn w:val="Standaard"/>
    <w:link w:val="KoptekstChar"/>
    <w:rsid w:val="007F2D53"/>
    <w:pPr>
      <w:tabs>
        <w:tab w:val="center" w:pos="4536"/>
        <w:tab w:val="right" w:pos="9072"/>
      </w:tabs>
    </w:pPr>
  </w:style>
  <w:style w:type="character" w:customStyle="1" w:styleId="KoptekstChar">
    <w:name w:val="Koptekst Char"/>
    <w:basedOn w:val="Standaardalinea-lettertype"/>
    <w:link w:val="Koptekst"/>
    <w:rsid w:val="007F2D53"/>
    <w:rPr>
      <w:sz w:val="24"/>
      <w:szCs w:val="24"/>
    </w:rPr>
  </w:style>
  <w:style w:type="paragraph" w:styleId="Voettekst">
    <w:name w:val="footer"/>
    <w:basedOn w:val="Standaard"/>
    <w:link w:val="VoettekstChar"/>
    <w:rsid w:val="007F2D53"/>
    <w:pPr>
      <w:tabs>
        <w:tab w:val="center" w:pos="4536"/>
        <w:tab w:val="right" w:pos="9072"/>
      </w:tabs>
    </w:pPr>
  </w:style>
  <w:style w:type="character" w:customStyle="1" w:styleId="VoettekstChar">
    <w:name w:val="Voettekst Char"/>
    <w:basedOn w:val="Standaardalinea-lettertype"/>
    <w:link w:val="Voettekst"/>
    <w:rsid w:val="007F2D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613</ap:Words>
  <ap:Characters>3828</ap:Characters>
  <ap:DocSecurity>4</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2015-11-26T14:33:00.0000000Z</dcterms:created>
  <dcterms:modified xsi:type="dcterms:W3CDTF">2015-11-26T14:33:00.0000000Z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0x010100496FBBD890F4D645BACAEB9D89A21EB5</vt:lpwstr>
  </property>
</Properties>
</file>