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E7" w:rsidP="009A64E7" w:rsidRDefault="009A64E7">
      <w:pPr>
        <w:spacing w:after="0" w:line="240" w:lineRule="atLeast"/>
        <w:rPr>
          <w:b/>
          <w:szCs w:val="18"/>
          <w:u w:val="single"/>
          <w:lang w:val="nl-NL"/>
        </w:rPr>
      </w:pPr>
      <w:bookmarkStart w:name="_GoBack" w:id="0"/>
      <w:bookmarkEnd w:id="0"/>
      <w:r>
        <w:rPr>
          <w:b/>
          <w:szCs w:val="18"/>
          <w:u w:val="single"/>
          <w:lang w:val="nl-NL"/>
        </w:rPr>
        <w:t>Bijlage 1 – schematisch overzicht versterking posten als gevolg van Motie Van Ojik</w:t>
      </w:r>
    </w:p>
    <w:p w:rsidR="009A64E7" w:rsidP="009A64E7" w:rsidRDefault="009A64E7">
      <w:pPr>
        <w:spacing w:after="0" w:line="240" w:lineRule="atLeast"/>
        <w:rPr>
          <w:b/>
          <w:szCs w:val="18"/>
          <w:u w:val="single"/>
          <w:lang w:val="nl-NL"/>
        </w:rPr>
      </w:pPr>
    </w:p>
    <w:p w:rsidR="009A64E7" w:rsidP="009A64E7" w:rsidRDefault="009A64E7">
      <w:pPr>
        <w:spacing w:after="0" w:line="240" w:lineRule="atLeast"/>
        <w:rPr>
          <w:b/>
          <w:szCs w:val="18"/>
          <w:u w:val="single"/>
          <w:lang w:val="nl-NL"/>
        </w:rPr>
      </w:pPr>
    </w:p>
    <w:p w:rsidRPr="00E3325A" w:rsidR="009A64E7" w:rsidP="009A64E7" w:rsidRDefault="009A64E7">
      <w:pPr>
        <w:spacing w:after="0" w:line="240" w:lineRule="atLeast"/>
        <w:rPr>
          <w:b/>
          <w:szCs w:val="18"/>
          <w:u w:val="single"/>
          <w:lang w:val="es-CL"/>
        </w:rPr>
      </w:pPr>
      <w:r w:rsidRPr="00E3325A">
        <w:rPr>
          <w:b/>
          <w:szCs w:val="18"/>
          <w:u w:val="single"/>
          <w:lang w:val="es-CL"/>
        </w:rPr>
        <w:t>EUROPA</w:t>
      </w:r>
    </w:p>
    <w:p w:rsidRPr="00E3325A" w:rsidR="009A64E7" w:rsidP="009A64E7" w:rsidRDefault="009A64E7">
      <w:pPr>
        <w:spacing w:after="0" w:line="240" w:lineRule="atLeast"/>
        <w:rPr>
          <w:szCs w:val="18"/>
          <w:lang w:val="es-CL"/>
        </w:rPr>
      </w:pPr>
      <w:r w:rsidRPr="00E3325A">
        <w:rPr>
          <w:szCs w:val="18"/>
          <w:lang w:val="es-CL"/>
        </w:rPr>
        <w:t>Ankara</w:t>
      </w:r>
    </w:p>
    <w:p w:rsidRPr="00E3325A" w:rsidR="009A64E7" w:rsidP="009A64E7" w:rsidRDefault="009A64E7">
      <w:pPr>
        <w:spacing w:after="0" w:line="240" w:lineRule="atLeast"/>
        <w:rPr>
          <w:szCs w:val="18"/>
          <w:lang w:val="es-CL"/>
        </w:rPr>
      </w:pPr>
      <w:r w:rsidRPr="00E3325A">
        <w:rPr>
          <w:szCs w:val="18"/>
          <w:lang w:val="es-CL"/>
        </w:rPr>
        <w:t>Almaty</w:t>
      </w:r>
    </w:p>
    <w:p w:rsidRPr="00E3325A" w:rsidR="004A4806" w:rsidP="009A64E7" w:rsidRDefault="004A4806">
      <w:pPr>
        <w:spacing w:after="0" w:line="240" w:lineRule="atLeast"/>
        <w:rPr>
          <w:szCs w:val="18"/>
          <w:lang w:val="es-CL"/>
        </w:rPr>
      </w:pPr>
      <w:proofErr w:type="spellStart"/>
      <w:r w:rsidRPr="00E3325A">
        <w:rPr>
          <w:szCs w:val="18"/>
          <w:lang w:val="es-CL"/>
        </w:rPr>
        <w:t>Athene</w:t>
      </w:r>
      <w:proofErr w:type="spellEnd"/>
    </w:p>
    <w:p w:rsidRPr="00E3325A" w:rsidR="004A4806" w:rsidP="004A4806" w:rsidRDefault="004A4806">
      <w:pPr>
        <w:spacing w:after="0" w:line="240" w:lineRule="atLeast"/>
        <w:rPr>
          <w:szCs w:val="18"/>
          <w:lang w:val="es-CL"/>
        </w:rPr>
      </w:pPr>
      <w:r w:rsidRPr="00E3325A">
        <w:rPr>
          <w:szCs w:val="18"/>
          <w:lang w:val="es-CL"/>
        </w:rPr>
        <w:t>Chisinau</w:t>
      </w:r>
    </w:p>
    <w:p w:rsidRPr="00E3325A" w:rsidR="004A4806" w:rsidP="009A64E7" w:rsidRDefault="004A4806">
      <w:pPr>
        <w:spacing w:after="0" w:line="240" w:lineRule="atLeast"/>
        <w:rPr>
          <w:szCs w:val="18"/>
          <w:lang w:val="es-CL"/>
        </w:rPr>
      </w:pPr>
      <w:proofErr w:type="spellStart"/>
      <w:r w:rsidRPr="00E3325A">
        <w:rPr>
          <w:szCs w:val="18"/>
          <w:lang w:val="es-CL"/>
        </w:rPr>
        <w:t>Londen</w:t>
      </w:r>
      <w:proofErr w:type="spellEnd"/>
    </w:p>
    <w:p w:rsidRPr="00E3325A" w:rsidR="004A4806" w:rsidP="004A4806" w:rsidRDefault="004A4806">
      <w:pPr>
        <w:spacing w:after="0" w:line="240" w:lineRule="atLeast"/>
        <w:rPr>
          <w:szCs w:val="18"/>
          <w:lang w:val="es-CL"/>
        </w:rPr>
      </w:pPr>
      <w:r w:rsidRPr="00E3325A">
        <w:rPr>
          <w:szCs w:val="18"/>
          <w:lang w:val="es-CL"/>
        </w:rPr>
        <w:t>Minsk</w:t>
      </w:r>
    </w:p>
    <w:p w:rsidRPr="00E3325A" w:rsidR="004A4806" w:rsidP="009A64E7" w:rsidRDefault="004A4806">
      <w:pPr>
        <w:spacing w:after="0" w:line="240" w:lineRule="atLeast"/>
        <w:rPr>
          <w:szCs w:val="18"/>
          <w:lang w:val="es-CL"/>
        </w:rPr>
      </w:pPr>
      <w:r w:rsidRPr="00E3325A">
        <w:rPr>
          <w:szCs w:val="18"/>
          <w:lang w:val="es-CL"/>
        </w:rPr>
        <w:t>Nicosia</w:t>
      </w:r>
    </w:p>
    <w:p w:rsidRPr="00E3325A" w:rsidR="004A4806" w:rsidP="009A64E7" w:rsidRDefault="004A4806">
      <w:pPr>
        <w:spacing w:after="0" w:line="240" w:lineRule="atLeast"/>
        <w:rPr>
          <w:szCs w:val="18"/>
          <w:lang w:val="es-CL"/>
        </w:rPr>
      </w:pPr>
      <w:r w:rsidRPr="00E3325A">
        <w:rPr>
          <w:szCs w:val="18"/>
          <w:lang w:val="es-CL"/>
        </w:rPr>
        <w:t>PV NAVO</w:t>
      </w:r>
    </w:p>
    <w:p w:rsidRPr="00E3325A" w:rsidR="004A4806" w:rsidP="009A64E7" w:rsidRDefault="004A4806">
      <w:pPr>
        <w:spacing w:after="0" w:line="240" w:lineRule="atLeast"/>
        <w:rPr>
          <w:szCs w:val="18"/>
          <w:lang w:val="es-CL"/>
        </w:rPr>
      </w:pPr>
      <w:r w:rsidRPr="00E3325A">
        <w:rPr>
          <w:szCs w:val="18"/>
          <w:lang w:val="es-CL"/>
        </w:rPr>
        <w:t>Rome</w:t>
      </w:r>
    </w:p>
    <w:p w:rsidRPr="00E3325A" w:rsidR="009A64E7" w:rsidP="009A64E7" w:rsidRDefault="009A64E7">
      <w:pPr>
        <w:spacing w:after="0" w:line="240" w:lineRule="atLeast"/>
        <w:rPr>
          <w:szCs w:val="18"/>
          <w:lang w:val="es-CL"/>
        </w:rPr>
      </w:pPr>
      <w:proofErr w:type="spellStart"/>
      <w:r w:rsidRPr="00E3325A">
        <w:rPr>
          <w:szCs w:val="18"/>
          <w:lang w:val="es-CL"/>
        </w:rPr>
        <w:t>Skopje</w:t>
      </w:r>
      <w:proofErr w:type="spellEnd"/>
    </w:p>
    <w:p w:rsidRPr="00E3325A" w:rsidR="009A64E7" w:rsidP="009A64E7" w:rsidRDefault="009A64E7">
      <w:pPr>
        <w:spacing w:after="0" w:line="240" w:lineRule="atLeast"/>
        <w:rPr>
          <w:szCs w:val="18"/>
          <w:lang w:val="es-CL"/>
        </w:rPr>
      </w:pPr>
      <w:proofErr w:type="spellStart"/>
      <w:r w:rsidRPr="00E3325A">
        <w:rPr>
          <w:szCs w:val="18"/>
          <w:lang w:val="es-CL"/>
        </w:rPr>
        <w:t>Sofia</w:t>
      </w:r>
      <w:proofErr w:type="spellEnd"/>
    </w:p>
    <w:p w:rsidRPr="00E3325A" w:rsidR="009A64E7" w:rsidP="009A64E7" w:rsidRDefault="009A64E7">
      <w:pPr>
        <w:spacing w:after="0" w:line="240" w:lineRule="atLeast"/>
        <w:rPr>
          <w:b/>
          <w:szCs w:val="18"/>
          <w:u w:val="single"/>
          <w:lang w:val="es-CL"/>
        </w:rPr>
      </w:pPr>
    </w:p>
    <w:p w:rsidRPr="00E3325A" w:rsidR="009A64E7" w:rsidP="009A64E7" w:rsidRDefault="009A64E7">
      <w:pPr>
        <w:spacing w:after="0" w:line="240" w:lineRule="atLeast"/>
        <w:rPr>
          <w:b/>
          <w:szCs w:val="18"/>
          <w:u w:val="single"/>
          <w:lang w:val="es-CL"/>
        </w:rPr>
      </w:pPr>
      <w:r w:rsidRPr="00E3325A">
        <w:rPr>
          <w:b/>
          <w:szCs w:val="18"/>
          <w:u w:val="single"/>
          <w:lang w:val="es-CL"/>
        </w:rPr>
        <w:t>SUB SAHARA AFRIKA</w:t>
      </w:r>
    </w:p>
    <w:p w:rsidRPr="00E3325A" w:rsidR="009A64E7" w:rsidP="009A64E7" w:rsidRDefault="009A64E7">
      <w:pPr>
        <w:spacing w:after="0" w:line="240" w:lineRule="atLeast"/>
        <w:rPr>
          <w:szCs w:val="18"/>
          <w:lang w:val="es-CL"/>
        </w:rPr>
      </w:pPr>
      <w:proofErr w:type="spellStart"/>
      <w:r w:rsidRPr="00E3325A">
        <w:rPr>
          <w:szCs w:val="18"/>
          <w:lang w:val="es-CL"/>
        </w:rPr>
        <w:t>Abidjan</w:t>
      </w:r>
      <w:proofErr w:type="spellEnd"/>
    </w:p>
    <w:p w:rsidRPr="00E3325A" w:rsidR="009A64E7" w:rsidP="009A64E7" w:rsidRDefault="009A64E7">
      <w:pPr>
        <w:spacing w:after="0" w:line="240" w:lineRule="atLeast"/>
        <w:rPr>
          <w:szCs w:val="18"/>
          <w:lang w:val="es-CL"/>
        </w:rPr>
      </w:pPr>
      <w:r w:rsidRPr="00E3325A">
        <w:rPr>
          <w:szCs w:val="18"/>
          <w:lang w:val="es-CL"/>
        </w:rPr>
        <w:t>Addis Abeba</w:t>
      </w:r>
    </w:p>
    <w:p w:rsidRPr="004A4806" w:rsidR="004A4806" w:rsidP="009A64E7" w:rsidRDefault="004A4806">
      <w:pPr>
        <w:spacing w:after="0" w:line="240" w:lineRule="atLeast"/>
        <w:rPr>
          <w:szCs w:val="18"/>
          <w:lang w:val="nl-NL"/>
        </w:rPr>
      </w:pPr>
      <w:r w:rsidRPr="004A4806">
        <w:rPr>
          <w:szCs w:val="18"/>
          <w:lang w:val="nl-NL"/>
        </w:rPr>
        <w:t>Bangui (</w:t>
      </w:r>
      <w:r>
        <w:rPr>
          <w:szCs w:val="18"/>
          <w:lang w:val="nl-NL"/>
        </w:rPr>
        <w:t>d</w:t>
      </w:r>
      <w:r w:rsidRPr="004A4806">
        <w:rPr>
          <w:szCs w:val="18"/>
          <w:lang w:val="nl-NL"/>
        </w:rPr>
        <w:t xml:space="preserve">etachering </w:t>
      </w:r>
      <w:r>
        <w:rPr>
          <w:szCs w:val="18"/>
          <w:lang w:val="nl-NL"/>
        </w:rPr>
        <w:t>EDEO</w:t>
      </w:r>
      <w:r w:rsidRPr="004A4806">
        <w:rPr>
          <w:szCs w:val="18"/>
          <w:lang w:val="nl-NL"/>
        </w:rPr>
        <w:t>)</w:t>
      </w:r>
    </w:p>
    <w:p w:rsidR="004A4806" w:rsidP="009A64E7" w:rsidRDefault="004A4806">
      <w:pPr>
        <w:spacing w:after="0" w:line="240" w:lineRule="atLeast"/>
        <w:rPr>
          <w:szCs w:val="18"/>
          <w:lang w:val="nl-NL"/>
        </w:rPr>
      </w:pPr>
      <w:r w:rsidRPr="004A4806">
        <w:rPr>
          <w:szCs w:val="18"/>
          <w:lang w:val="nl-NL"/>
        </w:rPr>
        <w:t>Regionale humanitaire medewerkers Midden-Oosten, Hoorn van Afrika en Grote Meren</w:t>
      </w:r>
      <w:r>
        <w:rPr>
          <w:szCs w:val="18"/>
          <w:lang w:val="nl-NL"/>
        </w:rPr>
        <w:t xml:space="preserve"> (3fte)</w:t>
      </w:r>
    </w:p>
    <w:p w:rsidRPr="004A4806" w:rsidR="004A4806" w:rsidP="009A64E7" w:rsidRDefault="004A4806">
      <w:pPr>
        <w:spacing w:after="0" w:line="240" w:lineRule="atLeast"/>
        <w:rPr>
          <w:szCs w:val="18"/>
          <w:lang w:val="nl-NL"/>
        </w:rPr>
      </w:pPr>
      <w:proofErr w:type="spellStart"/>
      <w:r w:rsidRPr="004A4806">
        <w:rPr>
          <w:szCs w:val="18"/>
          <w:lang w:val="nl-NL"/>
        </w:rPr>
        <w:t>Surge</w:t>
      </w:r>
      <w:proofErr w:type="spellEnd"/>
      <w:r w:rsidRPr="004A4806">
        <w:rPr>
          <w:szCs w:val="18"/>
          <w:lang w:val="nl-NL"/>
        </w:rPr>
        <w:t xml:space="preserve"> capaciteit programmering </w:t>
      </w:r>
      <w:proofErr w:type="spellStart"/>
      <w:r w:rsidRPr="004A4806">
        <w:rPr>
          <w:szCs w:val="18"/>
          <w:lang w:val="nl-NL"/>
        </w:rPr>
        <w:t>tbv</w:t>
      </w:r>
      <w:proofErr w:type="spellEnd"/>
      <w:r w:rsidRPr="004A4806">
        <w:rPr>
          <w:szCs w:val="18"/>
          <w:lang w:val="nl-NL"/>
        </w:rPr>
        <w:t xml:space="preserve"> veiligheid en stabiliteit crisisgebieden</w:t>
      </w:r>
      <w:r>
        <w:rPr>
          <w:szCs w:val="18"/>
          <w:lang w:val="nl-NL"/>
        </w:rPr>
        <w:t xml:space="preserve"> (2fte)</w:t>
      </w:r>
    </w:p>
    <w:p w:rsidRPr="004A4806" w:rsidR="009A64E7" w:rsidP="009A64E7" w:rsidRDefault="009A64E7">
      <w:pPr>
        <w:spacing w:after="0" w:line="240" w:lineRule="atLeast"/>
        <w:rPr>
          <w:b/>
          <w:szCs w:val="18"/>
          <w:u w:val="single"/>
          <w:lang w:val="nl-NL"/>
        </w:rPr>
      </w:pPr>
    </w:p>
    <w:p w:rsidR="009A64E7" w:rsidP="009A64E7" w:rsidRDefault="009A64E7">
      <w:pPr>
        <w:spacing w:after="0" w:line="240" w:lineRule="atLeast"/>
        <w:rPr>
          <w:b/>
          <w:szCs w:val="18"/>
          <w:u w:val="single"/>
          <w:lang w:val="nl-NL"/>
        </w:rPr>
      </w:pPr>
      <w:r>
        <w:rPr>
          <w:b/>
          <w:szCs w:val="18"/>
          <w:u w:val="single"/>
          <w:lang w:val="nl-NL"/>
        </w:rPr>
        <w:t>NOORD-AFRIKA EN MIDDEN-OOSTEN</w:t>
      </w:r>
    </w:p>
    <w:p w:rsidR="009A64E7" w:rsidP="009A64E7" w:rsidRDefault="009A64E7">
      <w:pPr>
        <w:spacing w:after="0" w:line="240" w:lineRule="atLeast"/>
        <w:rPr>
          <w:szCs w:val="18"/>
          <w:lang w:val="nl-NL"/>
        </w:rPr>
      </w:pPr>
      <w:r>
        <w:rPr>
          <w:szCs w:val="18"/>
          <w:lang w:val="nl-NL"/>
        </w:rPr>
        <w:t>Algiers</w:t>
      </w:r>
    </w:p>
    <w:p w:rsidR="009A64E7" w:rsidP="009A64E7" w:rsidRDefault="009A64E7">
      <w:pPr>
        <w:spacing w:after="0" w:line="240" w:lineRule="atLeast"/>
        <w:rPr>
          <w:szCs w:val="18"/>
          <w:lang w:val="nl-NL"/>
        </w:rPr>
      </w:pPr>
      <w:r>
        <w:rPr>
          <w:szCs w:val="18"/>
          <w:lang w:val="nl-NL"/>
        </w:rPr>
        <w:t>Amman</w:t>
      </w:r>
    </w:p>
    <w:p w:rsidR="009A64E7" w:rsidP="009A64E7" w:rsidRDefault="009A64E7">
      <w:pPr>
        <w:spacing w:after="0" w:line="240" w:lineRule="atLeast"/>
        <w:rPr>
          <w:szCs w:val="18"/>
          <w:lang w:val="nl-NL"/>
        </w:rPr>
      </w:pPr>
      <w:r>
        <w:rPr>
          <w:szCs w:val="18"/>
          <w:lang w:val="nl-NL"/>
        </w:rPr>
        <w:t>Beiroet</w:t>
      </w:r>
    </w:p>
    <w:p w:rsidR="009A64E7" w:rsidP="009A64E7" w:rsidRDefault="009A64E7">
      <w:pPr>
        <w:spacing w:after="0" w:line="240" w:lineRule="atLeast"/>
        <w:rPr>
          <w:szCs w:val="18"/>
          <w:lang w:val="nl-NL"/>
        </w:rPr>
      </w:pPr>
      <w:r>
        <w:rPr>
          <w:szCs w:val="18"/>
          <w:lang w:val="nl-NL"/>
        </w:rPr>
        <w:t>Doha</w:t>
      </w:r>
    </w:p>
    <w:p w:rsidR="009A64E7" w:rsidP="009A64E7" w:rsidRDefault="009A64E7">
      <w:pPr>
        <w:spacing w:after="0" w:line="240" w:lineRule="atLeast"/>
        <w:rPr>
          <w:szCs w:val="18"/>
          <w:lang w:val="nl-NL"/>
        </w:rPr>
      </w:pPr>
      <w:r>
        <w:rPr>
          <w:szCs w:val="18"/>
          <w:lang w:val="nl-NL"/>
        </w:rPr>
        <w:t>Muscat</w:t>
      </w:r>
    </w:p>
    <w:p w:rsidR="009A64E7" w:rsidP="009A64E7" w:rsidRDefault="009A64E7">
      <w:pPr>
        <w:spacing w:after="0" w:line="240" w:lineRule="atLeast"/>
        <w:rPr>
          <w:szCs w:val="18"/>
          <w:lang w:val="nl-NL"/>
        </w:rPr>
      </w:pPr>
      <w:r>
        <w:rPr>
          <w:szCs w:val="18"/>
          <w:lang w:val="nl-NL"/>
        </w:rPr>
        <w:t>Rabat</w:t>
      </w:r>
    </w:p>
    <w:p w:rsidR="009A64E7" w:rsidP="009A64E7" w:rsidRDefault="009A64E7">
      <w:pPr>
        <w:spacing w:after="0" w:line="240" w:lineRule="atLeast"/>
        <w:rPr>
          <w:szCs w:val="18"/>
          <w:lang w:val="nl-NL"/>
        </w:rPr>
      </w:pPr>
      <w:r>
        <w:rPr>
          <w:szCs w:val="18"/>
          <w:lang w:val="nl-NL"/>
        </w:rPr>
        <w:t>Ramallah/Tel Aviv</w:t>
      </w:r>
    </w:p>
    <w:p w:rsidR="009A64E7" w:rsidP="009A64E7" w:rsidRDefault="009A64E7">
      <w:pPr>
        <w:spacing w:after="0" w:line="240" w:lineRule="atLeast"/>
        <w:rPr>
          <w:szCs w:val="18"/>
          <w:lang w:val="nl-NL"/>
        </w:rPr>
      </w:pPr>
      <w:r>
        <w:rPr>
          <w:szCs w:val="18"/>
          <w:lang w:val="nl-NL"/>
        </w:rPr>
        <w:t>Syrië/Istanbul</w:t>
      </w:r>
    </w:p>
    <w:p w:rsidR="009A64E7" w:rsidP="009A64E7" w:rsidRDefault="009A64E7">
      <w:pPr>
        <w:spacing w:after="0" w:line="240" w:lineRule="atLeast"/>
        <w:rPr>
          <w:szCs w:val="18"/>
          <w:lang w:val="nl-NL"/>
        </w:rPr>
      </w:pPr>
      <w:r>
        <w:rPr>
          <w:szCs w:val="18"/>
          <w:lang w:val="nl-NL"/>
        </w:rPr>
        <w:t>Teheran</w:t>
      </w:r>
    </w:p>
    <w:p w:rsidRPr="009A64E7" w:rsidR="009A64E7" w:rsidP="009A64E7" w:rsidRDefault="009A64E7">
      <w:pPr>
        <w:spacing w:after="0" w:line="240" w:lineRule="atLeast"/>
        <w:rPr>
          <w:szCs w:val="18"/>
          <w:lang w:val="nl-NL"/>
        </w:rPr>
      </w:pPr>
      <w:r>
        <w:rPr>
          <w:szCs w:val="18"/>
          <w:lang w:val="nl-NL"/>
        </w:rPr>
        <w:t xml:space="preserve">Den Haag </w:t>
      </w:r>
      <w:r w:rsidR="004A4806">
        <w:rPr>
          <w:szCs w:val="18"/>
          <w:lang w:val="nl-NL"/>
        </w:rPr>
        <w:t>(DAM)</w:t>
      </w:r>
      <w:r>
        <w:rPr>
          <w:szCs w:val="18"/>
          <w:lang w:val="nl-NL"/>
        </w:rPr>
        <w:t>/ na 1 jaar in de regio Noord-Afrika en Midden-Oosten</w:t>
      </w:r>
    </w:p>
    <w:p w:rsidR="009A64E7" w:rsidP="009A64E7" w:rsidRDefault="009A64E7">
      <w:pPr>
        <w:spacing w:after="0" w:line="240" w:lineRule="atLeast"/>
        <w:rPr>
          <w:b/>
          <w:szCs w:val="18"/>
          <w:u w:val="single"/>
          <w:lang w:val="nl-NL"/>
        </w:rPr>
      </w:pPr>
    </w:p>
    <w:p w:rsidR="009A64E7" w:rsidP="009A64E7" w:rsidRDefault="009A64E7">
      <w:pPr>
        <w:spacing w:after="0" w:line="240" w:lineRule="atLeast"/>
        <w:rPr>
          <w:b/>
          <w:szCs w:val="18"/>
          <w:u w:val="single"/>
          <w:lang w:val="nl-NL"/>
        </w:rPr>
      </w:pPr>
      <w:r w:rsidRPr="009A64E7">
        <w:rPr>
          <w:b/>
          <w:szCs w:val="18"/>
          <w:u w:val="single"/>
          <w:lang w:val="nl-NL"/>
        </w:rPr>
        <w:t>AZIË</w:t>
      </w:r>
      <w:r>
        <w:rPr>
          <w:b/>
          <w:szCs w:val="18"/>
          <w:u w:val="single"/>
          <w:lang w:val="nl-NL"/>
        </w:rPr>
        <w:t xml:space="preserve"> EN OCEANI</w:t>
      </w:r>
      <w:r w:rsidRPr="009A64E7">
        <w:rPr>
          <w:b/>
          <w:szCs w:val="18"/>
          <w:u w:val="single"/>
          <w:lang w:val="nl-NL"/>
        </w:rPr>
        <w:t>Ë</w:t>
      </w:r>
    </w:p>
    <w:p w:rsidR="004A4806" w:rsidP="009A64E7" w:rsidRDefault="004A4806">
      <w:pPr>
        <w:spacing w:after="0" w:line="240" w:lineRule="atLeast"/>
        <w:rPr>
          <w:szCs w:val="18"/>
          <w:lang w:val="nl-NL"/>
        </w:rPr>
      </w:pPr>
      <w:r>
        <w:rPr>
          <w:szCs w:val="18"/>
          <w:lang w:val="nl-NL"/>
        </w:rPr>
        <w:t>Kabul</w:t>
      </w:r>
    </w:p>
    <w:p w:rsidR="009A64E7" w:rsidP="009A64E7" w:rsidRDefault="009A64E7">
      <w:pPr>
        <w:spacing w:after="0" w:line="240" w:lineRule="atLeast"/>
        <w:rPr>
          <w:szCs w:val="18"/>
          <w:lang w:val="nl-NL"/>
        </w:rPr>
      </w:pPr>
      <w:r>
        <w:rPr>
          <w:szCs w:val="18"/>
          <w:lang w:val="nl-NL"/>
        </w:rPr>
        <w:t>Yangon</w:t>
      </w:r>
    </w:p>
    <w:p w:rsidRPr="009A64E7" w:rsidR="004A4806" w:rsidP="009A64E7" w:rsidRDefault="004A4806">
      <w:pPr>
        <w:spacing w:after="0" w:line="240" w:lineRule="atLeast"/>
        <w:rPr>
          <w:szCs w:val="18"/>
          <w:lang w:val="nl-NL"/>
        </w:rPr>
      </w:pPr>
    </w:p>
    <w:sectPr w:rsidRPr="009A64E7" w:rsidR="004A4806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D67E0"/>
    <w:multiLevelType w:val="hybridMultilevel"/>
    <w:tmpl w:val="60588F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E7"/>
    <w:rsid w:val="00180FFA"/>
    <w:rsid w:val="004A4806"/>
    <w:rsid w:val="0088741E"/>
    <w:rsid w:val="009A64E7"/>
    <w:rsid w:val="00B942F6"/>
    <w:rsid w:val="00C13C6D"/>
    <w:rsid w:val="00D309B7"/>
    <w:rsid w:val="00E3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microsoft.com/office/2007/relationships/stylesWithEffects" Target="stylesWithEffect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525</ap:Characters>
  <ap:DocSecurity>0</ap:DocSecurity>
  <ap:Lines>38</ap:Lines>
  <ap:Paragraphs>33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oFAAohepTGvwTLjX4RfH7fYpPBjgVZdC5WWBTYQhvfyfByvVbutXU9BmL2KKaSy4ZIiCHxcy6cLHg6ic
cV+zOyc+7J3+R/gcj4YCqbyrEhG6PRitfc5bExCym4wOZ5w3pj6Swbd96UW92mn7DQD/DOCYSSSH
/BL6yqf7+8OERupqSE/6aK/qhU+SVQLHSGYlPZEGqdCOrPELoG8XIwOZUVRKbEdFFjWkj64LzJgf
jOWAyCrw0b5Acjmnq</vt:lpwstr>
  </property>
  <property fmtid="{D5CDD505-2E9C-101B-9397-08002B2CF9AE}" pid="3" name="MAIL_MSG_ID2">
    <vt:lpwstr>thUqxhslC2NzZeYRykOgy9OfsPkPcsdgmR5I6KXYl5xhqi6Aa1KOeKtznU9
+xcjyWL94iY7X7MMGl/C5JUQ44qOENFOdfk1m6zLwJAjaN+U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4AAA9DNYQidmug5F1D9zifAGF05VZh4BMZbrg8GwaZr0J6cosECHGyMgzg==</vt:lpwstr>
  </property>
  <property fmtid="{D5CDD505-2E9C-101B-9397-08002B2CF9AE}" pid="6" name="ContentTypeId">
    <vt:lpwstr>0x0101009FC634F08FF5B945B1DA98BB7E43D68E</vt:lpwstr>
  </property>
</Properties>
</file>