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B2" w:rsidRDefault="00D620B2">
      <w:pPr>
        <w:pStyle w:val="Huisstijl-Ondertekening"/>
      </w:pPr>
      <w:bookmarkStart w:name="_GoBack" w:id="0"/>
      <w:bookmarkEnd w:id="0"/>
      <w:r>
        <w:t>Geachte voorzitter,</w:t>
      </w:r>
    </w:p>
    <w:p w:rsidR="00D620B2" w:rsidP="00D620B2" w:rsidRDefault="00D620B2">
      <w:pPr>
        <w:rPr>
          <w:lang w:eastAsia="zh-CN" w:bidi="hi-IN"/>
        </w:rPr>
      </w:pPr>
    </w:p>
    <w:p w:rsidR="00D620B2" w:rsidP="00D620B2" w:rsidRDefault="00D620B2">
      <w:pPr>
        <w:rPr>
          <w:szCs w:val="18"/>
        </w:rPr>
      </w:pPr>
      <w:r>
        <w:rPr>
          <w:szCs w:val="18"/>
        </w:rPr>
        <w:t>Hierbij bied ik u de nota naar aanleiding van het verslag</w:t>
      </w:r>
      <w:r w:rsidR="00701E04">
        <w:rPr>
          <w:szCs w:val="18"/>
        </w:rPr>
        <w:t xml:space="preserve"> </w:t>
      </w:r>
      <w:r w:rsidR="00511A75">
        <w:rPr>
          <w:szCs w:val="18"/>
        </w:rPr>
        <w:t xml:space="preserve">aan </w:t>
      </w:r>
      <w:r w:rsidR="00701E04">
        <w:rPr>
          <w:szCs w:val="18"/>
        </w:rPr>
        <w:t xml:space="preserve">met betrekking tot het voorstel van rijkswet houdende de </w:t>
      </w:r>
      <w:r w:rsidRPr="00701E04" w:rsidR="00701E04">
        <w:rPr>
          <w:szCs w:val="18"/>
        </w:rPr>
        <w:t xml:space="preserve">regeling voor Nederland en </w:t>
      </w:r>
      <w:r w:rsidR="00394960">
        <w:rPr>
          <w:szCs w:val="18"/>
        </w:rPr>
        <w:t>Sint Maarten</w:t>
      </w:r>
      <w:r w:rsidRPr="00701E04" w:rsidR="00701E04">
        <w:rPr>
          <w:szCs w:val="18"/>
        </w:rPr>
        <w:t xml:space="preserve"> tot het vermijden van dubbele belasting en het voorkomen van het ontgaan van belasting met betrekking tot belastingen naar het inkomen en een woonplaatsfictie ter zake van erf- en schenkbelasting</w:t>
      </w:r>
      <w:r w:rsidR="00511A75">
        <w:rPr>
          <w:szCs w:val="18"/>
        </w:rPr>
        <w:t xml:space="preserve"> (Kamerstukken II 201</w:t>
      </w:r>
      <w:r w:rsidR="00EC7D8D">
        <w:rPr>
          <w:szCs w:val="18"/>
        </w:rPr>
        <w:t>4</w:t>
      </w:r>
      <w:r w:rsidR="00511A75">
        <w:rPr>
          <w:szCs w:val="18"/>
        </w:rPr>
        <w:t>/</w:t>
      </w:r>
      <w:r w:rsidR="00E072B2">
        <w:rPr>
          <w:szCs w:val="18"/>
        </w:rPr>
        <w:t>1</w:t>
      </w:r>
      <w:r w:rsidR="00EC7D8D">
        <w:rPr>
          <w:szCs w:val="18"/>
        </w:rPr>
        <w:t>5</w:t>
      </w:r>
      <w:r w:rsidR="00E072B2">
        <w:rPr>
          <w:szCs w:val="18"/>
        </w:rPr>
        <w:t>,</w:t>
      </w:r>
      <w:r w:rsidR="00511A75">
        <w:rPr>
          <w:szCs w:val="18"/>
        </w:rPr>
        <w:t xml:space="preserve"> 3</w:t>
      </w:r>
      <w:r w:rsidR="00394960">
        <w:rPr>
          <w:szCs w:val="18"/>
        </w:rPr>
        <w:t>4</w:t>
      </w:r>
      <w:r w:rsidR="00511A75">
        <w:rPr>
          <w:szCs w:val="18"/>
        </w:rPr>
        <w:t xml:space="preserve"> </w:t>
      </w:r>
      <w:r w:rsidR="00394960">
        <w:rPr>
          <w:szCs w:val="18"/>
        </w:rPr>
        <w:t>263</w:t>
      </w:r>
      <w:r w:rsidR="00511A75">
        <w:rPr>
          <w:szCs w:val="18"/>
        </w:rPr>
        <w:t>).</w:t>
      </w:r>
    </w:p>
    <w:p w:rsidR="00511A75" w:rsidRDefault="00561F2D">
      <w:pPr>
        <w:pStyle w:val="Huisstijl-Ondertekening"/>
      </w:pPr>
      <w:r>
        <w:t>Hoogachtend,</w:t>
      </w:r>
      <w:r>
        <w:br/>
      </w:r>
      <w:r>
        <w:br/>
        <w:t>de staatssecretaris van Financiën</w:t>
      </w:r>
      <w:r w:rsidR="00511A75">
        <w:t>,</w:t>
      </w:r>
      <w:r>
        <w:br/>
      </w:r>
      <w:r>
        <w:br/>
      </w:r>
      <w:r>
        <w:br/>
      </w:r>
    </w:p>
    <w:p w:rsidR="00911C9F" w:rsidRDefault="00561F2D">
      <w:pPr>
        <w:pStyle w:val="Huisstijl-Ondertekening"/>
      </w:pPr>
      <w:r>
        <w:br/>
        <w:t>Eric Wiebes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F0C" w:rsidRDefault="00E44F0C">
      <w:pPr>
        <w:spacing w:line="240" w:lineRule="auto"/>
      </w:pPr>
      <w:r>
        <w:separator/>
      </w:r>
    </w:p>
  </w:endnote>
  <w:endnote w:type="continuationSeparator" w:id="0">
    <w:p w:rsidR="00E44F0C" w:rsidRDefault="00E44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70376">
      <w:trPr>
        <w:trHeight w:hRule="exact" w:val="240"/>
      </w:trPr>
      <w:tc>
        <w:tcPr>
          <w:tcW w:w="7752" w:type="dxa"/>
          <w:shd w:val="clear" w:color="auto" w:fill="auto"/>
        </w:tcPr>
        <w:p w:rsidR="00D70376" w:rsidRDefault="00D70376"/>
      </w:tc>
      <w:tc>
        <w:tcPr>
          <w:tcW w:w="2148" w:type="dxa"/>
        </w:tcPr>
        <w:p w:rsidR="00D70376" w:rsidRDefault="00D70376">
          <w:pPr>
            <w:pStyle w:val="Huisstijl-Paginanummer"/>
          </w:pPr>
          <w:r>
            <w:t>Pagina </w:t>
          </w:r>
          <w:fldSimple w:instr=" PAGE    \* MERGEFORMAT ">
            <w:r w:rsidR="00FA27B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A27BB">
              <w:rPr>
                <w:noProof/>
              </w:rPr>
              <w:t>1</w:t>
            </w:r>
          </w:fldSimple>
        </w:p>
      </w:tc>
    </w:tr>
  </w:tbl>
  <w:p w:rsidR="00D70376" w:rsidRDefault="00E257EE">
    <w:pPr>
      <w:pStyle w:val="Huisstijl-Rubricering"/>
    </w:pPr>
    <w:r>
      <w:fldChar w:fldCharType="begin"/>
    </w:r>
    <w:r w:rsidR="00D7037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70376">
      <w:trPr>
        <w:trHeight w:hRule="exact" w:val="240"/>
      </w:trPr>
      <w:tc>
        <w:tcPr>
          <w:tcW w:w="7752" w:type="dxa"/>
          <w:shd w:val="clear" w:color="auto" w:fill="auto"/>
        </w:tcPr>
        <w:p w:rsidR="00D70376" w:rsidRDefault="00E257E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7037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D70376" w:rsidRDefault="00D70376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FA27B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A27BB">
              <w:rPr>
                <w:noProof/>
              </w:rPr>
              <w:t>1</w:t>
            </w:r>
          </w:fldSimple>
        </w:p>
      </w:tc>
    </w:tr>
  </w:tbl>
  <w:p w:rsidR="00D70376" w:rsidRDefault="00D7037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F0C" w:rsidRDefault="00E44F0C">
      <w:pPr>
        <w:spacing w:line="240" w:lineRule="auto"/>
      </w:pPr>
      <w:r>
        <w:separator/>
      </w:r>
    </w:p>
  </w:footnote>
  <w:footnote w:type="continuationSeparator" w:id="0">
    <w:p w:rsidR="00E44F0C" w:rsidRDefault="00E44F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76" w:rsidRDefault="00D70376" w:rsidP="00701E04">
    <w:pPr>
      <w:pStyle w:val="Huisstijl-Afzendgegevenskop"/>
      <w:framePr w:w="2103" w:h="12013" w:hRule="exact" w:hSpace="180" w:wrap="around" w:vAnchor="page" w:hAnchor="page" w:x="9316" w:y="3022"/>
    </w:pPr>
    <w:r w:rsidRPr="00E81A4D">
      <w:t>Directie Internationale Zaken en Verbruiksbelastingen</w:t>
    </w:r>
  </w:p>
  <w:p w:rsidR="00D70376" w:rsidRDefault="00D70376" w:rsidP="00701E04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D70376" w:rsidRPr="00FD21B8" w:rsidRDefault="00D70376" w:rsidP="00701E04">
    <w:pPr>
      <w:pStyle w:val="Huisstijl-Referentiegegevens"/>
      <w:framePr w:w="2103" w:h="12013" w:hRule="exact" w:hSpace="180" w:wrap="around" w:vAnchor="page" w:hAnchor="page" w:x="9316" w:y="3022"/>
    </w:pPr>
    <w:r w:rsidRPr="00C8655C">
      <w:t>IZV/</w:t>
    </w:r>
    <w:r w:rsidR="00E257EE">
      <w:fldChar w:fldCharType="begin"/>
    </w:r>
    <w:r w:rsidRPr="00C8655C">
      <w:instrText xml:space="preserve"> DOCPROPERTY  Kenmerk  \* MERGEFORMAT </w:instrText>
    </w:r>
    <w:r w:rsidR="00E257EE">
      <w:fldChar w:fldCharType="end"/>
    </w:r>
    <w:r w:rsidRPr="00C8655C">
      <w:t xml:space="preserve"> U</w:t>
    </w:r>
  </w:p>
  <w:p w:rsidR="00D70376" w:rsidRDefault="00D70376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76" w:rsidRDefault="00D7037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Internationale Zaken en Verbruiksbelastingen</w:t>
    </w:r>
  </w:p>
  <w:p w:rsidR="00D70376" w:rsidRDefault="00D7037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D70376" w:rsidRDefault="00D7037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D70376" w:rsidRDefault="00D7037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D70376" w:rsidRDefault="00D7037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D70376" w:rsidRDefault="00D7037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www.rijksoverheid.nl</w:t>
    </w:r>
  </w:p>
  <w:p w:rsidR="00D70376" w:rsidRDefault="00D7037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D70376" w:rsidRDefault="00D7037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IZV/</w:t>
    </w:r>
    <w:r>
      <w:t xml:space="preserve">2015/ </w:t>
    </w:r>
    <w:r w:rsidR="00394960">
      <w:t>887</w:t>
    </w:r>
    <w:r w:rsidR="00E257EE">
      <w:fldChar w:fldCharType="begin"/>
    </w:r>
    <w:r w:rsidRPr="00C8655C">
      <w:instrText xml:space="preserve"> DOCPROPERTY  Kenmerk  \* MERGEFORMAT </w:instrText>
    </w:r>
    <w:r w:rsidR="00E257EE">
      <w:fldChar w:fldCharType="end"/>
    </w:r>
  </w:p>
  <w:p w:rsidR="00D70376" w:rsidRDefault="00D7037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Uw brief (kenmerk)</w:t>
    </w:r>
  </w:p>
  <w:p w:rsidR="00D70376" w:rsidRDefault="00D7037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70376" w:rsidRDefault="00D7037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Bijlagen</w:t>
    </w:r>
  </w:p>
  <w:p w:rsidR="00D70376" w:rsidRDefault="00E27A3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</w:p>
  <w:p w:rsidR="00D70376" w:rsidRDefault="00E257E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70376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70376" w:rsidRDefault="00D7037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70376" w:rsidRDefault="00D7037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70376" w:rsidRDefault="00D70376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D70376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70376" w:rsidRDefault="00D70376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D7037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70376" w:rsidRDefault="00E257E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70376">
            <w:instrText xml:space="preserve"> DOCPROPERTY  Rubricering  \* MERGEFORMAT </w:instrText>
          </w:r>
          <w:r>
            <w:fldChar w:fldCharType="end"/>
          </w:r>
        </w:p>
        <w:p w:rsidR="00FA27BB" w:rsidRDefault="00E257E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70376">
            <w:instrText xml:space="preserve"> DOCPROPERTY  Aan  \* MERGEFORMAT </w:instrText>
          </w:r>
          <w:r>
            <w:fldChar w:fldCharType="separate"/>
          </w:r>
          <w:r w:rsidR="00FA27BB">
            <w:t>Voorzitter van de Tweede Kamer der Staten-Generaal</w:t>
          </w:r>
        </w:p>
        <w:p w:rsidR="00FA27BB" w:rsidRDefault="00FA27B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D70376" w:rsidRDefault="00FA27B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'S-GRAVENHAGE</w:t>
          </w:r>
          <w:r w:rsidR="00E257EE">
            <w:fldChar w:fldCharType="end"/>
          </w:r>
        </w:p>
      </w:tc>
    </w:tr>
    <w:tr w:rsidR="00D7037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D70376" w:rsidRDefault="00D7037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70376">
      <w:trPr>
        <w:trHeight w:val="240"/>
      </w:trPr>
      <w:tc>
        <w:tcPr>
          <w:tcW w:w="742" w:type="dxa"/>
          <w:shd w:val="clear" w:color="auto" w:fill="auto"/>
        </w:tcPr>
        <w:p w:rsidR="00D70376" w:rsidRDefault="00D7037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D70376" w:rsidRDefault="006A0B91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6 november 2015</w:t>
          </w:r>
        </w:p>
      </w:tc>
    </w:tr>
    <w:tr w:rsidR="00D70376">
      <w:trPr>
        <w:trHeight w:val="240"/>
      </w:trPr>
      <w:tc>
        <w:tcPr>
          <w:tcW w:w="742" w:type="dxa"/>
          <w:shd w:val="clear" w:color="auto" w:fill="auto"/>
        </w:tcPr>
        <w:p w:rsidR="00D70376" w:rsidRDefault="00D7037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D70376" w:rsidRDefault="005B7820" w:rsidP="00C353F0">
          <w:pPr>
            <w:pStyle w:val="Huisstijl-Gegevens"/>
          </w:pPr>
          <w:r>
            <w:t>Voorstel van rijkswet houdende de Belastin</w:t>
          </w:r>
          <w:r w:rsidR="00E072B2">
            <w:t>g</w:t>
          </w:r>
          <w:r>
            <w:t xml:space="preserve">regeling Nederland Sint Maarten; Nota naar aanleiding van het verslag van de Tweede Kamer der Staten-Generaal  </w:t>
          </w:r>
        </w:p>
        <w:p w:rsidR="005B7820" w:rsidRDefault="005B7820" w:rsidP="00C353F0">
          <w:pPr>
            <w:pStyle w:val="Huisstijl-Gegevens"/>
            <w:rPr>
              <w:rFonts w:cs="Verdana"/>
              <w:szCs w:val="18"/>
            </w:rPr>
          </w:pPr>
        </w:p>
      </w:tc>
    </w:tr>
  </w:tbl>
  <w:p w:rsidR="00D70376" w:rsidRDefault="00D70376">
    <w:pPr>
      <w:pStyle w:val="Koptekst"/>
    </w:pPr>
  </w:p>
  <w:p w:rsidR="00D70376" w:rsidRDefault="00D70376">
    <w:pPr>
      <w:pStyle w:val="Koptekst"/>
    </w:pPr>
  </w:p>
  <w:p w:rsidR="00D70376" w:rsidRDefault="00D70376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842B14"/>
    <w:rsid w:val="00024E7C"/>
    <w:rsid w:val="0005224D"/>
    <w:rsid w:val="000857BD"/>
    <w:rsid w:val="000B7976"/>
    <w:rsid w:val="00157D52"/>
    <w:rsid w:val="00191478"/>
    <w:rsid w:val="001F4C11"/>
    <w:rsid w:val="00292F17"/>
    <w:rsid w:val="00394960"/>
    <w:rsid w:val="003C37AC"/>
    <w:rsid w:val="0040714C"/>
    <w:rsid w:val="004B3AB8"/>
    <w:rsid w:val="004D2E59"/>
    <w:rsid w:val="004F43AA"/>
    <w:rsid w:val="00511A75"/>
    <w:rsid w:val="00561F2D"/>
    <w:rsid w:val="005B7820"/>
    <w:rsid w:val="005D7103"/>
    <w:rsid w:val="00623000"/>
    <w:rsid w:val="006A0B91"/>
    <w:rsid w:val="006C153B"/>
    <w:rsid w:val="006C6495"/>
    <w:rsid w:val="00701E04"/>
    <w:rsid w:val="00726BA6"/>
    <w:rsid w:val="00787730"/>
    <w:rsid w:val="00842B14"/>
    <w:rsid w:val="00911C9F"/>
    <w:rsid w:val="0094716C"/>
    <w:rsid w:val="009D7BC1"/>
    <w:rsid w:val="009F6F1D"/>
    <w:rsid w:val="00AB3EF9"/>
    <w:rsid w:val="00AE70BA"/>
    <w:rsid w:val="00BE3F1B"/>
    <w:rsid w:val="00C353F0"/>
    <w:rsid w:val="00C8655C"/>
    <w:rsid w:val="00C90F2C"/>
    <w:rsid w:val="00CE728B"/>
    <w:rsid w:val="00CF0735"/>
    <w:rsid w:val="00D620B2"/>
    <w:rsid w:val="00D62539"/>
    <w:rsid w:val="00D67849"/>
    <w:rsid w:val="00D70376"/>
    <w:rsid w:val="00E05A5B"/>
    <w:rsid w:val="00E072B2"/>
    <w:rsid w:val="00E257EE"/>
    <w:rsid w:val="00E27A32"/>
    <w:rsid w:val="00E44F0C"/>
    <w:rsid w:val="00E81A4D"/>
    <w:rsid w:val="00EC7D8D"/>
    <w:rsid w:val="00F875B1"/>
    <w:rsid w:val="00F90BA1"/>
    <w:rsid w:val="00F93787"/>
    <w:rsid w:val="00FA27BB"/>
    <w:rsid w:val="00FD21B8"/>
    <w:rsid w:val="00FD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D62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MP\AppData\Local\Microsoft\Windows\Temporary%20Internet%20Files\Low\Content.IE5\WWIROIL1\DocGen_Brief_nl_NL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2015-11-06T14:46:00.0000000Z</dcterms:created>
  <dcterms:modified xsi:type="dcterms:W3CDTF">2015-11-06T14:46:00.0000000Z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rijkswet houdende de Belastingregeling Nederland Curaçao; Nota naar aanleiding van de Verslagen van de Tweede Kamer der Staten-Generaal en de Staten van Curaçao en een Nota van Wijziging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>7 juli 2014/33 955 -(R2032) nr. 4 en 4 november 2014/33 955 (R2032) nr. 5</vt:lpwstr>
  </property>
  <property fmtid="{D5CDD505-2E9C-101B-9397-08002B2CF9AE}" pid="7" name="Aan">
    <vt:lpwstr>Voorzitter van de Tweede Kamer der Staten-Generaal_x000d_
Postbus 20018_x000d_
2500 EA  'S-GRAVENHAGE</vt:lpwstr>
  </property>
  <property fmtid="{D5CDD505-2E9C-101B-9397-08002B2CF9AE}" pid="8" name="Rubricering">
    <vt:lpwstr/>
  </property>
  <property fmtid="{D5CDD505-2E9C-101B-9397-08002B2CF9AE}" pid="9" name="ContentTypeId">
    <vt:lpwstr>0x01010069EAB0AE99338242B8C95A95E735B72F</vt:lpwstr>
  </property>
</Properties>
</file>